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D91C" w14:textId="6878C2ED" w:rsidR="00CF3C65" w:rsidRPr="00CF3C65" w:rsidRDefault="00CF3C65" w:rsidP="00CF3C65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b/>
          <w:bCs/>
          <w:color w:val="262626"/>
          <w:kern w:val="36"/>
          <w:sz w:val="54"/>
          <w:szCs w:val="54"/>
          <w14:ligatures w14:val="none"/>
        </w:rPr>
      </w:pPr>
      <w:r>
        <w:rPr>
          <w:rFonts w:ascii="Open Sans" w:eastAsia="Times New Roman" w:hAnsi="Open Sans" w:cs="Open Sans"/>
          <w:b/>
          <w:bCs/>
          <w:color w:val="262626"/>
          <w:kern w:val="36"/>
          <w:sz w:val="54"/>
          <w:szCs w:val="54"/>
          <w14:ligatures w14:val="none"/>
        </w:rPr>
        <w:t xml:space="preserve">Archived: </w:t>
      </w:r>
      <w:r w:rsidRPr="00CF3C65">
        <w:rPr>
          <w:rFonts w:ascii="Open Sans" w:eastAsia="Times New Roman" w:hAnsi="Open Sans" w:cs="Open Sans"/>
          <w:b/>
          <w:bCs/>
          <w:color w:val="262626"/>
          <w:kern w:val="36"/>
          <w:sz w:val="54"/>
          <w:szCs w:val="54"/>
          <w14:ligatures w14:val="none"/>
        </w:rPr>
        <w:t>Long-Term Care Hospital (LTCH) Quality Reporting Program (QRP) Training</w:t>
      </w:r>
    </w:p>
    <w:p w14:paraId="7C8D3A27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b/>
          <w:bCs/>
          <w:color w:val="262626"/>
          <w:kern w:val="0"/>
          <w:sz w:val="27"/>
          <w:szCs w:val="27"/>
          <w14:ligatures w14:val="none"/>
        </w:rPr>
        <w:t>Achieving a Full APU Webinar Training</w:t>
      </w:r>
    </w:p>
    <w:p w14:paraId="50FCEAF8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t>A video of the LTCH QRP: Achieving a Full Annual Payment Update (APU) webinar that took place on Thursday, May 27, 2021, is available to view on YouTube at the following link: </w:t>
      </w:r>
    </w:p>
    <w:p w14:paraId="11CF0F3A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5" w:history="1"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https://www.youtube.com/watch?v=sm_GXYzlLzw</w:t>
        </w:r>
      </w:hyperlink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t>. The training materials are here:</w:t>
      </w:r>
    </w:p>
    <w:p w14:paraId="4F87E376" w14:textId="77777777" w:rsidR="00CF3C65" w:rsidRPr="00CF3C65" w:rsidRDefault="00CF3C65" w:rsidP="00CF3C6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6" w:history="1">
        <w:proofErr w:type="spellStart"/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LTCH_QRP_Full_APU</w:t>
        </w:r>
        <w:proofErr w:type="spellEnd"/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 xml:space="preserve"> (PPTX)</w:t>
        </w:r>
      </w:hyperlink>
    </w:p>
    <w:p w14:paraId="2B2DF2F8" w14:textId="77777777" w:rsidR="00CF3C65" w:rsidRPr="00CF3C65" w:rsidRDefault="00CF3C65" w:rsidP="00CF3C6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7" w:history="1"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LTCH_QRP_Full_APU_508_May2021 (PDF)</w:t>
        </w:r>
      </w:hyperlink>
    </w:p>
    <w:p w14:paraId="444B267A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b/>
          <w:bCs/>
          <w:color w:val="262626"/>
          <w:kern w:val="0"/>
          <w:sz w:val="27"/>
          <w:szCs w:val="27"/>
          <w14:ligatures w14:val="none"/>
        </w:rPr>
        <w:t>Pocket Guides / Badge Buddies</w:t>
      </w:r>
    </w:p>
    <w:p w14:paraId="1210025F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t>Pocket Guides are intended to assist providers in the assessment and coding of assessment items and provide a quick reference for important terms and definitions that promote coding accuracy. These pocket guides are approximately 2 x 3.5 inches in size and are designed to be worn behind a provider identification badge.</w:t>
      </w:r>
    </w:p>
    <w:p w14:paraId="0B37A725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b/>
          <w:bCs/>
          <w:color w:val="262626"/>
          <w:kern w:val="0"/>
          <w:sz w:val="27"/>
          <w:szCs w:val="27"/>
          <w14:ligatures w14:val="none"/>
        </w:rPr>
        <w:t>Quick Assessment Reference Pocket Guides / Badge Buddies for Coding</w:t>
      </w:r>
    </w:p>
    <w:p w14:paraId="235815AD" w14:textId="77777777" w:rsidR="00CF3C65" w:rsidRPr="00CF3C65" w:rsidRDefault="00CF3C65" w:rsidP="00CF3C65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8" w:history="1"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Pocket Guide #2: Definitions for Coding Section J Fall Items (PDF)</w:t>
        </w:r>
      </w:hyperlink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t>.</w:t>
      </w:r>
    </w:p>
    <w:p w14:paraId="0E574DDA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b/>
          <w:bCs/>
          <w:color w:val="262626"/>
          <w:kern w:val="0"/>
          <w:sz w:val="27"/>
          <w:szCs w:val="27"/>
          <w14:ligatures w14:val="none"/>
        </w:rPr>
        <w:t>Section M Training Materials</w:t>
      </w:r>
    </w:p>
    <w:p w14:paraId="46524D7C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b/>
          <w:bCs/>
          <w:color w:val="262626"/>
          <w:kern w:val="0"/>
          <w:sz w:val="27"/>
          <w:szCs w:val="27"/>
          <w14:ligatures w14:val="none"/>
        </w:rPr>
        <w:t>Assessment and Coding of Pressure Ulcers/Injuries</w:t>
      </w:r>
    </w:p>
    <w:p w14:paraId="5E735BBF" w14:textId="77777777" w:rsidR="00CF3C65" w:rsidRPr="00CF3C65" w:rsidRDefault="00CF3C65" w:rsidP="00CF3C65">
      <w:pPr>
        <w:shd w:val="clear" w:color="auto" w:fill="FFFFFF"/>
        <w:spacing w:before="240" w:after="24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t xml:space="preserve">This 90-minute web-based training provides an overview of the assessment and coding of the standardized patient assessment data </w:t>
      </w:r>
      <w:r w:rsidRPr="00CF3C65"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  <w:lastRenderedPageBreak/>
        <w:t>elements in Section M: Skin Conditions and is designed to include interactive exercises to test your knowledge. To access the videos, click the links below.</w:t>
      </w:r>
    </w:p>
    <w:p w14:paraId="0A939617" w14:textId="77777777" w:rsidR="00CF3C65" w:rsidRPr="00CF3C65" w:rsidRDefault="00CF3C65" w:rsidP="00CF3C65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9" w:history="1"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Section M: Assessment and Coding of Pressure Ulcers/Injuries</w:t>
        </w:r>
      </w:hyperlink>
    </w:p>
    <w:p w14:paraId="4881BC2F" w14:textId="77777777" w:rsidR="00CF3C65" w:rsidRDefault="00CF3C65" w:rsidP="00CF3C65">
      <w:pPr>
        <w:shd w:val="clear" w:color="auto" w:fill="FFFFFF"/>
        <w:spacing w:before="240" w:after="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</w:p>
    <w:p w14:paraId="0BC04BE7" w14:textId="163348EF" w:rsidR="00CF3C65" w:rsidRPr="00CF3C65" w:rsidRDefault="00CF3C65" w:rsidP="00CF3C65">
      <w:pPr>
        <w:shd w:val="clear" w:color="auto" w:fill="FFFFFF"/>
        <w:spacing w:before="240" w:after="0" w:line="240" w:lineRule="auto"/>
        <w:rPr>
          <w:rFonts w:ascii="Open Sans" w:eastAsia="Times New Roman" w:hAnsi="Open Sans" w:cs="Open Sans"/>
          <w:color w:val="262626"/>
          <w:kern w:val="0"/>
          <w:sz w:val="27"/>
          <w:szCs w:val="27"/>
          <w14:ligatures w14:val="none"/>
        </w:rPr>
      </w:pPr>
      <w:hyperlink r:id="rId10" w:history="1">
        <w:r w:rsidRPr="00CF3C65">
          <w:rPr>
            <w:rFonts w:ascii="Open Sans" w:eastAsia="Times New Roman" w:hAnsi="Open Sans" w:cs="Open Sans"/>
            <w:color w:val="0D2499"/>
            <w:kern w:val="0"/>
            <w:sz w:val="27"/>
            <w:szCs w:val="27"/>
            <w:u w:val="single"/>
            <w14:ligatures w14:val="none"/>
          </w:rPr>
          <w:t>LTCH Quality Reporting Program Archives</w:t>
        </w:r>
      </w:hyperlink>
    </w:p>
    <w:p w14:paraId="6B2C91F7" w14:textId="77777777" w:rsidR="00CF3C65" w:rsidRPr="00CF3C65" w:rsidRDefault="00CF3C65" w:rsidP="00CF3C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626"/>
          <w:kern w:val="0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14:ligatures w14:val="none"/>
        </w:rPr>
        <w:t>Page Last Modified:</w:t>
      </w:r>
    </w:p>
    <w:p w14:paraId="27E8A1A6" w14:textId="77777777" w:rsidR="00CF3C65" w:rsidRPr="00CF3C65" w:rsidRDefault="00CF3C65" w:rsidP="00CF3C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626"/>
          <w:kern w:val="0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14:ligatures w14:val="none"/>
        </w:rPr>
        <w:t> </w:t>
      </w:r>
    </w:p>
    <w:p w14:paraId="228E2CF5" w14:textId="77777777" w:rsidR="00CF3C65" w:rsidRPr="00CF3C65" w:rsidRDefault="00CF3C65" w:rsidP="00CF3C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626"/>
          <w:kern w:val="0"/>
          <w14:ligatures w14:val="none"/>
        </w:rPr>
      </w:pPr>
      <w:r w:rsidRPr="00CF3C65">
        <w:rPr>
          <w:rFonts w:ascii="Open Sans" w:eastAsia="Times New Roman" w:hAnsi="Open Sans" w:cs="Open Sans"/>
          <w:color w:val="262626"/>
          <w:kern w:val="0"/>
          <w14:ligatures w14:val="none"/>
        </w:rPr>
        <w:t>04/20/2026 04:14 PM</w:t>
      </w:r>
    </w:p>
    <w:p w14:paraId="435F69B4" w14:textId="77777777" w:rsidR="00CF3C65" w:rsidRPr="00CF3C65" w:rsidRDefault="00CF3C65" w:rsidP="00CF3C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626"/>
          <w:kern w:val="0"/>
          <w14:ligatures w14:val="none"/>
        </w:rPr>
      </w:pPr>
      <w:hyperlink r:id="rId11" w:tooltip="Help with File Formats and Plug-Ins" w:history="1">
        <w:r w:rsidRPr="00CF3C65">
          <w:rPr>
            <w:rFonts w:ascii="Open Sans" w:eastAsia="Times New Roman" w:hAnsi="Open Sans" w:cs="Open Sans"/>
            <w:color w:val="0D2499"/>
            <w:kern w:val="0"/>
            <w:u w:val="single"/>
            <w14:ligatures w14:val="none"/>
          </w:rPr>
          <w:t>Help with File Formats and Plug-Ins</w:t>
        </w:r>
      </w:hyperlink>
    </w:p>
    <w:p w14:paraId="47317630" w14:textId="77777777" w:rsidR="00E807FB" w:rsidRDefault="00E807FB"/>
    <w:sectPr w:rsidR="00E8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59A"/>
    <w:multiLevelType w:val="multilevel"/>
    <w:tmpl w:val="3BA6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2573D"/>
    <w:multiLevelType w:val="multilevel"/>
    <w:tmpl w:val="186C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27444"/>
    <w:multiLevelType w:val="multilevel"/>
    <w:tmpl w:val="37AC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B3DCD"/>
    <w:multiLevelType w:val="multilevel"/>
    <w:tmpl w:val="239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A43C3"/>
    <w:multiLevelType w:val="multilevel"/>
    <w:tmpl w:val="B910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D27AD"/>
    <w:multiLevelType w:val="multilevel"/>
    <w:tmpl w:val="868A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65B9C"/>
    <w:multiLevelType w:val="multilevel"/>
    <w:tmpl w:val="5E30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97CF6"/>
    <w:multiLevelType w:val="multilevel"/>
    <w:tmpl w:val="867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42B05"/>
    <w:multiLevelType w:val="multilevel"/>
    <w:tmpl w:val="3086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377B1"/>
    <w:multiLevelType w:val="multilevel"/>
    <w:tmpl w:val="38B6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522E3"/>
    <w:multiLevelType w:val="multilevel"/>
    <w:tmpl w:val="4ED2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65BDF"/>
    <w:multiLevelType w:val="multilevel"/>
    <w:tmpl w:val="6E2C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0F0571"/>
    <w:multiLevelType w:val="multilevel"/>
    <w:tmpl w:val="0466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53484"/>
    <w:multiLevelType w:val="multilevel"/>
    <w:tmpl w:val="B1AE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390C8C"/>
    <w:multiLevelType w:val="multilevel"/>
    <w:tmpl w:val="114C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27A33"/>
    <w:multiLevelType w:val="multilevel"/>
    <w:tmpl w:val="9A78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F041D1"/>
    <w:multiLevelType w:val="multilevel"/>
    <w:tmpl w:val="469E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404C5"/>
    <w:multiLevelType w:val="multilevel"/>
    <w:tmpl w:val="308A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04582C"/>
    <w:multiLevelType w:val="multilevel"/>
    <w:tmpl w:val="952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917C28"/>
    <w:multiLevelType w:val="multilevel"/>
    <w:tmpl w:val="AC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73706F"/>
    <w:multiLevelType w:val="multilevel"/>
    <w:tmpl w:val="4174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6124903">
    <w:abstractNumId w:val="10"/>
  </w:num>
  <w:num w:numId="2" w16cid:durableId="1174765477">
    <w:abstractNumId w:val="2"/>
  </w:num>
  <w:num w:numId="3" w16cid:durableId="1628005752">
    <w:abstractNumId w:val="6"/>
  </w:num>
  <w:num w:numId="4" w16cid:durableId="1399665374">
    <w:abstractNumId w:val="17"/>
  </w:num>
  <w:num w:numId="5" w16cid:durableId="1466966201">
    <w:abstractNumId w:val="8"/>
  </w:num>
  <w:num w:numId="6" w16cid:durableId="2072535043">
    <w:abstractNumId w:val="4"/>
  </w:num>
  <w:num w:numId="7" w16cid:durableId="121268236">
    <w:abstractNumId w:val="5"/>
  </w:num>
  <w:num w:numId="8" w16cid:durableId="456146339">
    <w:abstractNumId w:val="18"/>
  </w:num>
  <w:num w:numId="9" w16cid:durableId="840125930">
    <w:abstractNumId w:val="14"/>
  </w:num>
  <w:num w:numId="10" w16cid:durableId="1591113444">
    <w:abstractNumId w:val="11"/>
  </w:num>
  <w:num w:numId="11" w16cid:durableId="1311590137">
    <w:abstractNumId w:val="12"/>
  </w:num>
  <w:num w:numId="12" w16cid:durableId="1514999507">
    <w:abstractNumId w:val="19"/>
  </w:num>
  <w:num w:numId="13" w16cid:durableId="308902086">
    <w:abstractNumId w:val="13"/>
  </w:num>
  <w:num w:numId="14" w16cid:durableId="1703439216">
    <w:abstractNumId w:val="1"/>
  </w:num>
  <w:num w:numId="15" w16cid:durableId="1048459258">
    <w:abstractNumId w:val="0"/>
  </w:num>
  <w:num w:numId="16" w16cid:durableId="2010675754">
    <w:abstractNumId w:val="7"/>
  </w:num>
  <w:num w:numId="17" w16cid:durableId="214053041">
    <w:abstractNumId w:val="20"/>
  </w:num>
  <w:num w:numId="18" w16cid:durableId="984696328">
    <w:abstractNumId w:val="9"/>
  </w:num>
  <w:num w:numId="19" w16cid:durableId="1112432736">
    <w:abstractNumId w:val="15"/>
  </w:num>
  <w:num w:numId="20" w16cid:durableId="1453018638">
    <w:abstractNumId w:val="3"/>
  </w:num>
  <w:num w:numId="21" w16cid:durableId="11911423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65"/>
    <w:rsid w:val="00B81DFA"/>
    <w:rsid w:val="00CF3C65"/>
    <w:rsid w:val="00D36B45"/>
    <w:rsid w:val="00E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17D0"/>
  <w15:chartTrackingRefBased/>
  <w15:docId w15:val="{30F74F4A-BB73-496D-92DA-83F8A68F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C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3C6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F3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files/document/pocket-guidedefinitions-coding-section-j-fall-item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ms.gov/files/document/ltchqrpfullapu508may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s.gov/files/document/ltchqrpfullapu.pptx" TargetMode="External"/><Relationship Id="rId11" Type="http://schemas.openxmlformats.org/officeDocument/2006/relationships/hyperlink" Target="https://www.cms.gov/about-cms/web-policies-important-links/help" TargetMode="External"/><Relationship Id="rId5" Type="http://schemas.openxmlformats.org/officeDocument/2006/relationships/hyperlink" Target="https://www.youtube.com/watch?v=sm_GXYzlLzw" TargetMode="External"/><Relationship Id="rId10" Type="http://schemas.openxmlformats.org/officeDocument/2006/relationships/hyperlink" Target="https://www.cms.gov/medicare/quality/long-term-care-hospital/ltch-quality-reporting-archiv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inmakerssolutions.com/postacutecaretraining/section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1778</Characters>
  <Application>Microsoft Office Word</Application>
  <DocSecurity>0</DocSecurity>
  <Lines>14</Lines>
  <Paragraphs>4</Paragraphs>
  <ScaleCrop>false</ScaleCrop>
  <Company>Center For Medicaid Services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Cole</dc:creator>
  <cp:keywords/>
  <dc:description/>
  <cp:lastModifiedBy>Stacy Cole</cp:lastModifiedBy>
  <cp:revision>1</cp:revision>
  <dcterms:created xsi:type="dcterms:W3CDTF">2026-08-10T16:12:00Z</dcterms:created>
  <dcterms:modified xsi:type="dcterms:W3CDTF">2026-08-10T16:18:00Z</dcterms:modified>
</cp:coreProperties>
</file>