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3DCE" w14:textId="77777777" w:rsidR="00CE211E" w:rsidRPr="0066648F" w:rsidRDefault="00CE211E" w:rsidP="00CE211E">
      <w:pPr>
        <w:spacing w:after="0" w:line="240" w:lineRule="auto"/>
        <w:rPr>
          <w:rFonts w:ascii="Times New Roman" w:eastAsia="Times New Roman" w:hAnsi="Times New Roman" w:cs="Times New Roman"/>
          <w:caps/>
          <w:kern w:val="0"/>
          <w:sz w:val="18"/>
          <w:szCs w:val="24"/>
          <w14:ligatures w14:val="none"/>
        </w:rPr>
      </w:pPr>
      <w:r w:rsidRPr="0066648F">
        <w:rPr>
          <w:rFonts w:ascii="Times New Roman" w:eastAsia="Times New Roman" w:hAnsi="Times New Roman" w:cs="Times New Roman"/>
          <w:caps/>
          <w:noProof/>
          <w:kern w:val="0"/>
          <w:sz w:val="18"/>
          <w:szCs w:val="24"/>
          <w14:ligatures w14:val="none"/>
        </w:rPr>
        <mc:AlternateContent>
          <mc:Choice Requires="wps">
            <w:drawing>
              <wp:anchor distT="0" distB="0" distL="114300" distR="114300" simplePos="0" relativeHeight="251659264" behindDoc="0" locked="0" layoutInCell="1" allowOverlap="1" wp14:anchorId="752A8147" wp14:editId="7AAE78E6">
                <wp:simplePos x="0" y="0"/>
                <wp:positionH relativeFrom="column">
                  <wp:posOffset>3962400</wp:posOffset>
                </wp:positionH>
                <wp:positionV relativeFrom="paragraph">
                  <wp:posOffset>-114300</wp:posOffset>
                </wp:positionV>
                <wp:extent cx="2057400" cy="886460"/>
                <wp:effectExtent l="0" t="0" r="0" b="0"/>
                <wp:wrapTight wrapText="bothSides">
                  <wp:wrapPolygon edited="0">
                    <wp:start x="267" y="619"/>
                    <wp:lineTo x="267" y="20424"/>
                    <wp:lineTo x="21067" y="20424"/>
                    <wp:lineTo x="21067" y="619"/>
                    <wp:lineTo x="267" y="619"/>
                  </wp:wrapPolygon>
                </wp:wrapTight>
                <wp:docPr id="3"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CAC8D9D" w14:textId="77777777" w:rsidR="00CE211E" w:rsidRDefault="00CE211E" w:rsidP="00CE211E">
                            <w:r>
                              <w:rPr>
                                <w:caps/>
                                <w:noProof/>
                                <w:sz w:val="18"/>
                              </w:rPr>
                              <w:drawing>
                                <wp:inline distT="0" distB="0" distL="0" distR="0" wp14:anchorId="19278D51" wp14:editId="1D6512AD">
                                  <wp:extent cx="1813257" cy="711200"/>
                                  <wp:effectExtent l="0" t="0" r="0" b="0"/>
                                  <wp:docPr id="2" name="Picture 2" title="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4">
                                            <a:extLst>
                                              <a:ext uri="{28A0092B-C50C-407E-A947-70E740481C1C}">
                                                <a14:useLocalDpi xmlns:a14="http://schemas.microsoft.com/office/drawing/2010/main" val="0"/>
                                              </a:ext>
                                            </a:extLst>
                                          </a:blip>
                                          <a:stretch>
                                            <a:fillRect/>
                                          </a:stretch>
                                        </pic:blipFill>
                                        <pic:spPr>
                                          <a:xfrm>
                                            <a:off x="0" y="0"/>
                                            <a:ext cx="1814867" cy="711832"/>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A8147" id="_x0000_t202" coordsize="21600,21600" o:spt="202" path="m,l,21600r21600,l21600,xe">
                <v:stroke joinstyle="miter"/>
                <v:path gradientshapeok="t" o:connecttype="rect"/>
              </v:shapetype>
              <v:shape id="Text Box 6" o:spid="_x0000_s1026" type="#_x0000_t202" alt="&quot;&quot;" style="position:absolute;margin-left:312pt;margin-top:-9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" filled="f" stroked="f">
                <v:textbox inset=",7.2pt,,7.2pt">
                  <w:txbxContent>
                    <w:p w14:paraId="3CAC8D9D" w14:textId="77777777" w:rsidR="00CE211E" w:rsidRDefault="00CE211E" w:rsidP="00CE211E">
                      <w:r>
                        <w:rPr>
                          <w:caps/>
                          <w:noProof/>
                          <w:sz w:val="18"/>
                        </w:rPr>
                        <w:drawing>
                          <wp:inline distT="0" distB="0" distL="0" distR="0" wp14:anchorId="19278D51" wp14:editId="1D6512AD">
                            <wp:extent cx="1813257" cy="711200"/>
                            <wp:effectExtent l="0" t="0" r="0" b="0"/>
                            <wp:docPr id="2" name="Picture 2" title="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4">
                                      <a:extLst>
                                        <a:ext uri="{28A0092B-C50C-407E-A947-70E740481C1C}">
                                          <a14:useLocalDpi xmlns:a14="http://schemas.microsoft.com/office/drawing/2010/main" val="0"/>
                                        </a:ext>
                                      </a:extLst>
                                    </a:blip>
                                    <a:stretch>
                                      <a:fillRect/>
                                    </a:stretch>
                                  </pic:blipFill>
                                  <pic:spPr>
                                    <a:xfrm>
                                      <a:off x="0" y="0"/>
                                      <a:ext cx="1814867" cy="711832"/>
                                    </a:xfrm>
                                    <a:prstGeom prst="rect">
                                      <a:avLst/>
                                    </a:prstGeom>
                                  </pic:spPr>
                                </pic:pic>
                              </a:graphicData>
                            </a:graphic>
                          </wp:inline>
                        </w:drawing>
                      </w:r>
                    </w:p>
                  </w:txbxContent>
                </v:textbox>
                <w10:wrap type="tight"/>
              </v:shape>
            </w:pict>
          </mc:Fallback>
        </mc:AlternateContent>
      </w:r>
    </w:p>
    <w:p w14:paraId="5771E233" w14:textId="77777777" w:rsidR="00CE211E" w:rsidRPr="0066648F" w:rsidRDefault="00CE211E" w:rsidP="00CE211E">
      <w:pPr>
        <w:spacing w:after="0" w:line="240" w:lineRule="auto"/>
        <w:rPr>
          <w:rFonts w:ascii="Times New Roman" w:eastAsia="Times New Roman" w:hAnsi="Times New Roman" w:cs="Times New Roman"/>
          <w:caps/>
          <w:kern w:val="0"/>
          <w:sz w:val="18"/>
          <w:szCs w:val="24"/>
          <w14:ligatures w14:val="none"/>
        </w:rPr>
      </w:pPr>
      <w:r w:rsidRPr="0066648F">
        <w:rPr>
          <w:rFonts w:ascii="Times New Roman" w:eastAsia="Times New Roman" w:hAnsi="Times New Roman" w:cs="Times New Roman"/>
          <w:caps/>
          <w:kern w:val="0"/>
          <w:sz w:val="18"/>
          <w:szCs w:val="24"/>
          <w14:ligatures w14:val="none"/>
        </w:rPr>
        <w:t>Department of Health &amp; Human Services</w:t>
      </w:r>
    </w:p>
    <w:p w14:paraId="46FF9A9D" w14:textId="77777777" w:rsidR="00CE211E" w:rsidRPr="0066648F" w:rsidRDefault="00CE211E" w:rsidP="00CE211E">
      <w:pPr>
        <w:spacing w:after="0" w:line="240" w:lineRule="auto"/>
        <w:rPr>
          <w:rFonts w:ascii="Times New Roman" w:eastAsia="Times New Roman" w:hAnsi="Times New Roman" w:cs="Times New Roman"/>
          <w:kern w:val="0"/>
          <w:sz w:val="18"/>
          <w:szCs w:val="24"/>
          <w14:ligatures w14:val="none"/>
        </w:rPr>
      </w:pPr>
      <w:r w:rsidRPr="0066648F">
        <w:rPr>
          <w:rFonts w:ascii="Times New Roman" w:eastAsia="Times New Roman" w:hAnsi="Times New Roman" w:cs="Times New Roman"/>
          <w:kern w:val="0"/>
          <w:sz w:val="18"/>
          <w:szCs w:val="24"/>
          <w14:ligatures w14:val="none"/>
        </w:rPr>
        <w:t>Centers for Medicare &amp; Medicaid Services</w:t>
      </w:r>
    </w:p>
    <w:p w14:paraId="56DB5BF0" w14:textId="77777777" w:rsidR="00CE211E" w:rsidRPr="0066648F" w:rsidRDefault="00CE211E" w:rsidP="00CE211E">
      <w:pPr>
        <w:spacing w:after="0" w:line="240" w:lineRule="auto"/>
        <w:rPr>
          <w:rFonts w:ascii="Times New Roman" w:eastAsia="Times New Roman" w:hAnsi="Times New Roman" w:cs="Times New Roman"/>
          <w:kern w:val="0"/>
          <w:sz w:val="18"/>
          <w:szCs w:val="24"/>
          <w14:ligatures w14:val="none"/>
        </w:rPr>
      </w:pPr>
      <w:r w:rsidRPr="0066648F">
        <w:rPr>
          <w:rFonts w:ascii="Times New Roman" w:eastAsia="Times New Roman" w:hAnsi="Times New Roman" w:cs="Times New Roman"/>
          <w:kern w:val="0"/>
          <w:sz w:val="18"/>
          <w:szCs w:val="24"/>
          <w14:ligatures w14:val="none"/>
        </w:rPr>
        <w:t xml:space="preserve">7500 Security Boulevard </w:t>
      </w:r>
    </w:p>
    <w:p w14:paraId="3862FD66" w14:textId="77777777" w:rsidR="00CE211E" w:rsidRPr="0066648F" w:rsidRDefault="00CE211E" w:rsidP="00CE211E">
      <w:pPr>
        <w:spacing w:after="0" w:line="240" w:lineRule="auto"/>
        <w:rPr>
          <w:rFonts w:ascii="Times New Roman" w:eastAsia="Times New Roman" w:hAnsi="Times New Roman" w:cs="Times New Roman"/>
          <w:kern w:val="0"/>
          <w:sz w:val="19"/>
          <w:szCs w:val="24"/>
          <w14:ligatures w14:val="none"/>
        </w:rPr>
      </w:pPr>
      <w:r w:rsidRPr="0066648F">
        <w:rPr>
          <w:rFonts w:ascii="Times New Roman" w:eastAsia="Times New Roman" w:hAnsi="Times New Roman" w:cs="Times New Roman"/>
          <w:kern w:val="0"/>
          <w:sz w:val="18"/>
          <w:szCs w:val="24"/>
          <w14:ligatures w14:val="none"/>
        </w:rPr>
        <w:t>Baltimore, Maryland 21244-1850</w:t>
      </w:r>
    </w:p>
    <w:p w14:paraId="48A00B85" w14:textId="77777777" w:rsidR="00CE211E" w:rsidRPr="0066648F" w:rsidRDefault="00CE211E" w:rsidP="00CE211E">
      <w:pPr>
        <w:spacing w:after="0" w:line="240" w:lineRule="auto"/>
        <w:rPr>
          <w:rFonts w:ascii="Palatino" w:eastAsia="Times New Roman" w:hAnsi="Palatino" w:cs="Times New Roman"/>
          <w:kern w:val="0"/>
          <w14:ligatures w14:val="none"/>
        </w:rPr>
      </w:pPr>
    </w:p>
    <w:p w14:paraId="3EE6C283" w14:textId="77777777" w:rsidR="00CE211E" w:rsidRPr="0066648F" w:rsidRDefault="00CE211E" w:rsidP="00CE211E">
      <w:pPr>
        <w:keepNext/>
        <w:spacing w:after="0" w:line="240" w:lineRule="auto"/>
        <w:outlineLvl w:val="0"/>
        <w:rPr>
          <w:rFonts w:ascii="Times New Roman" w:eastAsia="Times New Roman" w:hAnsi="Times New Roman" w:cs="Times New Roman"/>
          <w:bCs/>
          <w:kern w:val="0"/>
          <w:sz w:val="20"/>
          <w:szCs w:val="20"/>
          <w14:ligatures w14:val="none"/>
        </w:rPr>
      </w:pPr>
      <w:r w:rsidRPr="0066648F">
        <w:rPr>
          <w:rFonts w:ascii="Times New Roman" w:eastAsia="Times New Roman" w:hAnsi="Times New Roman" w:cs="Times New Roman"/>
          <w:bCs/>
          <w:noProof/>
          <w:kern w:val="0"/>
          <w:sz w:val="20"/>
          <w:szCs w:val="20"/>
          <w14:ligatures w14:val="none"/>
        </w:rPr>
        <mc:AlternateContent>
          <mc:Choice Requires="wps">
            <w:drawing>
              <wp:anchor distT="0" distB="0" distL="114300" distR="114300" simplePos="0" relativeHeight="251660288" behindDoc="0" locked="0" layoutInCell="0" allowOverlap="1" wp14:anchorId="1261165B" wp14:editId="31A34BD8">
                <wp:simplePos x="0" y="0"/>
                <wp:positionH relativeFrom="column">
                  <wp:posOffset>-13335</wp:posOffset>
                </wp:positionH>
                <wp:positionV relativeFrom="paragraph">
                  <wp:posOffset>182880</wp:posOffset>
                </wp:positionV>
                <wp:extent cx="5943600" cy="0"/>
                <wp:effectExtent l="0" t="0" r="0" b="0"/>
                <wp:wrapNone/>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7049E"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" o:allowincell="f" strokeweight="1pt"/>
            </w:pict>
          </mc:Fallback>
        </mc:AlternateContent>
      </w:r>
      <w:r w:rsidRPr="0066648F">
        <w:rPr>
          <w:rFonts w:ascii="Times New Roman" w:eastAsia="Times New Roman" w:hAnsi="Times New Roman" w:cs="Times New Roman"/>
          <w:bCs/>
          <w:kern w:val="0"/>
          <w:sz w:val="20"/>
          <w:szCs w:val="20"/>
          <w14:ligatures w14:val="none"/>
        </w:rPr>
        <w:t>CENTER FOR MEDICARE</w:t>
      </w:r>
    </w:p>
    <w:p w14:paraId="35C0E339" w14:textId="77777777" w:rsidR="00CE211E" w:rsidRPr="0066648F" w:rsidRDefault="00CE211E" w:rsidP="00CE211E">
      <w:pPr>
        <w:spacing w:after="0" w:line="240" w:lineRule="auto"/>
        <w:rPr>
          <w:rFonts w:ascii="Times New Roman" w:eastAsia="Times New Roman" w:hAnsi="Times New Roman" w:cs="Times New Roman"/>
          <w:spacing w:val="-5"/>
          <w:kern w:val="0"/>
          <w:sz w:val="24"/>
          <w:szCs w:val="24"/>
          <w14:ligatures w14:val="none"/>
        </w:rPr>
      </w:pPr>
    </w:p>
    <w:p w14:paraId="15C2F2D0" w14:textId="1CEAB70F" w:rsidR="00CE211E" w:rsidRPr="00C50A17" w:rsidRDefault="00CE211E" w:rsidP="00CE211E">
      <w:pPr>
        <w:spacing w:after="0" w:line="240" w:lineRule="auto"/>
        <w:jc w:val="center"/>
        <w:rPr>
          <w:rFonts w:ascii="Times New Roman" w:eastAsia="Times New Roman" w:hAnsi="Times New Roman" w:cs="Times New Roman"/>
          <w:b/>
          <w:bCs/>
          <w:kern w:val="0"/>
          <w:sz w:val="28"/>
          <w:szCs w:val="28"/>
          <w14:ligatures w14:val="none"/>
        </w:rPr>
      </w:pPr>
      <w:r w:rsidRPr="00C50A17">
        <w:rPr>
          <w:rFonts w:ascii="Times New Roman" w:eastAsia="Times New Roman" w:hAnsi="Times New Roman" w:cs="Times New Roman"/>
          <w:b/>
          <w:bCs/>
          <w:kern w:val="0"/>
          <w:sz w:val="28"/>
          <w:szCs w:val="28"/>
          <w14:ligatures w14:val="none"/>
        </w:rPr>
        <w:t xml:space="preserve">ICD-10 Coordination and Maintenance Committee </w:t>
      </w:r>
      <w:r w:rsidR="005A12FC" w:rsidRPr="00C50A17">
        <w:rPr>
          <w:rFonts w:ascii="Times New Roman" w:eastAsia="Times New Roman" w:hAnsi="Times New Roman" w:cs="Times New Roman"/>
          <w:b/>
          <w:bCs/>
          <w:kern w:val="0"/>
          <w:sz w:val="28"/>
          <w:szCs w:val="28"/>
          <w14:ligatures w14:val="none"/>
        </w:rPr>
        <w:t>Update</w:t>
      </w:r>
    </w:p>
    <w:p w14:paraId="72E9D579" w14:textId="77777777" w:rsidR="00CE211E" w:rsidRPr="0066648F" w:rsidRDefault="00CE211E" w:rsidP="00CE211E">
      <w:pPr>
        <w:spacing w:after="0" w:line="240" w:lineRule="auto"/>
        <w:jc w:val="center"/>
        <w:rPr>
          <w:rFonts w:ascii="Times New Roman" w:eastAsia="Times New Roman" w:hAnsi="Times New Roman" w:cs="Times New Roman"/>
          <w:kern w:val="0"/>
          <w:sz w:val="28"/>
          <w:szCs w:val="28"/>
          <w14:ligatures w14:val="none"/>
        </w:rPr>
      </w:pPr>
      <w:r w:rsidRPr="0066648F">
        <w:rPr>
          <w:rFonts w:ascii="Times New Roman" w:eastAsia="Times New Roman" w:hAnsi="Times New Roman" w:cs="Times New Roman"/>
          <w:kern w:val="0"/>
          <w:sz w:val="28"/>
          <w:szCs w:val="28"/>
          <w14:ligatures w14:val="none"/>
        </w:rPr>
        <w:t>Department of Health and Human Services</w:t>
      </w:r>
    </w:p>
    <w:p w14:paraId="0FAF80D7" w14:textId="77777777" w:rsidR="00CE211E" w:rsidRPr="0066648F" w:rsidRDefault="00CE211E" w:rsidP="00CE211E">
      <w:pPr>
        <w:spacing w:after="0" w:line="240" w:lineRule="auto"/>
        <w:jc w:val="center"/>
        <w:rPr>
          <w:rFonts w:ascii="Times New Roman" w:eastAsia="Times New Roman" w:hAnsi="Times New Roman" w:cs="Times New Roman"/>
          <w:kern w:val="0"/>
          <w:sz w:val="28"/>
          <w:szCs w:val="28"/>
          <w14:ligatures w14:val="none"/>
        </w:rPr>
      </w:pPr>
      <w:r w:rsidRPr="0066648F">
        <w:rPr>
          <w:rFonts w:ascii="Times New Roman" w:eastAsia="Times New Roman" w:hAnsi="Times New Roman" w:cs="Times New Roman"/>
          <w:kern w:val="0"/>
          <w:sz w:val="28"/>
          <w:szCs w:val="28"/>
          <w14:ligatures w14:val="none"/>
        </w:rPr>
        <w:t>Centers for Medicare &amp; Medicaid Services</w:t>
      </w:r>
    </w:p>
    <w:p w14:paraId="5AEE7193" w14:textId="77777777" w:rsidR="00CE211E" w:rsidRPr="0066648F" w:rsidRDefault="00CE211E" w:rsidP="00CE211E">
      <w:pPr>
        <w:spacing w:after="0" w:line="240" w:lineRule="auto"/>
        <w:jc w:val="center"/>
        <w:rPr>
          <w:rFonts w:ascii="Times New Roman" w:eastAsia="Times New Roman" w:hAnsi="Times New Roman" w:cs="Times New Roman"/>
          <w:kern w:val="0"/>
          <w:sz w:val="28"/>
          <w:szCs w:val="28"/>
          <w14:ligatures w14:val="none"/>
        </w:rPr>
      </w:pPr>
      <w:r w:rsidRPr="0066648F">
        <w:rPr>
          <w:rFonts w:ascii="Times New Roman" w:eastAsia="Times New Roman" w:hAnsi="Times New Roman" w:cs="Times New Roman"/>
          <w:kern w:val="0"/>
          <w:sz w:val="28"/>
          <w:szCs w:val="28"/>
          <w14:ligatures w14:val="none"/>
        </w:rPr>
        <w:t>ICD-10-PCS Topics</w:t>
      </w:r>
      <w:r>
        <w:rPr>
          <w:rFonts w:ascii="Times New Roman" w:eastAsia="Times New Roman" w:hAnsi="Times New Roman" w:cs="Times New Roman"/>
          <w:kern w:val="0"/>
          <w:sz w:val="28"/>
          <w:szCs w:val="28"/>
          <w14:ligatures w14:val="none"/>
        </w:rPr>
        <w:t xml:space="preserve"> Open for Public Comment</w:t>
      </w:r>
    </w:p>
    <w:p w14:paraId="0887FA75" w14:textId="77777777" w:rsidR="00CE211E" w:rsidRPr="00171D99" w:rsidRDefault="00CE211E" w:rsidP="00CE2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Spring</w:t>
      </w:r>
      <w:r w:rsidRPr="00171D99">
        <w:rPr>
          <w:rFonts w:ascii="Times New Roman" w:hAnsi="Times New Roman" w:cs="Times New Roman"/>
          <w:sz w:val="28"/>
          <w:szCs w:val="28"/>
        </w:rPr>
        <w:t xml:space="preserve"> 2025</w:t>
      </w:r>
    </w:p>
    <w:p w14:paraId="63A01D1D" w14:textId="77777777" w:rsidR="00CE211E" w:rsidRPr="00171D99" w:rsidRDefault="00CE211E" w:rsidP="00CE211E">
      <w:pPr>
        <w:spacing w:after="0" w:line="240" w:lineRule="auto"/>
        <w:rPr>
          <w:rFonts w:ascii="Times New Roman" w:eastAsia="Times New Roman" w:hAnsi="Times New Roman" w:cs="Times New Roman"/>
          <w:b/>
          <w:kern w:val="0"/>
          <w:sz w:val="24"/>
          <w:szCs w:val="24"/>
          <w:highlight w:val="yellow"/>
          <w14:ligatures w14:val="none"/>
        </w:rPr>
      </w:pPr>
    </w:p>
    <w:p w14:paraId="1089CDBC" w14:textId="60E89A00" w:rsidR="00CE211E" w:rsidRDefault="00CE211E" w:rsidP="00CE211E">
      <w:pPr>
        <w:spacing w:after="0" w:line="240" w:lineRule="auto"/>
        <w:ind w:left="360"/>
        <w:rPr>
          <w:rFonts w:ascii="Times New Roman" w:eastAsia="Times New Roman" w:hAnsi="Times New Roman" w:cs="Times New Roman"/>
          <w:kern w:val="0"/>
          <w:sz w:val="24"/>
          <w:szCs w:val="24"/>
          <w14:ligatures w14:val="none"/>
        </w:rPr>
      </w:pPr>
      <w:bookmarkStart w:id="0" w:name="CENTER_FOR_MEDICARE"/>
      <w:bookmarkEnd w:id="0"/>
      <w:r w:rsidRPr="00216A47">
        <w:rPr>
          <w:rFonts w:ascii="Times New Roman" w:eastAsia="Times New Roman" w:hAnsi="Times New Roman" w:cs="Times New Roman"/>
          <w:kern w:val="0"/>
          <w:sz w:val="24"/>
          <w:szCs w:val="24"/>
          <w14:ligatures w14:val="none"/>
        </w:rPr>
        <w:t xml:space="preserve">CMS will not be presenting the </w:t>
      </w:r>
      <w:r>
        <w:rPr>
          <w:rFonts w:ascii="Times New Roman" w:eastAsia="Times New Roman" w:hAnsi="Times New Roman" w:cs="Times New Roman"/>
          <w:kern w:val="0"/>
          <w:sz w:val="24"/>
          <w:szCs w:val="24"/>
          <w14:ligatures w14:val="none"/>
        </w:rPr>
        <w:t xml:space="preserve">Spring 2025 </w:t>
      </w:r>
      <w:r w:rsidRPr="00216A47">
        <w:rPr>
          <w:rFonts w:ascii="Times New Roman" w:eastAsia="Times New Roman" w:hAnsi="Times New Roman" w:cs="Times New Roman"/>
          <w:kern w:val="0"/>
          <w:sz w:val="24"/>
          <w:szCs w:val="24"/>
          <w14:ligatures w14:val="none"/>
        </w:rPr>
        <w:t xml:space="preserve">ICD-10-PCS procedure code </w:t>
      </w:r>
      <w:r>
        <w:rPr>
          <w:rFonts w:ascii="Times New Roman" w:eastAsia="Times New Roman" w:hAnsi="Times New Roman" w:cs="Times New Roman"/>
          <w:kern w:val="0"/>
          <w:sz w:val="24"/>
          <w:szCs w:val="24"/>
          <w14:ligatures w14:val="none"/>
        </w:rPr>
        <w:t>topics</w:t>
      </w:r>
      <w:r w:rsidRPr="00216A47">
        <w:rPr>
          <w:rFonts w:ascii="Times New Roman" w:eastAsia="Times New Roman" w:hAnsi="Times New Roman" w:cs="Times New Roman"/>
          <w:kern w:val="0"/>
          <w:sz w:val="24"/>
          <w:szCs w:val="24"/>
          <w14:ligatures w14:val="none"/>
        </w:rPr>
        <w:t xml:space="preserve"> </w:t>
      </w:r>
      <w:r w:rsidR="00CF2144">
        <w:rPr>
          <w:rFonts w:ascii="Times New Roman" w:eastAsia="Times New Roman" w:hAnsi="Times New Roman" w:cs="Times New Roman"/>
          <w:kern w:val="0"/>
          <w:sz w:val="24"/>
          <w:szCs w:val="24"/>
          <w14:ligatures w14:val="none"/>
        </w:rPr>
        <w:t>during a public</w:t>
      </w:r>
      <w:r w:rsidRPr="00216A47">
        <w:rPr>
          <w:rFonts w:ascii="Times New Roman" w:eastAsia="Times New Roman" w:hAnsi="Times New Roman" w:cs="Times New Roman"/>
          <w:kern w:val="0"/>
          <w:sz w:val="24"/>
          <w:szCs w:val="24"/>
          <w14:ligatures w14:val="none"/>
        </w:rPr>
        <w:t xml:space="preserve"> meeting</w:t>
      </w:r>
      <w:r>
        <w:rPr>
          <w:rFonts w:ascii="Times New Roman" w:eastAsia="Times New Roman" w:hAnsi="Times New Roman" w:cs="Times New Roman"/>
          <w:kern w:val="0"/>
          <w:sz w:val="24"/>
          <w:szCs w:val="24"/>
          <w14:ligatures w14:val="none"/>
        </w:rPr>
        <w:t>. Instead, CMS wi</w:t>
      </w:r>
      <w:r w:rsidRPr="00216A47">
        <w:rPr>
          <w:rFonts w:ascii="Times New Roman" w:eastAsia="Times New Roman" w:hAnsi="Times New Roman" w:cs="Times New Roman"/>
          <w:kern w:val="0"/>
          <w:sz w:val="24"/>
          <w:szCs w:val="24"/>
          <w14:ligatures w14:val="none"/>
        </w:rPr>
        <w:t xml:space="preserve">ll be </w:t>
      </w:r>
      <w:r>
        <w:rPr>
          <w:rFonts w:ascii="Times New Roman" w:eastAsia="Times New Roman" w:hAnsi="Times New Roman" w:cs="Times New Roman"/>
          <w:kern w:val="0"/>
          <w:sz w:val="24"/>
          <w:szCs w:val="24"/>
          <w14:ligatures w14:val="none"/>
        </w:rPr>
        <w:t xml:space="preserve">posting the meeting materials and </w:t>
      </w:r>
      <w:r w:rsidRPr="00216A47">
        <w:rPr>
          <w:rFonts w:ascii="Times New Roman" w:eastAsia="Times New Roman" w:hAnsi="Times New Roman" w:cs="Times New Roman"/>
          <w:kern w:val="0"/>
          <w:sz w:val="24"/>
          <w:szCs w:val="24"/>
          <w14:ligatures w14:val="none"/>
        </w:rPr>
        <w:t>soliciting public comments</w:t>
      </w:r>
      <w:r>
        <w:rPr>
          <w:rFonts w:ascii="Times New Roman" w:eastAsia="Times New Roman" w:hAnsi="Times New Roman" w:cs="Times New Roman"/>
          <w:kern w:val="0"/>
          <w:sz w:val="24"/>
          <w:szCs w:val="24"/>
          <w14:ligatures w14:val="none"/>
        </w:rPr>
        <w:t xml:space="preserve"> </w:t>
      </w:r>
      <w:r w:rsidRPr="006C6781">
        <w:rPr>
          <w:rFonts w:ascii="Times New Roman" w:eastAsia="Times New Roman" w:hAnsi="Times New Roman" w:cs="Times New Roman"/>
          <w:kern w:val="0"/>
          <w:sz w:val="24"/>
          <w:szCs w:val="24"/>
          <w14:ligatures w14:val="none"/>
        </w:rPr>
        <w:t>regarding any clinical questions or coding options</w:t>
      </w:r>
      <w:r>
        <w:rPr>
          <w:rFonts w:ascii="Times New Roman" w:eastAsia="Times New Roman" w:hAnsi="Times New Roman" w:cs="Times New Roman"/>
          <w:kern w:val="0"/>
          <w:sz w:val="24"/>
          <w:szCs w:val="24"/>
          <w14:ligatures w14:val="none"/>
        </w:rPr>
        <w:t xml:space="preserve"> consistent with the approach we have utilized as of March 2021 for the procedure code requests that involve a new technology add-</w:t>
      </w:r>
      <w:r w:rsidR="003C406B">
        <w:rPr>
          <w:rFonts w:ascii="Times New Roman" w:eastAsia="Times New Roman" w:hAnsi="Times New Roman" w:cs="Times New Roman"/>
          <w:kern w:val="0"/>
          <w:sz w:val="24"/>
          <w:szCs w:val="24"/>
          <w14:ligatures w14:val="none"/>
        </w:rPr>
        <w:t xml:space="preserve">on </w:t>
      </w:r>
      <w:r>
        <w:rPr>
          <w:rFonts w:ascii="Times New Roman" w:eastAsia="Times New Roman" w:hAnsi="Times New Roman" w:cs="Times New Roman"/>
          <w:kern w:val="0"/>
          <w:sz w:val="24"/>
          <w:szCs w:val="24"/>
          <w14:ligatures w14:val="none"/>
        </w:rPr>
        <w:t xml:space="preserve">payment (NTAP) application for the administration of a therapeutic agent.  </w:t>
      </w:r>
      <w:r w:rsidRPr="00216A47">
        <w:rPr>
          <w:rFonts w:ascii="Times New Roman" w:eastAsia="Times New Roman" w:hAnsi="Times New Roman" w:cs="Times New Roman"/>
          <w:kern w:val="0"/>
          <w:sz w:val="24"/>
          <w:szCs w:val="24"/>
          <w14:ligatures w14:val="none"/>
        </w:rPr>
        <w:t xml:space="preserve">The deadline to submit comments for </w:t>
      </w:r>
      <w:r>
        <w:rPr>
          <w:rFonts w:ascii="Times New Roman" w:eastAsia="Times New Roman" w:hAnsi="Times New Roman" w:cs="Times New Roman"/>
          <w:kern w:val="0"/>
          <w:sz w:val="24"/>
          <w:szCs w:val="24"/>
          <w14:ligatures w14:val="none"/>
        </w:rPr>
        <w:t xml:space="preserve">procedure code </w:t>
      </w:r>
      <w:r w:rsidRPr="00216A47">
        <w:rPr>
          <w:rFonts w:ascii="Times New Roman" w:eastAsia="Times New Roman" w:hAnsi="Times New Roman" w:cs="Times New Roman"/>
          <w:kern w:val="0"/>
          <w:sz w:val="24"/>
          <w:szCs w:val="24"/>
          <w14:ligatures w14:val="none"/>
        </w:rPr>
        <w:t xml:space="preserve">topics being considered for an October 1, 2025 implementation is </w:t>
      </w:r>
      <w:r w:rsidRPr="00D70598">
        <w:rPr>
          <w:rFonts w:ascii="Times New Roman" w:eastAsia="Times New Roman" w:hAnsi="Times New Roman" w:cs="Times New Roman"/>
          <w:b/>
          <w:bCs/>
          <w:kern w:val="0"/>
          <w:sz w:val="24"/>
          <w:szCs w:val="24"/>
          <w14:ligatures w14:val="none"/>
        </w:rPr>
        <w:t>April 18, 2025.</w:t>
      </w:r>
      <w:r w:rsidRPr="00216A47">
        <w:rPr>
          <w:rFonts w:ascii="Times New Roman" w:eastAsia="Times New Roman" w:hAnsi="Times New Roman" w:cs="Times New Roman"/>
          <w:kern w:val="0"/>
          <w:sz w:val="24"/>
          <w:szCs w:val="24"/>
          <w14:ligatures w14:val="none"/>
        </w:rPr>
        <w:t xml:space="preserve"> </w:t>
      </w:r>
    </w:p>
    <w:p w14:paraId="11A663DD" w14:textId="77777777" w:rsidR="00CE211E" w:rsidRDefault="00CE211E" w:rsidP="00CE211E">
      <w:pPr>
        <w:spacing w:after="0" w:line="240" w:lineRule="auto"/>
        <w:ind w:left="360"/>
        <w:rPr>
          <w:rFonts w:ascii="Times New Roman" w:eastAsia="Times New Roman" w:hAnsi="Times New Roman" w:cs="Times New Roman"/>
          <w:kern w:val="0"/>
          <w:sz w:val="24"/>
          <w:szCs w:val="24"/>
          <w14:ligatures w14:val="none"/>
        </w:rPr>
      </w:pPr>
    </w:p>
    <w:p w14:paraId="3751E276" w14:textId="77777777" w:rsidR="00CE211E" w:rsidRDefault="00CE211E" w:rsidP="00CE211E">
      <w:pPr>
        <w:spacing w:after="0" w:line="240" w:lineRule="auto"/>
        <w:ind w:left="360"/>
        <w:rPr>
          <w:rFonts w:ascii="Times New Roman" w:eastAsia="Times New Roman" w:hAnsi="Times New Roman" w:cs="Times New Roman"/>
          <w:kern w:val="0"/>
          <w:sz w:val="24"/>
          <w:szCs w:val="24"/>
          <w14:ligatures w14:val="none"/>
        </w:rPr>
      </w:pPr>
      <w:r w:rsidRPr="00216A47">
        <w:rPr>
          <w:rFonts w:ascii="Times New Roman" w:eastAsia="Times New Roman" w:hAnsi="Times New Roman" w:cs="Times New Roman"/>
          <w:kern w:val="0"/>
          <w:sz w:val="24"/>
          <w:szCs w:val="24"/>
          <w14:ligatures w14:val="none"/>
        </w:rPr>
        <w:t xml:space="preserve">Members of the public should send any questions or comments related to the procedure code topics that are under consideration for an October 1, 2025 implementation to the CMS mailbox at: </w:t>
      </w:r>
      <w:hyperlink r:id="rId5" w:history="1">
        <w:r w:rsidRPr="00F9378D">
          <w:rPr>
            <w:rStyle w:val="Hyperlink"/>
            <w:rFonts w:ascii="Times New Roman" w:eastAsia="Times New Roman" w:hAnsi="Times New Roman" w:cs="Times New Roman"/>
            <w:kern w:val="0"/>
            <w:sz w:val="24"/>
            <w:szCs w:val="24"/>
            <w14:ligatures w14:val="none"/>
          </w:rPr>
          <w:t>ICDProcedureCodeRequest@cms.hhs.gov</w:t>
        </w:r>
      </w:hyperlink>
      <w:r>
        <w:rPr>
          <w:rFonts w:ascii="Times New Roman" w:eastAsia="Times New Roman" w:hAnsi="Times New Roman" w:cs="Times New Roman"/>
          <w:kern w:val="0"/>
          <w:sz w:val="24"/>
          <w:szCs w:val="24"/>
          <w14:ligatures w14:val="none"/>
        </w:rPr>
        <w:t xml:space="preserve"> </w:t>
      </w:r>
      <w:r w:rsidRPr="00216A47">
        <w:rPr>
          <w:rFonts w:ascii="Times New Roman" w:eastAsia="Times New Roman" w:hAnsi="Times New Roman" w:cs="Times New Roman"/>
          <w:kern w:val="0"/>
          <w:sz w:val="24"/>
          <w:szCs w:val="24"/>
          <w14:ligatures w14:val="none"/>
        </w:rPr>
        <w:t xml:space="preserve">by the </w:t>
      </w:r>
      <w:r>
        <w:rPr>
          <w:rFonts w:ascii="Times New Roman" w:eastAsia="Times New Roman" w:hAnsi="Times New Roman" w:cs="Times New Roman"/>
          <w:kern w:val="0"/>
          <w:sz w:val="24"/>
          <w:szCs w:val="24"/>
          <w14:ligatures w14:val="none"/>
        </w:rPr>
        <w:t>April 18, 2025</w:t>
      </w:r>
      <w:r w:rsidRPr="00216A47">
        <w:rPr>
          <w:rFonts w:ascii="Times New Roman" w:eastAsia="Times New Roman" w:hAnsi="Times New Roman" w:cs="Times New Roman"/>
          <w:kern w:val="0"/>
          <w:sz w:val="24"/>
          <w:szCs w:val="24"/>
          <w14:ligatures w14:val="none"/>
        </w:rPr>
        <w:t xml:space="preserve"> deadline.</w:t>
      </w:r>
      <w:r>
        <w:rPr>
          <w:rFonts w:ascii="Times New Roman" w:eastAsia="Times New Roman" w:hAnsi="Times New Roman" w:cs="Times New Roman"/>
          <w:kern w:val="0"/>
          <w:sz w:val="24"/>
          <w:szCs w:val="24"/>
          <w14:ligatures w14:val="none"/>
        </w:rPr>
        <w:t xml:space="preserve">  </w:t>
      </w:r>
    </w:p>
    <w:p w14:paraId="5B69A627" w14:textId="77777777" w:rsidR="00CE211E" w:rsidRPr="00216A47" w:rsidRDefault="00CE211E" w:rsidP="00CE211E">
      <w:pPr>
        <w:spacing w:after="0" w:line="240" w:lineRule="auto"/>
        <w:ind w:left="360"/>
        <w:rPr>
          <w:rFonts w:ascii="Times New Roman" w:eastAsia="Times New Roman" w:hAnsi="Times New Roman" w:cs="Times New Roman"/>
          <w:kern w:val="0"/>
          <w:sz w:val="24"/>
          <w:szCs w:val="24"/>
          <w14:ligatures w14:val="none"/>
        </w:rPr>
      </w:pPr>
    </w:p>
    <w:p w14:paraId="7F180579" w14:textId="445EF1AF" w:rsidR="00CE211E" w:rsidRDefault="00183058" w:rsidP="00CE211E">
      <w:pPr>
        <w:spacing w:after="0"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CE211E" w:rsidRPr="00216A47">
        <w:rPr>
          <w:rFonts w:ascii="Times New Roman" w:eastAsia="Times New Roman" w:hAnsi="Times New Roman" w:cs="Times New Roman"/>
          <w:kern w:val="0"/>
          <w:sz w:val="24"/>
          <w:szCs w:val="24"/>
          <w14:ligatures w14:val="none"/>
        </w:rPr>
        <w:t xml:space="preserve">ll meeting materials and related documents </w:t>
      </w:r>
      <w:r>
        <w:rPr>
          <w:rFonts w:ascii="Times New Roman" w:eastAsia="Times New Roman" w:hAnsi="Times New Roman" w:cs="Times New Roman"/>
          <w:kern w:val="0"/>
          <w:sz w:val="24"/>
          <w:szCs w:val="24"/>
          <w14:ligatures w14:val="none"/>
        </w:rPr>
        <w:t xml:space="preserve">will be made </w:t>
      </w:r>
      <w:r w:rsidR="00CE211E" w:rsidRPr="00216A47">
        <w:rPr>
          <w:rFonts w:ascii="Times New Roman" w:eastAsia="Times New Roman" w:hAnsi="Times New Roman" w:cs="Times New Roman"/>
          <w:kern w:val="0"/>
          <w:sz w:val="24"/>
          <w:szCs w:val="24"/>
          <w14:ligatures w14:val="none"/>
        </w:rPr>
        <w:t xml:space="preserve">available </w:t>
      </w:r>
      <w:r w:rsidR="00CE211E">
        <w:rPr>
          <w:rFonts w:ascii="Times New Roman" w:eastAsia="Times New Roman" w:hAnsi="Times New Roman" w:cs="Times New Roman"/>
          <w:kern w:val="0"/>
          <w:sz w:val="24"/>
          <w:szCs w:val="24"/>
          <w14:ligatures w14:val="none"/>
        </w:rPr>
        <w:t xml:space="preserve">on </w:t>
      </w:r>
      <w:r>
        <w:rPr>
          <w:rFonts w:ascii="Times New Roman" w:eastAsia="Times New Roman" w:hAnsi="Times New Roman" w:cs="Times New Roman"/>
          <w:kern w:val="0"/>
          <w:sz w:val="24"/>
          <w:szCs w:val="24"/>
          <w14:ligatures w14:val="none"/>
        </w:rPr>
        <w:t xml:space="preserve">the CMS web site at </w:t>
      </w:r>
      <w:hyperlink r:id="rId6" w:history="1">
        <w:r w:rsidRPr="00EE3DFE">
          <w:rPr>
            <w:rStyle w:val="Hyperlink"/>
            <w:rFonts w:ascii="Times New Roman" w:eastAsia="Times New Roman" w:hAnsi="Times New Roman" w:cs="Times New Roman"/>
            <w:kern w:val="0"/>
            <w:sz w:val="24"/>
            <w:szCs w:val="24"/>
            <w14:ligatures w14:val="none"/>
          </w:rPr>
          <w:t>https://www.cms.gov/medicare/coding-billing/icd-10-codes/icd-10-coordination-maintenance-committee-materials</w:t>
        </w:r>
      </w:hyperlink>
      <w:r w:rsidR="00CE211E">
        <w:rPr>
          <w:rFonts w:ascii="Times New Roman" w:eastAsia="Times New Roman" w:hAnsi="Times New Roman" w:cs="Times New Roman"/>
          <w:kern w:val="0"/>
          <w:sz w:val="24"/>
          <w:szCs w:val="24"/>
          <w14:ligatures w14:val="none"/>
        </w:rPr>
        <w:t xml:space="preserve">.  Additionally, </w:t>
      </w:r>
      <w:r w:rsidR="00CE211E" w:rsidRPr="00216A47">
        <w:rPr>
          <w:rFonts w:ascii="Times New Roman" w:eastAsia="Times New Roman" w:hAnsi="Times New Roman" w:cs="Times New Roman"/>
          <w:kern w:val="0"/>
          <w:sz w:val="24"/>
          <w:szCs w:val="24"/>
          <w14:ligatures w14:val="none"/>
        </w:rPr>
        <w:t>CMS will post a question-and-answer document to address any clinical or coding questions that members of the public may have submit</w:t>
      </w:r>
      <w:r w:rsidR="00CE211E">
        <w:rPr>
          <w:rFonts w:ascii="Times New Roman" w:eastAsia="Times New Roman" w:hAnsi="Times New Roman" w:cs="Times New Roman"/>
          <w:kern w:val="0"/>
          <w:sz w:val="24"/>
          <w:szCs w:val="24"/>
          <w14:ligatures w14:val="none"/>
        </w:rPr>
        <w:t xml:space="preserve">ted </w:t>
      </w:r>
      <w:r w:rsidR="00CE211E" w:rsidRPr="00216A47">
        <w:rPr>
          <w:rFonts w:ascii="Times New Roman" w:eastAsia="Times New Roman" w:hAnsi="Times New Roman" w:cs="Times New Roman"/>
          <w:kern w:val="0"/>
          <w:sz w:val="24"/>
          <w:szCs w:val="24"/>
          <w14:ligatures w14:val="none"/>
        </w:rPr>
        <w:t>by the designated deadline.</w:t>
      </w:r>
    </w:p>
    <w:p w14:paraId="5796F4F5" w14:textId="77777777" w:rsidR="00CE211E" w:rsidRDefault="00CE211E" w:rsidP="00CE211E">
      <w:pPr>
        <w:spacing w:after="0" w:line="240" w:lineRule="auto"/>
        <w:ind w:left="360"/>
        <w:rPr>
          <w:rFonts w:ascii="Times New Roman" w:eastAsia="Times New Roman" w:hAnsi="Times New Roman" w:cs="Times New Roman"/>
          <w:kern w:val="0"/>
          <w:sz w:val="24"/>
          <w:szCs w:val="24"/>
          <w14:ligatures w14:val="none"/>
        </w:rPr>
      </w:pPr>
    </w:p>
    <w:p w14:paraId="55403A89" w14:textId="77777777" w:rsidR="00CE211E" w:rsidRPr="00216A47" w:rsidRDefault="00CE211E" w:rsidP="00CE211E">
      <w:pPr>
        <w:spacing w:after="0" w:line="240" w:lineRule="auto"/>
        <w:ind w:left="360"/>
        <w:rPr>
          <w:rFonts w:ascii="Times New Roman" w:eastAsia="Times New Roman" w:hAnsi="Times New Roman" w:cs="Times New Roman"/>
          <w:kern w:val="0"/>
          <w:sz w:val="24"/>
          <w:szCs w:val="24"/>
          <w14:ligatures w14:val="none"/>
        </w:rPr>
      </w:pPr>
    </w:p>
    <w:p w14:paraId="0A28196A" w14:textId="26F738E8" w:rsidR="0044384F" w:rsidRDefault="0044384F" w:rsidP="00CE211E">
      <w:pPr>
        <w:spacing w:after="0" w:line="240" w:lineRule="auto"/>
        <w:rPr>
          <w:rFonts w:ascii="Times New Roman" w:eastAsia="Times New Roman" w:hAnsi="Times New Roman" w:cs="Times New Roman"/>
          <w:kern w:val="0"/>
          <w:sz w:val="24"/>
          <w:szCs w:val="24"/>
          <w14:ligatures w14:val="none"/>
        </w:rPr>
      </w:pPr>
    </w:p>
    <w:p w14:paraId="7B65C0EC" w14:textId="77777777" w:rsidR="005A57CF" w:rsidRDefault="005A57CF" w:rsidP="00CE211E">
      <w:pPr>
        <w:spacing w:after="0" w:line="240" w:lineRule="auto"/>
        <w:rPr>
          <w:rFonts w:ascii="Times New Roman" w:eastAsia="Times New Roman" w:hAnsi="Times New Roman" w:cs="Times New Roman"/>
          <w:kern w:val="0"/>
          <w:sz w:val="24"/>
          <w:szCs w:val="24"/>
          <w14:ligatures w14:val="none"/>
        </w:rPr>
      </w:pPr>
    </w:p>
    <w:p w14:paraId="73918D89" w14:textId="1DE515D1" w:rsidR="005A57CF" w:rsidRPr="005A57CF" w:rsidRDefault="005A57CF" w:rsidP="00CE211E">
      <w:pPr>
        <w:spacing w:after="0" w:line="240" w:lineRule="auto"/>
        <w:rPr>
          <w:rFonts w:ascii="Times New Roman" w:eastAsia="Times New Roman" w:hAnsi="Times New Roman" w:cs="Times New Roman"/>
          <w:kern w:val="0"/>
          <w:sz w:val="24"/>
          <w:szCs w:val="24"/>
          <w14:ligatures w14:val="none"/>
        </w:rPr>
      </w:pPr>
      <w:r w:rsidRPr="0066648F">
        <w:rPr>
          <w:rFonts w:ascii="Times New Roman" w:eastAsia="Times New Roman" w:hAnsi="Times New Roman" w:cs="Times New Roman"/>
          <w:b/>
          <w:kern w:val="0"/>
          <w:sz w:val="24"/>
          <w:szCs w:val="24"/>
          <w14:ligatures w14:val="none"/>
        </w:rPr>
        <w:t xml:space="preserve">Note: </w:t>
      </w:r>
      <w:r w:rsidRPr="0066648F">
        <w:rPr>
          <w:rFonts w:ascii="Times New Roman" w:eastAsia="Times New Roman" w:hAnsi="Times New Roman" w:cs="Times New Roman"/>
          <w:kern w:val="0"/>
          <w:sz w:val="24"/>
          <w:szCs w:val="24"/>
          <w14:ligatures w14:val="none"/>
        </w:rPr>
        <w:t xml:space="preserve"> </w:t>
      </w:r>
      <w:r w:rsidRPr="005A57CF">
        <w:rPr>
          <w:rFonts w:ascii="Times New Roman" w:hAnsi="Times New Roman" w:cs="Times New Roman"/>
          <w:sz w:val="24"/>
          <w:szCs w:val="24"/>
          <w14:ligatures w14:val="none"/>
        </w:rPr>
        <w:t xml:space="preserve">Questions regarding the Diagnosis code topics should be directed to the </w:t>
      </w:r>
      <w:r w:rsidR="003C406B">
        <w:rPr>
          <w:rFonts w:ascii="Times New Roman" w:hAnsi="Times New Roman" w:cs="Times New Roman"/>
          <w:sz w:val="24"/>
          <w:szCs w:val="24"/>
          <w14:ligatures w14:val="none"/>
        </w:rPr>
        <w:t>Centers for Disease Control and Prevention’s National Center for Health Statistics</w:t>
      </w:r>
      <w:r w:rsidRPr="005A57CF">
        <w:rPr>
          <w:rFonts w:ascii="Times New Roman" w:hAnsi="Times New Roman" w:cs="Times New Roman"/>
          <w:sz w:val="24"/>
          <w:szCs w:val="24"/>
          <w14:ligatures w14:val="none"/>
        </w:rPr>
        <w:t xml:space="preserve"> at </w:t>
      </w:r>
      <w:hyperlink r:id="rId7" w:history="1">
        <w:r w:rsidRPr="005A57CF">
          <w:rPr>
            <w:rFonts w:ascii="Times New Roman" w:hAnsi="Times New Roman" w:cs="Times New Roman"/>
            <w:color w:val="467886"/>
            <w:sz w:val="24"/>
            <w:szCs w:val="24"/>
            <w:u w:val="single"/>
            <w14:ligatures w14:val="none"/>
          </w:rPr>
          <w:t>nchsicd10cm@cdc.gov</w:t>
        </w:r>
      </w:hyperlink>
      <w:r>
        <w:rPr>
          <w:rFonts w:ascii="Times New Roman" w:hAnsi="Times New Roman" w:cs="Times New Roman"/>
          <w:sz w:val="24"/>
          <w:szCs w:val="24"/>
          <w14:ligatures w14:val="none"/>
        </w:rPr>
        <w:t>.</w:t>
      </w:r>
    </w:p>
    <w:sectPr w:rsidR="005A57CF" w:rsidRPr="005A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charset w:val="00"/>
    <w:family w:val="roman"/>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E"/>
    <w:rsid w:val="000B49BB"/>
    <w:rsid w:val="00183058"/>
    <w:rsid w:val="002B1D6C"/>
    <w:rsid w:val="003C406B"/>
    <w:rsid w:val="0044384F"/>
    <w:rsid w:val="00502EB3"/>
    <w:rsid w:val="005A12FC"/>
    <w:rsid w:val="005A57CF"/>
    <w:rsid w:val="006D5C74"/>
    <w:rsid w:val="00732502"/>
    <w:rsid w:val="007E42EA"/>
    <w:rsid w:val="00880577"/>
    <w:rsid w:val="00A07460"/>
    <w:rsid w:val="00A53BAB"/>
    <w:rsid w:val="00A74586"/>
    <w:rsid w:val="00B27414"/>
    <w:rsid w:val="00B766AB"/>
    <w:rsid w:val="00C50A17"/>
    <w:rsid w:val="00C82A92"/>
    <w:rsid w:val="00CE211E"/>
    <w:rsid w:val="00CF2144"/>
    <w:rsid w:val="00D20027"/>
    <w:rsid w:val="00D6418C"/>
    <w:rsid w:val="00DB0D94"/>
    <w:rsid w:val="00DB6854"/>
    <w:rsid w:val="00E650B2"/>
    <w:rsid w:val="00F2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008"/>
  <w15:chartTrackingRefBased/>
  <w15:docId w15:val="{B683F4AE-7426-4AFB-904F-57EEBCF3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1E"/>
    <w:rPr>
      <w:rFonts w:asciiTheme="minorHAnsi" w:hAnsiTheme="minorHAnsi" w:cstheme="minorBidi"/>
      <w:sz w:val="22"/>
      <w:szCs w:val="22"/>
    </w:rPr>
  </w:style>
  <w:style w:type="paragraph" w:styleId="Heading1">
    <w:name w:val="heading 1"/>
    <w:basedOn w:val="Normal"/>
    <w:next w:val="Normal"/>
    <w:link w:val="Heading1Char"/>
    <w:uiPriority w:val="9"/>
    <w:qFormat/>
    <w:rsid w:val="00CE2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11E"/>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E211E"/>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E211E"/>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E211E"/>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E211E"/>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E211E"/>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1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1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21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21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21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21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21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1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211E"/>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CE211E"/>
    <w:rPr>
      <w:i/>
      <w:iCs/>
      <w:color w:val="404040" w:themeColor="text1" w:themeTint="BF"/>
    </w:rPr>
  </w:style>
  <w:style w:type="paragraph" w:styleId="ListParagraph">
    <w:name w:val="List Paragraph"/>
    <w:basedOn w:val="Normal"/>
    <w:uiPriority w:val="34"/>
    <w:qFormat/>
    <w:rsid w:val="00CE211E"/>
    <w:pPr>
      <w:ind w:left="720"/>
      <w:contextualSpacing/>
    </w:pPr>
    <w:rPr>
      <w:rFonts w:ascii="Times New Roman" w:hAnsi="Times New Roman" w:cs="Times New Roman"/>
      <w:sz w:val="24"/>
      <w:szCs w:val="24"/>
    </w:rPr>
  </w:style>
  <w:style w:type="character" w:styleId="IntenseEmphasis">
    <w:name w:val="Intense Emphasis"/>
    <w:basedOn w:val="DefaultParagraphFont"/>
    <w:uiPriority w:val="21"/>
    <w:qFormat/>
    <w:rsid w:val="00CE211E"/>
    <w:rPr>
      <w:i/>
      <w:iCs/>
      <w:color w:val="0F4761" w:themeColor="accent1" w:themeShade="BF"/>
    </w:rPr>
  </w:style>
  <w:style w:type="paragraph" w:styleId="IntenseQuote">
    <w:name w:val="Intense Quote"/>
    <w:basedOn w:val="Normal"/>
    <w:next w:val="Normal"/>
    <w:link w:val="IntenseQuoteChar"/>
    <w:uiPriority w:val="30"/>
    <w:qFormat/>
    <w:rsid w:val="00CE211E"/>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sz w:val="24"/>
      <w:szCs w:val="24"/>
    </w:rPr>
  </w:style>
  <w:style w:type="character" w:customStyle="1" w:styleId="IntenseQuoteChar">
    <w:name w:val="Intense Quote Char"/>
    <w:basedOn w:val="DefaultParagraphFont"/>
    <w:link w:val="IntenseQuote"/>
    <w:uiPriority w:val="30"/>
    <w:rsid w:val="00CE211E"/>
    <w:rPr>
      <w:i/>
      <w:iCs/>
      <w:color w:val="0F4761" w:themeColor="accent1" w:themeShade="BF"/>
    </w:rPr>
  </w:style>
  <w:style w:type="character" w:styleId="IntenseReference">
    <w:name w:val="Intense Reference"/>
    <w:basedOn w:val="DefaultParagraphFont"/>
    <w:uiPriority w:val="32"/>
    <w:qFormat/>
    <w:rsid w:val="00CE211E"/>
    <w:rPr>
      <w:b/>
      <w:bCs/>
      <w:smallCaps/>
      <w:color w:val="0F4761" w:themeColor="accent1" w:themeShade="BF"/>
      <w:spacing w:val="5"/>
    </w:rPr>
  </w:style>
  <w:style w:type="character" w:styleId="Hyperlink">
    <w:name w:val="Hyperlink"/>
    <w:basedOn w:val="DefaultParagraphFont"/>
    <w:uiPriority w:val="99"/>
    <w:rsid w:val="00CE211E"/>
    <w:rPr>
      <w:color w:val="0000FF"/>
      <w:u w:val="single"/>
    </w:rPr>
  </w:style>
  <w:style w:type="character" w:styleId="UnresolvedMention">
    <w:name w:val="Unresolved Mention"/>
    <w:basedOn w:val="DefaultParagraphFont"/>
    <w:uiPriority w:val="99"/>
    <w:semiHidden/>
    <w:unhideWhenUsed/>
    <w:rsid w:val="00183058"/>
    <w:rPr>
      <w:color w:val="605E5C"/>
      <w:shd w:val="clear" w:color="auto" w:fill="E1DFDD"/>
    </w:rPr>
  </w:style>
  <w:style w:type="paragraph" w:styleId="Revision">
    <w:name w:val="Revision"/>
    <w:hidden/>
    <w:uiPriority w:val="99"/>
    <w:semiHidden/>
    <w:rsid w:val="005A57CF"/>
    <w:pPr>
      <w:spacing w:after="0"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7E42EA"/>
    <w:rPr>
      <w:sz w:val="16"/>
      <w:szCs w:val="16"/>
    </w:rPr>
  </w:style>
  <w:style w:type="paragraph" w:styleId="CommentText">
    <w:name w:val="annotation text"/>
    <w:basedOn w:val="Normal"/>
    <w:link w:val="CommentTextChar"/>
    <w:uiPriority w:val="99"/>
    <w:unhideWhenUsed/>
    <w:rsid w:val="007E42EA"/>
    <w:pPr>
      <w:spacing w:line="240" w:lineRule="auto"/>
    </w:pPr>
    <w:rPr>
      <w:sz w:val="20"/>
      <w:szCs w:val="20"/>
    </w:rPr>
  </w:style>
  <w:style w:type="character" w:customStyle="1" w:styleId="CommentTextChar">
    <w:name w:val="Comment Text Char"/>
    <w:basedOn w:val="DefaultParagraphFont"/>
    <w:link w:val="CommentText"/>
    <w:uiPriority w:val="99"/>
    <w:rsid w:val="007E42E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E42EA"/>
    <w:rPr>
      <w:b/>
      <w:bCs/>
    </w:rPr>
  </w:style>
  <w:style w:type="character" w:customStyle="1" w:styleId="CommentSubjectChar">
    <w:name w:val="Comment Subject Char"/>
    <w:basedOn w:val="CommentTextChar"/>
    <w:link w:val="CommentSubject"/>
    <w:uiPriority w:val="99"/>
    <w:semiHidden/>
    <w:rsid w:val="007E42E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chsicd10cm@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medicare/coding-billing/icd-10-codes/icd-10-coordination-maintenance-committee-materials" TargetMode="External"/><Relationship Id="rId5" Type="http://schemas.openxmlformats.org/officeDocument/2006/relationships/hyperlink" Target="mailto:ICDProcedureCodeRequest@cms.hhs.gov"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Company>Center For Medicaid Services</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Marilu (CMS/CM)</dc:creator>
  <cp:keywords/>
  <dc:description/>
  <cp:lastModifiedBy>Bernstein, Catherine (CMS/CM)</cp:lastModifiedBy>
  <cp:revision>2</cp:revision>
  <dcterms:created xsi:type="dcterms:W3CDTF">2025-03-06T17:56:00Z</dcterms:created>
  <dcterms:modified xsi:type="dcterms:W3CDTF">2025-03-06T17:56:00Z</dcterms:modified>
</cp:coreProperties>
</file>