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FFD71" w14:textId="4B450265" w:rsidR="00C365BF" w:rsidRPr="005F3534" w:rsidRDefault="00C365BF" w:rsidP="00C365BF">
      <w:pPr>
        <w:jc w:val="center"/>
        <w:rPr>
          <w:b/>
          <w:bCs/>
          <w:i/>
          <w:iCs/>
          <w:sz w:val="28"/>
          <w:szCs w:val="28"/>
        </w:rPr>
      </w:pPr>
      <w:r w:rsidRPr="15B4A177">
        <w:rPr>
          <w:b/>
          <w:bCs/>
          <w:i/>
          <w:iCs/>
          <w:sz w:val="28"/>
          <w:szCs w:val="28"/>
        </w:rPr>
        <w:t>8 Steps to an In-Network Rate and an Out-of-Network Allowed Amount Machine-Readable File</w:t>
      </w:r>
      <w:r w:rsidR="00FF020C">
        <w:rPr>
          <w:rStyle w:val="FootnoteReference"/>
          <w:b/>
          <w:bCs/>
          <w:i/>
          <w:iCs/>
          <w:sz w:val="28"/>
          <w:szCs w:val="28"/>
        </w:rPr>
        <w:footnoteReference w:id="2"/>
      </w:r>
      <w:r w:rsidR="00FF020C" w:rsidRPr="00805D3D">
        <w:rPr>
          <w:b/>
          <w:bCs/>
          <w:i/>
          <w:iCs/>
          <w:sz w:val="28"/>
          <w:szCs w:val="28"/>
          <w:vertAlign w:val="superscript"/>
        </w:rPr>
        <w:t>,</w:t>
      </w:r>
      <w:r w:rsidR="006B1002">
        <w:rPr>
          <w:b/>
          <w:bCs/>
          <w:i/>
          <w:iCs/>
          <w:sz w:val="28"/>
          <w:szCs w:val="28"/>
          <w:vertAlign w:val="superscript"/>
        </w:rPr>
        <w:t xml:space="preserve"> </w:t>
      </w:r>
      <w:r w:rsidR="00FF020C">
        <w:rPr>
          <w:rStyle w:val="FootnoteReference"/>
          <w:b/>
          <w:bCs/>
          <w:i/>
          <w:iCs/>
          <w:sz w:val="28"/>
          <w:szCs w:val="28"/>
        </w:rPr>
        <w:footnoteReference w:id="3"/>
      </w:r>
      <w:r w:rsidR="00FF020C" w:rsidRPr="00805D3D">
        <w:rPr>
          <w:b/>
          <w:bCs/>
          <w:i/>
          <w:iCs/>
          <w:sz w:val="28"/>
          <w:szCs w:val="28"/>
          <w:vertAlign w:val="superscript"/>
        </w:rPr>
        <w:t>,</w:t>
      </w:r>
      <w:r w:rsidR="006B1002">
        <w:rPr>
          <w:b/>
          <w:bCs/>
          <w:i/>
          <w:iCs/>
          <w:sz w:val="28"/>
          <w:szCs w:val="28"/>
          <w:vertAlign w:val="superscript"/>
        </w:rPr>
        <w:t xml:space="preserve"> </w:t>
      </w:r>
      <w:r w:rsidR="00FF020C">
        <w:rPr>
          <w:rStyle w:val="FootnoteReference"/>
          <w:b/>
          <w:bCs/>
          <w:i/>
          <w:iCs/>
          <w:sz w:val="28"/>
          <w:szCs w:val="28"/>
        </w:rPr>
        <w:footnoteReference w:id="4"/>
      </w:r>
    </w:p>
    <w:p w14:paraId="0F4D30C7" w14:textId="334F0B5B" w:rsidR="00C365BF" w:rsidRPr="004A65CB" w:rsidRDefault="00C365BF" w:rsidP="00C365BF">
      <w:r w:rsidRPr="74A5AA75">
        <w:t>Starting July 1, 2022,</w:t>
      </w:r>
      <w:r w:rsidRPr="74A5AA75">
        <w:rPr>
          <w:rStyle w:val="FootnoteReference"/>
        </w:rPr>
        <w:footnoteReference w:id="5"/>
      </w:r>
      <w:r w:rsidRPr="74A5AA75">
        <w:t xml:space="preserve"> the Departments of Labor, Health and Human Services, and Treasury (the Departments) </w:t>
      </w:r>
      <w:r>
        <w:t xml:space="preserve">will begin enforcement of the requirement for </w:t>
      </w:r>
      <w:r w:rsidRPr="74A5AA75">
        <w:t xml:space="preserve">non-grandfathered health plans and health insurance issuers offering non-grandfathered coverage in the group and individual markets </w:t>
      </w:r>
      <w:r w:rsidR="00BB3552">
        <w:t>t</w:t>
      </w:r>
      <w:r w:rsidRPr="74A5AA75">
        <w:t>o make available on an internet website machine-readable files</w:t>
      </w:r>
      <w:r>
        <w:t xml:space="preserve"> </w:t>
      </w:r>
      <w:r w:rsidRPr="74A5AA75">
        <w:t>providing information regarding: (1) in-network provider rates for covered items and services, and (2) out-of-network allowed amounts and billed charges for covered items and services.</w:t>
      </w:r>
      <w:r>
        <w:rPr>
          <w:rStyle w:val="FootnoteReference"/>
        </w:rPr>
        <w:footnoteReference w:id="6"/>
      </w:r>
      <w:r>
        <w:t xml:space="preserve"> </w:t>
      </w:r>
      <w:r w:rsidRPr="74A5AA75">
        <w:t xml:space="preserve"> The machine-readable files must meet the requirements set forth in the Transparency in Coverage Final Rules </w:t>
      </w:r>
      <w:r>
        <w:t>that appeared in the</w:t>
      </w:r>
      <w:r w:rsidRPr="74A5AA75">
        <w:t xml:space="preserve"> November 12, 2020</w:t>
      </w:r>
      <w:r>
        <w:t xml:space="preserve"> edition of the Federal Register</w:t>
      </w:r>
      <w:r w:rsidRPr="74A5AA75">
        <w:t>, referred to in this document as the “</w:t>
      </w:r>
      <w:proofErr w:type="spellStart"/>
      <w:r w:rsidRPr="74A5AA75">
        <w:t>TiC</w:t>
      </w:r>
      <w:proofErr w:type="spellEnd"/>
      <w:r w:rsidRPr="74A5AA75">
        <w:t xml:space="preserve"> Final Rules.”</w:t>
      </w:r>
      <w:r w:rsidRPr="74A5AA75">
        <w:rPr>
          <w:rStyle w:val="FootnoteReference"/>
        </w:rPr>
        <w:footnoteReference w:id="7"/>
      </w:r>
      <w:r w:rsidRPr="74A5AA75">
        <w:t xml:space="preserve">  </w:t>
      </w:r>
      <w:r w:rsidR="00FF020C" w:rsidRPr="74A5AA75">
        <w:t xml:space="preserve">These Rules implement section 1311(e)(3) of the Patient Protection and Affordable Care Act (Pub. L. 111-148) and section </w:t>
      </w:r>
      <w:r w:rsidRPr="74A5AA75">
        <w:t xml:space="preserve">2715A of the Public Health Service Act.  </w:t>
      </w:r>
      <w:r>
        <w:t>T</w:t>
      </w:r>
      <w:r w:rsidRPr="00916661">
        <w:t>echnical implementation guidance for each of the machine-readable files</w:t>
      </w:r>
      <w:r>
        <w:t xml:space="preserve"> is available</w:t>
      </w:r>
      <w:r w:rsidRPr="00916661">
        <w:t xml:space="preserve"> through </w:t>
      </w:r>
      <w:hyperlink r:id="rId13" w:history="1">
        <w:r w:rsidRPr="00916661">
          <w:rPr>
            <w:rStyle w:val="Hyperlink"/>
          </w:rPr>
          <w:t>GitHub</w:t>
        </w:r>
      </w:hyperlink>
      <w:r w:rsidRPr="00916661">
        <w:t>—an online collaborative hosting platform for development and source code management.</w:t>
      </w:r>
    </w:p>
    <w:p w14:paraId="68AB6F0C" w14:textId="1F2327F0" w:rsidR="009845E6" w:rsidRDefault="00A9430B" w:rsidP="008F6AEC">
      <w:pPr>
        <w:spacing w:after="240"/>
      </w:pPr>
      <w:r>
        <w:rPr>
          <w:noProof/>
        </w:rPr>
        <mc:AlternateContent>
          <mc:Choice Requires="wps">
            <w:drawing>
              <wp:inline distT="0" distB="0" distL="114300" distR="114300" wp14:anchorId="45AB4F19" wp14:editId="69047C20">
                <wp:extent cx="5943600" cy="224287"/>
                <wp:effectExtent l="0" t="0" r="0" b="4445"/>
                <wp:docPr id="1184685210" name="Text Box 53"/>
                <wp:cNvGraphicFramePr/>
                <a:graphic xmlns:a="http://schemas.openxmlformats.org/drawingml/2006/main">
                  <a:graphicData uri="http://schemas.microsoft.com/office/word/2010/wordprocessingShape">
                    <wps:wsp>
                      <wps:cNvSpPr txBox="1"/>
                      <wps:spPr>
                        <a:xfrm>
                          <a:off x="0" y="0"/>
                          <a:ext cx="5943600" cy="224287"/>
                        </a:xfrm>
                        <a:prstGeom prst="rect">
                          <a:avLst/>
                        </a:prstGeom>
                        <a:solidFill>
                          <a:prstClr val="white"/>
                        </a:solidFill>
                        <a:ln>
                          <a:noFill/>
                        </a:ln>
                      </wps:spPr>
                      <wps:txbx>
                        <w:txbxContent>
                          <w:p w14:paraId="613A2CDC" w14:textId="2CC7E7C5" w:rsidR="00EB59FB" w:rsidRPr="008F6AEC" w:rsidRDefault="00EB59FB" w:rsidP="008F6AEC">
                            <w:pPr>
                              <w:pStyle w:val="Caption"/>
                              <w:spacing w:before="120"/>
                              <w:rPr>
                                <w:b/>
                                <w:bCs/>
                                <w:noProof/>
                              </w:rPr>
                            </w:pPr>
                            <w:r w:rsidRPr="008F6AEC">
                              <w:rPr>
                                <w:b/>
                                <w:bCs/>
                                <w:i w:val="0"/>
                                <w:iCs w:val="0"/>
                                <w:color w:val="auto"/>
                              </w:rPr>
                              <w:t xml:space="preserve">Figure </w:t>
                            </w:r>
                            <w:r w:rsidRPr="008F6AEC">
                              <w:rPr>
                                <w:b/>
                                <w:bCs/>
                                <w:i w:val="0"/>
                                <w:iCs w:val="0"/>
                                <w:color w:val="auto"/>
                              </w:rPr>
                              <w:fldChar w:fldCharType="begin"/>
                            </w:r>
                            <w:r w:rsidRPr="008F6AEC">
                              <w:rPr>
                                <w:b/>
                                <w:bCs/>
                                <w:i w:val="0"/>
                                <w:iCs w:val="0"/>
                                <w:color w:val="auto"/>
                              </w:rPr>
                              <w:instrText xml:space="preserve"> SEQ Figure \* ARABIC </w:instrText>
                            </w:r>
                            <w:r w:rsidRPr="008F6AEC">
                              <w:rPr>
                                <w:b/>
                                <w:bCs/>
                                <w:i w:val="0"/>
                                <w:iCs w:val="0"/>
                                <w:color w:val="auto"/>
                              </w:rPr>
                              <w:fldChar w:fldCharType="separate"/>
                            </w:r>
                            <w:r w:rsidRPr="008F6AEC">
                              <w:rPr>
                                <w:b/>
                                <w:bCs/>
                                <w:i w:val="0"/>
                                <w:iCs w:val="0"/>
                                <w:noProof/>
                                <w:color w:val="auto"/>
                              </w:rPr>
                              <w:t>1</w:t>
                            </w:r>
                            <w:r w:rsidRPr="008F6AEC">
                              <w:rPr>
                                <w:b/>
                                <w:bCs/>
                                <w:i w:val="0"/>
                                <w:iCs w:val="0"/>
                                <w:color w:val="auto"/>
                              </w:rPr>
                              <w:fldChar w:fldCharType="end"/>
                            </w:r>
                            <w:r w:rsidRPr="008F6AEC">
                              <w:rPr>
                                <w:b/>
                                <w:bCs/>
                                <w:i w:val="0"/>
                                <w:iCs w:val="0"/>
                                <w:color w:val="auto"/>
                              </w:rPr>
                              <w:t>. 8 Steps to an In-Network Rate and an Out-of-Network Allowed Amount Machine-Readable File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5AB4F19" id="_x0000_t202" coordsize="21600,21600" o:spt="202" path="m,l,21600r21600,l21600,xe">
                <v:stroke joinstyle="miter"/>
                <v:path gradientshapeok="t" o:connecttype="rect"/>
              </v:shapetype>
              <v:shape id="Text Box 53" o:spid="_x0000_s1026" type="#_x0000_t202" style="width:468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" stroked="f">
                <v:textbox inset="0,0,0,0">
                  <w:txbxContent>
                    <w:p w14:paraId="613A2CDC" w14:textId="2CC7E7C5" w:rsidR="00EB59FB" w:rsidRPr="008F6AEC" w:rsidRDefault="00EB59FB" w:rsidP="008F6AEC">
                      <w:pPr>
                        <w:pStyle w:val="Caption"/>
                        <w:spacing w:before="120"/>
                        <w:rPr>
                          <w:b/>
                          <w:bCs/>
                          <w:noProof/>
                        </w:rPr>
                      </w:pPr>
                      <w:r w:rsidRPr="008F6AEC">
                        <w:rPr>
                          <w:b/>
                          <w:bCs/>
                          <w:i w:val="0"/>
                          <w:iCs w:val="0"/>
                          <w:color w:val="auto"/>
                        </w:rPr>
                        <w:t xml:space="preserve">Figure </w:t>
                      </w:r>
                      <w:r w:rsidRPr="008F6AEC">
                        <w:rPr>
                          <w:b/>
                          <w:bCs/>
                          <w:i w:val="0"/>
                          <w:iCs w:val="0"/>
                          <w:color w:val="auto"/>
                        </w:rPr>
                        <w:fldChar w:fldCharType="begin"/>
                      </w:r>
                      <w:r w:rsidRPr="008F6AEC">
                        <w:rPr>
                          <w:b/>
                          <w:bCs/>
                          <w:i w:val="0"/>
                          <w:iCs w:val="0"/>
                          <w:color w:val="auto"/>
                        </w:rPr>
                        <w:instrText xml:space="preserve"> SEQ Figure \* ARABIC </w:instrText>
                      </w:r>
                      <w:r w:rsidRPr="008F6AEC">
                        <w:rPr>
                          <w:b/>
                          <w:bCs/>
                          <w:i w:val="0"/>
                          <w:iCs w:val="0"/>
                          <w:color w:val="auto"/>
                        </w:rPr>
                        <w:fldChar w:fldCharType="separate"/>
                      </w:r>
                      <w:r w:rsidRPr="008F6AEC">
                        <w:rPr>
                          <w:b/>
                          <w:bCs/>
                          <w:i w:val="0"/>
                          <w:iCs w:val="0"/>
                          <w:noProof/>
                          <w:color w:val="auto"/>
                        </w:rPr>
                        <w:t>1</w:t>
                      </w:r>
                      <w:r w:rsidRPr="008F6AEC">
                        <w:rPr>
                          <w:b/>
                          <w:bCs/>
                          <w:i w:val="0"/>
                          <w:iCs w:val="0"/>
                          <w:color w:val="auto"/>
                        </w:rPr>
                        <w:fldChar w:fldCharType="end"/>
                      </w:r>
                      <w:r w:rsidRPr="008F6AEC">
                        <w:rPr>
                          <w:b/>
                          <w:bCs/>
                          <w:i w:val="0"/>
                          <w:iCs w:val="0"/>
                          <w:color w:val="auto"/>
                        </w:rPr>
                        <w:t>. 8 Steps to an In-Network Rate and an Out-of-Network Allowed Amount Machine-Readable File</w:t>
                      </w:r>
                    </w:p>
                  </w:txbxContent>
                </v:textbox>
                <w10:anchorlock/>
              </v:shape>
            </w:pict>
          </mc:Fallback>
        </mc:AlternateContent>
      </w:r>
      <w:r w:rsidR="00980473" w:rsidRPr="74A5AA75">
        <w:t xml:space="preserve">This document </w:t>
      </w:r>
      <w:r w:rsidR="603FD206">
        <w:t>lays out 8 steps (</w:t>
      </w:r>
      <w:r w:rsidR="603FD206" w:rsidRPr="603FD206">
        <w:rPr>
          <w:b/>
          <w:bCs/>
        </w:rPr>
        <w:t>Figure 1</w:t>
      </w:r>
      <w:r w:rsidR="603FD206">
        <w:t xml:space="preserve">) to meeting </w:t>
      </w:r>
      <w:r w:rsidR="00980473" w:rsidRPr="74A5AA75">
        <w:t xml:space="preserve">the requirements for the </w:t>
      </w:r>
      <w:r w:rsidR="00846152" w:rsidRPr="74A5AA75">
        <w:t>I</w:t>
      </w:r>
      <w:r w:rsidR="00D07024" w:rsidRPr="74A5AA75">
        <w:t>n-</w:t>
      </w:r>
      <w:r w:rsidR="00846152" w:rsidRPr="74A5AA75">
        <w:t>N</w:t>
      </w:r>
      <w:r w:rsidR="00D07024" w:rsidRPr="74A5AA75">
        <w:t xml:space="preserve">etwork </w:t>
      </w:r>
      <w:r w:rsidR="00846152" w:rsidRPr="74A5AA75">
        <w:t>R</w:t>
      </w:r>
      <w:r w:rsidR="00D07024" w:rsidRPr="74A5AA75">
        <w:t xml:space="preserve">ate and the </w:t>
      </w:r>
      <w:r w:rsidR="00846152" w:rsidRPr="74A5AA75">
        <w:t>O</w:t>
      </w:r>
      <w:r w:rsidR="00D07024" w:rsidRPr="74A5AA75">
        <w:t>ut-of-</w:t>
      </w:r>
      <w:r w:rsidR="00846152" w:rsidRPr="74A5AA75">
        <w:t>N</w:t>
      </w:r>
      <w:r w:rsidR="00D07024" w:rsidRPr="74A5AA75">
        <w:t xml:space="preserve">etwork </w:t>
      </w:r>
      <w:r w:rsidR="00846152" w:rsidRPr="74A5AA75">
        <w:t>A</w:t>
      </w:r>
      <w:r w:rsidR="00D07024" w:rsidRPr="74A5AA75">
        <w:t xml:space="preserve">llowed </w:t>
      </w:r>
      <w:r w:rsidR="00846152" w:rsidRPr="74A5AA75">
        <w:t>A</w:t>
      </w:r>
      <w:r w:rsidR="00D07024" w:rsidRPr="74A5AA75">
        <w:t>mount machine</w:t>
      </w:r>
      <w:r w:rsidR="001E54E5" w:rsidRPr="74A5AA75">
        <w:t>-</w:t>
      </w:r>
      <w:r w:rsidR="00D07024" w:rsidRPr="74A5AA75">
        <w:t>readable file</w:t>
      </w:r>
      <w:r w:rsidR="603FD206">
        <w:t xml:space="preserve">s. </w:t>
      </w:r>
    </w:p>
    <w:p w14:paraId="7B00434A" w14:textId="63940FA4" w:rsidR="00C93468" w:rsidRDefault="00584EC5" w:rsidP="00584EC5">
      <w:pPr>
        <w:jc w:val="center"/>
        <w:rPr>
          <w:noProof/>
        </w:rPr>
      </w:pPr>
      <w:r>
        <w:rPr>
          <w:noProof/>
        </w:rPr>
        <w:drawing>
          <wp:inline distT="0" distB="0" distL="0" distR="0" wp14:anchorId="42290223" wp14:editId="169BC8B1">
            <wp:extent cx="4121623" cy="24282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3" t="4839" r="9185" b="4160"/>
                    <a:stretch/>
                  </pic:blipFill>
                  <pic:spPr bwMode="auto">
                    <a:xfrm>
                      <a:off x="0" y="0"/>
                      <a:ext cx="4147976" cy="2443817"/>
                    </a:xfrm>
                    <a:prstGeom prst="rect">
                      <a:avLst/>
                    </a:prstGeom>
                    <a:noFill/>
                    <a:ln>
                      <a:noFill/>
                    </a:ln>
                    <a:extLst>
                      <a:ext uri="{53640926-AAD7-44D8-BBD7-CCE9431645EC}">
                        <a14:shadowObscured xmlns:a14="http://schemas.microsoft.com/office/drawing/2010/main"/>
                      </a:ext>
                    </a:extLst>
                  </pic:spPr>
                </pic:pic>
              </a:graphicData>
            </a:graphic>
          </wp:inline>
        </w:drawing>
      </w:r>
    </w:p>
    <w:p w14:paraId="6AD390A8" w14:textId="77777777" w:rsidR="00C365BF" w:rsidRDefault="00C365BF" w:rsidP="00C365BF"/>
    <w:p w14:paraId="6826E735" w14:textId="4F18D9D2" w:rsidR="006C3675" w:rsidRPr="004A65CB" w:rsidRDefault="00D81AE3">
      <w:pPr>
        <w:rPr>
          <w:rFonts w:cstheme="minorHAnsi"/>
        </w:rPr>
      </w:pPr>
      <w:r>
        <w:rPr>
          <w:rFonts w:cstheme="minorHAnsi"/>
          <w:noProof/>
          <w:sz w:val="28"/>
          <w:szCs w:val="28"/>
        </w:rPr>
        <mc:AlternateContent>
          <mc:Choice Requires="wpg">
            <w:drawing>
              <wp:anchor distT="0" distB="0" distL="114300" distR="114300" simplePos="0" relativeHeight="251658241" behindDoc="0" locked="0" layoutInCell="1" allowOverlap="1" wp14:anchorId="2CB9158A" wp14:editId="362F70E0">
                <wp:simplePos x="0" y="0"/>
                <wp:positionH relativeFrom="column">
                  <wp:posOffset>-231116</wp:posOffset>
                </wp:positionH>
                <wp:positionV relativeFrom="paragraph">
                  <wp:posOffset>0</wp:posOffset>
                </wp:positionV>
                <wp:extent cx="6107897" cy="950595"/>
                <wp:effectExtent l="19050" t="0" r="26670" b="0"/>
                <wp:wrapTight wrapText="bothSides">
                  <wp:wrapPolygon edited="0">
                    <wp:start x="808" y="0"/>
                    <wp:lineTo x="-67" y="2164"/>
                    <wp:lineTo x="-67" y="13852"/>
                    <wp:lineTo x="0" y="15583"/>
                    <wp:lineTo x="741" y="19046"/>
                    <wp:lineTo x="1819" y="19046"/>
                    <wp:lineTo x="21627" y="17315"/>
                    <wp:lineTo x="21627" y="1299"/>
                    <wp:lineTo x="1752" y="0"/>
                    <wp:lineTo x="808" y="0"/>
                  </wp:wrapPolygon>
                </wp:wrapTight>
                <wp:docPr id="2" name="Group 2"/>
                <wp:cNvGraphicFramePr/>
                <a:graphic xmlns:a="http://schemas.openxmlformats.org/drawingml/2006/main">
                  <a:graphicData uri="http://schemas.microsoft.com/office/word/2010/wordprocessingGroup">
                    <wpg:wgp>
                      <wpg:cNvGrpSpPr/>
                      <wpg:grpSpPr>
                        <a:xfrm>
                          <a:off x="0" y="0"/>
                          <a:ext cx="6107897" cy="950595"/>
                          <a:chOff x="0" y="0"/>
                          <a:chExt cx="6107897" cy="950595"/>
                        </a:xfrm>
                      </wpg:grpSpPr>
                      <wps:wsp>
                        <wps:cNvPr id="118" name="Rectangle: Rounded Corners 118"/>
                        <wps:cNvSpPr/>
                        <wps:spPr>
                          <a:xfrm>
                            <a:off x="360512" y="69011"/>
                            <a:ext cx="5747385" cy="677545"/>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24D51" w14:textId="77777777" w:rsidR="00EB59FB" w:rsidRPr="001A7F1A" w:rsidRDefault="00EB59FB" w:rsidP="0029104C">
                              <w:pPr>
                                <w:spacing w:after="0"/>
                                <w:ind w:left="540"/>
                                <w:rPr>
                                  <w:rFonts w:cstheme="minorHAnsi"/>
                                  <w:color w:val="002060"/>
                                  <w:sz w:val="28"/>
                                  <w:szCs w:val="28"/>
                                </w:rPr>
                              </w:pPr>
                              <w:r w:rsidRPr="001A7F1A">
                                <w:rPr>
                                  <w:rFonts w:cstheme="minorHAnsi"/>
                                  <w:color w:val="002060"/>
                                  <w:sz w:val="28"/>
                                  <w:szCs w:val="28"/>
                                </w:rPr>
                                <w:t xml:space="preserve">Identify the name and the relevant plan identifier for each coverage option offered.  </w:t>
                              </w:r>
                            </w:p>
                            <w:p w14:paraId="515BDEC3" w14:textId="65543C18" w:rsidR="00EB59FB" w:rsidRPr="0029104C" w:rsidRDefault="00EB59FB" w:rsidP="0029104C">
                              <w:pPr>
                                <w:spacing w:after="0"/>
                                <w:ind w:left="900"/>
                                <w:rPr>
                                  <w:color w:val="00206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 name="Group 119"/>
                        <wpg:cNvGrpSpPr/>
                        <wpg:grpSpPr>
                          <a:xfrm>
                            <a:off x="0" y="0"/>
                            <a:ext cx="722090" cy="950595"/>
                            <a:chOff x="0" y="0"/>
                            <a:chExt cx="676311" cy="875545"/>
                          </a:xfrm>
                        </wpg:grpSpPr>
                        <wps:wsp>
                          <wps:cNvPr id="120"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21" name="Group 121"/>
                          <wpg:cNvGrpSpPr/>
                          <wpg:grpSpPr>
                            <a:xfrm>
                              <a:off x="76486" y="0"/>
                              <a:ext cx="568118" cy="875545"/>
                              <a:chOff x="-24572" y="0"/>
                              <a:chExt cx="646533" cy="996315"/>
                            </a:xfrm>
                          </wpg:grpSpPr>
                          <wps:wsp>
                            <wps:cNvPr id="122" name="TextBox 39"/>
                            <wps:cNvSpPr txBox="1"/>
                            <wps:spPr>
                              <a:xfrm rot="16200000">
                                <a:off x="-99820" y="214231"/>
                                <a:ext cx="563880" cy="413384"/>
                              </a:xfrm>
                              <a:prstGeom prst="rect">
                                <a:avLst/>
                              </a:prstGeom>
                              <a:noFill/>
                            </wps:spPr>
                            <wps:txbx>
                              <w:txbxContent>
                                <w:p w14:paraId="4C7DC74A" w14:textId="77777777" w:rsidR="00EB59FB" w:rsidRPr="0029104C" w:rsidRDefault="00EB59FB" w:rsidP="00B85140">
                                  <w:pPr>
                                    <w:rPr>
                                      <w:rFonts w:ascii="Arial Narrow" w:hAnsi="Arial Narrow"/>
                                      <w:color w:val="D9D9D9" w:themeColor="background1" w:themeShade="D9"/>
                                      <w:kern w:val="24"/>
                                    </w:rPr>
                                  </w:pPr>
                                  <w:r w:rsidRPr="0029104C">
                                    <w:rPr>
                                      <w:rFonts w:ascii="Arial Narrow" w:hAnsi="Arial Narrow"/>
                                      <w:color w:val="D9D9D9" w:themeColor="background1" w:themeShade="D9"/>
                                      <w:kern w:val="24"/>
                                    </w:rPr>
                                    <w:t>STEP</w:t>
                                  </w:r>
                                </w:p>
                              </w:txbxContent>
                            </wps:txbx>
                            <wps:bodyPr wrap="square" rtlCol="0" anchor="ctr">
                              <a:noAutofit/>
                            </wps:bodyPr>
                          </wps:wsp>
                          <wps:wsp>
                            <wps:cNvPr id="123" name="TextBox 40"/>
                            <wps:cNvSpPr txBox="1"/>
                            <wps:spPr>
                              <a:xfrm>
                                <a:off x="132376" y="0"/>
                                <a:ext cx="489585" cy="996315"/>
                              </a:xfrm>
                              <a:prstGeom prst="rect">
                                <a:avLst/>
                              </a:prstGeom>
                              <a:noFill/>
                            </wps:spPr>
                            <wps:txbx>
                              <w:txbxContent>
                                <w:p w14:paraId="105343AB" w14:textId="3379CAC4" w:rsidR="00EB59FB" w:rsidRPr="0029104C" w:rsidRDefault="00EB59FB" w:rsidP="00B85140">
                                  <w:pPr>
                                    <w:jc w:val="center"/>
                                    <w:rPr>
                                      <w:rFonts w:hAnsi="Calibri"/>
                                      <w:b/>
                                      <w:bCs/>
                                      <w:color w:val="FFC000"/>
                                      <w:kern w:val="24"/>
                                      <w:sz w:val="72"/>
                                      <w:szCs w:val="72"/>
                                    </w:rPr>
                                  </w:pPr>
                                  <w:r>
                                    <w:rPr>
                                      <w:rFonts w:hAnsi="Calibri"/>
                                      <w:b/>
                                      <w:bCs/>
                                      <w:color w:val="FFC000"/>
                                      <w:kern w:val="24"/>
                                      <w:sz w:val="72"/>
                                      <w:szCs w:val="72"/>
                                    </w:rPr>
                                    <w:t>1</w:t>
                                  </w:r>
                                </w:p>
                              </w:txbxContent>
                            </wps:txbx>
                            <wps:bodyPr wrap="square" anchor="ctr">
                              <a:noAutofit/>
                            </wps:bodyPr>
                          </wps:wsp>
                        </wpg:grpSp>
                      </wpg:grpSp>
                    </wpg:wgp>
                  </a:graphicData>
                </a:graphic>
              </wp:anchor>
            </w:drawing>
          </mc:Choice>
          <mc:Fallback>
            <w:pict>
              <v:group w14:anchorId="2CB9158A" id="Group 2" o:spid="_x0000_s1027" style="position:absolute;margin-left:-18.2pt;margin-top:0;width:480.95pt;height:74.85pt;z-index:251658241;mso-position-horizontal-relative:text;mso-position-vertical-relative:text" coordsize="61078,9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">
                <v:roundrect id="Rectangle: Rounded Corners 118" o:spid="_x0000_s1028" style="position:absolute;left:3605;top:690;width:57473;height:6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" fillcolor="#fff2cc [663]" strokecolor="#002060" strokeweight="1pt">
                  <v:stroke joinstyle="miter"/>
                  <v:textbox>
                    <w:txbxContent>
                      <w:p w14:paraId="6B924D51" w14:textId="77777777" w:rsidR="00EB59FB" w:rsidRPr="001A7F1A" w:rsidRDefault="00EB59FB" w:rsidP="0029104C">
                        <w:pPr>
                          <w:spacing w:after="0"/>
                          <w:ind w:left="540"/>
                          <w:rPr>
                            <w:rFonts w:cstheme="minorHAnsi"/>
                            <w:color w:val="002060"/>
                            <w:sz w:val="28"/>
                            <w:szCs w:val="28"/>
                          </w:rPr>
                        </w:pPr>
                        <w:r w:rsidRPr="001A7F1A">
                          <w:rPr>
                            <w:rFonts w:cstheme="minorHAnsi"/>
                            <w:color w:val="002060"/>
                            <w:sz w:val="28"/>
                            <w:szCs w:val="28"/>
                          </w:rPr>
                          <w:t xml:space="preserve">Identify the name and the relevant plan identifier for each coverage option offered.  </w:t>
                        </w:r>
                      </w:p>
                      <w:p w14:paraId="515BDEC3" w14:textId="65543C18" w:rsidR="00EB59FB" w:rsidRPr="0029104C" w:rsidRDefault="00EB59FB" w:rsidP="0029104C">
                        <w:pPr>
                          <w:spacing w:after="0"/>
                          <w:ind w:left="900"/>
                          <w:rPr>
                            <w:color w:val="002060"/>
                            <w:sz w:val="28"/>
                            <w:szCs w:val="28"/>
                          </w:rPr>
                        </w:pPr>
                      </w:p>
                    </w:txbxContent>
                  </v:textbox>
                </v:roundrect>
                <v:group id="Group 119" o:spid="_x0000_s1029" style="position:absolute;width:7220;height:9505"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oval id="TextBox 38" o:spid="_x0000_s1030"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" fillcolor="#002060" strokecolor="#ffc000" strokeweight="3pt"/>
                  <v:group id="Group 121" o:spid="_x0000_s1031"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TextBox 39" o:spid="_x0000_s1032" type="#_x0000_t202" style="position:absolute;left:-998;top:2142;width:5639;height:41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" filled="f" stroked="f">
                      <v:textbox>
                        <w:txbxContent>
                          <w:p w14:paraId="4C7DC74A" w14:textId="77777777" w:rsidR="00EB59FB" w:rsidRPr="0029104C" w:rsidRDefault="00EB59FB" w:rsidP="00B85140">
                            <w:pPr>
                              <w:rPr>
                                <w:rFonts w:ascii="Arial Narrow" w:hAnsi="Arial Narrow"/>
                                <w:color w:val="D9D9D9" w:themeColor="background1" w:themeShade="D9"/>
                                <w:kern w:val="24"/>
                              </w:rPr>
                            </w:pPr>
                            <w:r w:rsidRPr="0029104C">
                              <w:rPr>
                                <w:rFonts w:ascii="Arial Narrow" w:hAnsi="Arial Narrow"/>
                                <w:color w:val="D9D9D9" w:themeColor="background1" w:themeShade="D9"/>
                                <w:kern w:val="24"/>
                              </w:rPr>
                              <w:t>STEP</w:t>
                            </w:r>
                          </w:p>
                        </w:txbxContent>
                      </v:textbox>
                    </v:shape>
                    <v:shape id="TextBox 40" o:spid="_x0000_s1033"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" filled="f" stroked="f">
                      <v:textbox>
                        <w:txbxContent>
                          <w:p w14:paraId="105343AB" w14:textId="3379CAC4" w:rsidR="00EB59FB" w:rsidRPr="0029104C" w:rsidRDefault="00EB59FB" w:rsidP="00B85140">
                            <w:pPr>
                              <w:jc w:val="center"/>
                              <w:rPr>
                                <w:rFonts w:hAnsi="Calibri"/>
                                <w:b/>
                                <w:bCs/>
                                <w:color w:val="FFC000"/>
                                <w:kern w:val="24"/>
                                <w:sz w:val="72"/>
                                <w:szCs w:val="72"/>
                              </w:rPr>
                            </w:pPr>
                            <w:r>
                              <w:rPr>
                                <w:rFonts w:hAnsi="Calibri"/>
                                <w:b/>
                                <w:bCs/>
                                <w:color w:val="FFC000"/>
                                <w:kern w:val="24"/>
                                <w:sz w:val="72"/>
                                <w:szCs w:val="72"/>
                              </w:rPr>
                              <w:t>1</w:t>
                            </w:r>
                          </w:p>
                        </w:txbxContent>
                      </v:textbox>
                    </v:shape>
                  </v:group>
                </v:group>
                <w10:wrap type="tight"/>
              </v:group>
            </w:pict>
          </mc:Fallback>
        </mc:AlternateContent>
      </w:r>
      <w:r w:rsidR="007445B8">
        <w:rPr>
          <w:rFonts w:cstheme="minorHAnsi"/>
        </w:rPr>
        <w:t>For b</w:t>
      </w:r>
      <w:r w:rsidR="008570DA">
        <w:rPr>
          <w:rFonts w:cstheme="minorHAnsi"/>
        </w:rPr>
        <w:t xml:space="preserve">oth the </w:t>
      </w:r>
      <w:r w:rsidR="00024979">
        <w:rPr>
          <w:rFonts w:cstheme="minorHAnsi"/>
        </w:rPr>
        <w:t>I</w:t>
      </w:r>
      <w:r w:rsidR="008570DA">
        <w:rPr>
          <w:rFonts w:cstheme="minorHAnsi"/>
        </w:rPr>
        <w:t>n-</w:t>
      </w:r>
      <w:r w:rsidR="00024979">
        <w:rPr>
          <w:rFonts w:cstheme="minorHAnsi"/>
        </w:rPr>
        <w:t>N</w:t>
      </w:r>
      <w:r w:rsidR="008570DA">
        <w:rPr>
          <w:rFonts w:cstheme="minorHAnsi"/>
        </w:rPr>
        <w:t xml:space="preserve">etwork </w:t>
      </w:r>
      <w:r w:rsidR="00024979">
        <w:rPr>
          <w:rFonts w:cstheme="minorHAnsi"/>
        </w:rPr>
        <w:t>R</w:t>
      </w:r>
      <w:r w:rsidR="008570DA">
        <w:rPr>
          <w:rFonts w:cstheme="minorHAnsi"/>
        </w:rPr>
        <w:t xml:space="preserve">ate and </w:t>
      </w:r>
      <w:r w:rsidR="00024979">
        <w:rPr>
          <w:rFonts w:cstheme="minorHAnsi"/>
        </w:rPr>
        <w:t>O</w:t>
      </w:r>
      <w:r w:rsidR="008570DA">
        <w:rPr>
          <w:rFonts w:cstheme="minorHAnsi"/>
        </w:rPr>
        <w:t>ut-of-</w:t>
      </w:r>
      <w:r w:rsidR="00024979">
        <w:rPr>
          <w:rFonts w:cstheme="minorHAnsi"/>
        </w:rPr>
        <w:t>N</w:t>
      </w:r>
      <w:r w:rsidR="008570DA">
        <w:rPr>
          <w:rFonts w:cstheme="minorHAnsi"/>
        </w:rPr>
        <w:t xml:space="preserve">etwork </w:t>
      </w:r>
      <w:r w:rsidR="00024979">
        <w:rPr>
          <w:rFonts w:cstheme="minorHAnsi"/>
        </w:rPr>
        <w:t>A</w:t>
      </w:r>
      <w:r w:rsidR="008570DA">
        <w:rPr>
          <w:rFonts w:cstheme="minorHAnsi"/>
        </w:rPr>
        <w:t xml:space="preserve">llowed </w:t>
      </w:r>
      <w:r w:rsidR="00024979">
        <w:rPr>
          <w:rFonts w:cstheme="minorHAnsi"/>
        </w:rPr>
        <w:t>A</w:t>
      </w:r>
      <w:r w:rsidR="008570DA">
        <w:rPr>
          <w:rFonts w:cstheme="minorHAnsi"/>
        </w:rPr>
        <w:t>mount machine-readable files</w:t>
      </w:r>
      <w:r w:rsidR="00AC1161">
        <w:rPr>
          <w:rFonts w:cstheme="minorHAnsi"/>
        </w:rPr>
        <w:t xml:space="preserve">, </w:t>
      </w:r>
      <w:r w:rsidR="007445B8">
        <w:rPr>
          <w:rFonts w:cstheme="minorHAnsi"/>
        </w:rPr>
        <w:t xml:space="preserve">plans and issuers should </w:t>
      </w:r>
      <w:r w:rsidR="00AC1161">
        <w:rPr>
          <w:rFonts w:cstheme="minorHAnsi"/>
        </w:rPr>
        <w:t>start by identifying</w:t>
      </w:r>
      <w:r w:rsidR="008570DA">
        <w:rPr>
          <w:rFonts w:cstheme="minorHAnsi"/>
        </w:rPr>
        <w:t xml:space="preserve"> both the name and the plan identifier for each coverage option offered.  </w:t>
      </w:r>
      <w:r w:rsidR="00024979">
        <w:rPr>
          <w:rFonts w:cstheme="minorHAnsi"/>
        </w:rPr>
        <w:t>The identifier must be one of the following</w:t>
      </w:r>
      <w:r w:rsidR="006C3675" w:rsidRPr="004A65CB">
        <w:rPr>
          <w:rFonts w:cstheme="minorHAnsi"/>
        </w:rPr>
        <w:t>:</w:t>
      </w:r>
      <w:r w:rsidR="005E378D" w:rsidRPr="004A65CB">
        <w:rPr>
          <w:rStyle w:val="FootnoteReference"/>
          <w:rFonts w:cstheme="minorHAnsi"/>
        </w:rPr>
        <w:footnoteReference w:id="8"/>
      </w:r>
      <w:r w:rsidR="006C3675" w:rsidRPr="004A65CB">
        <w:rPr>
          <w:rFonts w:cstheme="minorHAnsi"/>
        </w:rPr>
        <w:t xml:space="preserve"> </w:t>
      </w:r>
    </w:p>
    <w:p w14:paraId="726A1282" w14:textId="1440B14A" w:rsidR="00016B41" w:rsidRPr="004A65CB" w:rsidRDefault="74A5AA75" w:rsidP="74A5AA75">
      <w:pPr>
        <w:pStyle w:val="ListParagraph"/>
        <w:numPr>
          <w:ilvl w:val="0"/>
          <w:numId w:val="2"/>
        </w:numPr>
      </w:pPr>
      <w:r w:rsidRPr="74A5AA75">
        <w:t>If there is a 1</w:t>
      </w:r>
      <w:r w:rsidR="00A04A8E">
        <w:t>0</w:t>
      </w:r>
      <w:r w:rsidRPr="74A5AA75">
        <w:t xml:space="preserve">-digit Health Insurance Oversight System (HIOS) identifier, this should be used.  </w:t>
      </w:r>
    </w:p>
    <w:p w14:paraId="201A5742" w14:textId="697EDE1B" w:rsidR="00016B41" w:rsidRPr="004A65CB" w:rsidRDefault="00A453A7" w:rsidP="006C3675">
      <w:pPr>
        <w:pStyle w:val="ListParagraph"/>
        <w:numPr>
          <w:ilvl w:val="0"/>
          <w:numId w:val="2"/>
        </w:numPr>
        <w:rPr>
          <w:rFonts w:cstheme="minorHAnsi"/>
        </w:rPr>
      </w:pPr>
      <w:r w:rsidRPr="004A65CB">
        <w:rPr>
          <w:rFonts w:cstheme="minorHAnsi"/>
        </w:rPr>
        <w:t>If there is no 1</w:t>
      </w:r>
      <w:r w:rsidR="00A04A8E">
        <w:rPr>
          <w:rFonts w:cstheme="minorHAnsi"/>
        </w:rPr>
        <w:t>0</w:t>
      </w:r>
      <w:r w:rsidRPr="004A65CB">
        <w:rPr>
          <w:rFonts w:cstheme="minorHAnsi"/>
        </w:rPr>
        <w:t xml:space="preserve">-digit identifier, </w:t>
      </w:r>
      <w:r w:rsidR="00016B41" w:rsidRPr="004A65CB">
        <w:rPr>
          <w:rFonts w:cstheme="minorHAnsi"/>
        </w:rPr>
        <w:t>use the</w:t>
      </w:r>
      <w:r w:rsidRPr="004A65CB">
        <w:rPr>
          <w:rFonts w:cstheme="minorHAnsi"/>
        </w:rPr>
        <w:t xml:space="preserve"> 5-digit HIOS identifier.  </w:t>
      </w:r>
    </w:p>
    <w:p w14:paraId="0597F5C7" w14:textId="431B94CA" w:rsidR="00E61FC8" w:rsidRDefault="005E728D" w:rsidP="74A5AA75">
      <w:pPr>
        <w:pStyle w:val="ListParagraph"/>
        <w:numPr>
          <w:ilvl w:val="0"/>
          <w:numId w:val="2"/>
        </w:numPr>
      </w:pPr>
      <w:r>
        <w:rPr>
          <w:rFonts w:cstheme="minorHAnsi"/>
          <w:noProof/>
          <w:sz w:val="28"/>
          <w:szCs w:val="28"/>
        </w:rPr>
        <mc:AlternateContent>
          <mc:Choice Requires="wpg">
            <w:drawing>
              <wp:anchor distT="0" distB="0" distL="114300" distR="114300" simplePos="0" relativeHeight="251658242" behindDoc="0" locked="0" layoutInCell="1" allowOverlap="1" wp14:anchorId="7DC2EF67" wp14:editId="01B35813">
                <wp:simplePos x="0" y="0"/>
                <wp:positionH relativeFrom="column">
                  <wp:posOffset>-230505</wp:posOffset>
                </wp:positionH>
                <wp:positionV relativeFrom="paragraph">
                  <wp:posOffset>374755</wp:posOffset>
                </wp:positionV>
                <wp:extent cx="6108065" cy="946785"/>
                <wp:effectExtent l="19050" t="0" r="26035" b="5715"/>
                <wp:wrapTopAndBottom/>
                <wp:docPr id="144" name="Group 144"/>
                <wp:cNvGraphicFramePr/>
                <a:graphic xmlns:a="http://schemas.openxmlformats.org/drawingml/2006/main">
                  <a:graphicData uri="http://schemas.microsoft.com/office/word/2010/wordprocessingGroup">
                    <wpg:wgp>
                      <wpg:cNvGrpSpPr/>
                      <wpg:grpSpPr>
                        <a:xfrm>
                          <a:off x="0" y="0"/>
                          <a:ext cx="6108065" cy="946785"/>
                          <a:chOff x="0" y="0"/>
                          <a:chExt cx="6112554" cy="948690"/>
                        </a:xfrm>
                      </wpg:grpSpPr>
                      <wps:wsp>
                        <wps:cNvPr id="138" name="Rectangle: Rounded Corners 138"/>
                        <wps:cNvSpPr/>
                        <wps:spPr>
                          <a:xfrm>
                            <a:off x="360538" y="89"/>
                            <a:ext cx="5752016" cy="905899"/>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B4AF1E" w14:textId="2A804240" w:rsidR="00EB59FB" w:rsidRPr="0029104C" w:rsidRDefault="00EB59FB" w:rsidP="0029104C">
                              <w:pPr>
                                <w:spacing w:after="0"/>
                                <w:ind w:left="540"/>
                                <w:rPr>
                                  <w:color w:val="002060"/>
                                  <w:sz w:val="28"/>
                                  <w:szCs w:val="28"/>
                                </w:rPr>
                              </w:pPr>
                              <w:r w:rsidRPr="005E728D">
                                <w:rPr>
                                  <w:rFonts w:cstheme="minorHAnsi"/>
                                  <w:color w:val="002060"/>
                                  <w:sz w:val="28"/>
                                  <w:szCs w:val="28"/>
                                </w:rPr>
                                <w:t xml:space="preserve">Identify all covered items and services under each coverage option offered (except for prescription drugs that are subject to a fee-for-service reimbursement arrangement).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9" name="Group 139"/>
                        <wpg:cNvGrpSpPr/>
                        <wpg:grpSpPr>
                          <a:xfrm>
                            <a:off x="0" y="0"/>
                            <a:ext cx="722566" cy="948690"/>
                            <a:chOff x="0" y="0"/>
                            <a:chExt cx="676311" cy="875545"/>
                          </a:xfrm>
                        </wpg:grpSpPr>
                        <wps:wsp>
                          <wps:cNvPr id="140"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41" name="Group 141"/>
                          <wpg:cNvGrpSpPr/>
                          <wpg:grpSpPr>
                            <a:xfrm>
                              <a:off x="76486" y="0"/>
                              <a:ext cx="568118" cy="875545"/>
                              <a:chOff x="-24572" y="0"/>
                              <a:chExt cx="646533" cy="996315"/>
                            </a:xfrm>
                          </wpg:grpSpPr>
                          <wps:wsp>
                            <wps:cNvPr id="142" name="TextBox 39"/>
                            <wps:cNvSpPr txBox="1"/>
                            <wps:spPr>
                              <a:xfrm rot="16200000">
                                <a:off x="-99820" y="214231"/>
                                <a:ext cx="563880" cy="413384"/>
                              </a:xfrm>
                              <a:prstGeom prst="rect">
                                <a:avLst/>
                              </a:prstGeom>
                              <a:noFill/>
                            </wps:spPr>
                            <wps:txbx>
                              <w:txbxContent>
                                <w:p w14:paraId="1FAECA8C" w14:textId="77777777" w:rsidR="00EB59FB" w:rsidRPr="0029104C" w:rsidRDefault="00EB59FB" w:rsidP="005E728D">
                                  <w:pPr>
                                    <w:rPr>
                                      <w:rFonts w:ascii="Arial Narrow" w:hAnsi="Arial Narrow"/>
                                      <w:color w:val="D9D9D9" w:themeColor="background1" w:themeShade="D9"/>
                                      <w:kern w:val="24"/>
                                    </w:rPr>
                                  </w:pPr>
                                  <w:r w:rsidRPr="0029104C">
                                    <w:rPr>
                                      <w:rFonts w:ascii="Arial Narrow" w:hAnsi="Arial Narrow"/>
                                      <w:color w:val="D9D9D9" w:themeColor="background1" w:themeShade="D9"/>
                                      <w:kern w:val="24"/>
                                    </w:rPr>
                                    <w:t>STEP</w:t>
                                  </w:r>
                                </w:p>
                              </w:txbxContent>
                            </wps:txbx>
                            <wps:bodyPr wrap="square" rtlCol="0">
                              <a:noAutofit/>
                            </wps:bodyPr>
                          </wps:wsp>
                          <wps:wsp>
                            <wps:cNvPr id="143" name="TextBox 40"/>
                            <wps:cNvSpPr txBox="1"/>
                            <wps:spPr>
                              <a:xfrm>
                                <a:off x="132376" y="0"/>
                                <a:ext cx="489585" cy="996315"/>
                              </a:xfrm>
                              <a:prstGeom prst="rect">
                                <a:avLst/>
                              </a:prstGeom>
                              <a:noFill/>
                            </wps:spPr>
                            <wps:txbx>
                              <w:txbxContent>
                                <w:p w14:paraId="0F9D1CA0" w14:textId="626480AA" w:rsidR="00EB59FB" w:rsidRPr="0029104C" w:rsidRDefault="00EB59FB" w:rsidP="005E728D">
                                  <w:pPr>
                                    <w:jc w:val="center"/>
                                    <w:rPr>
                                      <w:rFonts w:hAnsi="Calibri"/>
                                      <w:b/>
                                      <w:bCs/>
                                      <w:color w:val="FFC000"/>
                                      <w:kern w:val="24"/>
                                      <w:sz w:val="72"/>
                                      <w:szCs w:val="72"/>
                                    </w:rPr>
                                  </w:pPr>
                                  <w:r>
                                    <w:rPr>
                                      <w:rFonts w:hAnsi="Calibri"/>
                                      <w:b/>
                                      <w:bCs/>
                                      <w:color w:val="FFC000"/>
                                      <w:kern w:val="24"/>
                                      <w:sz w:val="72"/>
                                      <w:szCs w:val="72"/>
                                    </w:rPr>
                                    <w:t>2</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DC2EF67" id="Group 144" o:spid="_x0000_s1034" style="position:absolute;left:0;text-align:left;margin-left:-18.15pt;margin-top:29.5pt;width:480.95pt;height:74.55pt;z-index:251658242;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">
                <v:roundrect id="Rectangle: Rounded Corners 138" o:spid="_x0000_s1035" style="position:absolute;left:3605;width:57520;height:9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" fillcolor="#fff2cc [663]" strokecolor="#002060" strokeweight="1pt">
                  <v:stroke joinstyle="miter"/>
                  <v:textbox>
                    <w:txbxContent>
                      <w:p w14:paraId="25B4AF1E" w14:textId="2A804240" w:rsidR="00EB59FB" w:rsidRPr="0029104C" w:rsidRDefault="00EB59FB" w:rsidP="0029104C">
                        <w:pPr>
                          <w:spacing w:after="0"/>
                          <w:ind w:left="540"/>
                          <w:rPr>
                            <w:color w:val="002060"/>
                            <w:sz w:val="28"/>
                            <w:szCs w:val="28"/>
                          </w:rPr>
                        </w:pPr>
                        <w:r w:rsidRPr="005E728D">
                          <w:rPr>
                            <w:rFonts w:cstheme="minorHAnsi"/>
                            <w:color w:val="002060"/>
                            <w:sz w:val="28"/>
                            <w:szCs w:val="28"/>
                          </w:rPr>
                          <w:t xml:space="preserve">Identify all covered items and services under each coverage option offered (except for prescription drugs that are subject to a fee-for-service reimbursement arrangement).  </w:t>
                        </w:r>
                      </w:p>
                    </w:txbxContent>
                  </v:textbox>
                </v:roundrect>
                <v:group id="Group 139" o:spid="_x0000_s1036"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oval id="TextBox 38" o:spid="_x0000_s1037"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" fillcolor="#002060" strokecolor="#ffc000" strokeweight="3pt"/>
                  <v:group id="Group 141" o:spid="_x0000_s1038"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TextBox 39" o:spid="_x0000_s1039"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" filled="f" stroked="f">
                      <v:textbox>
                        <w:txbxContent>
                          <w:p w14:paraId="1FAECA8C" w14:textId="77777777" w:rsidR="00EB59FB" w:rsidRPr="0029104C" w:rsidRDefault="00EB59FB" w:rsidP="005E728D">
                            <w:pPr>
                              <w:rPr>
                                <w:rFonts w:ascii="Arial Narrow" w:hAnsi="Arial Narrow"/>
                                <w:color w:val="D9D9D9" w:themeColor="background1" w:themeShade="D9"/>
                                <w:kern w:val="24"/>
                              </w:rPr>
                            </w:pPr>
                            <w:r w:rsidRPr="0029104C">
                              <w:rPr>
                                <w:rFonts w:ascii="Arial Narrow" w:hAnsi="Arial Narrow"/>
                                <w:color w:val="D9D9D9" w:themeColor="background1" w:themeShade="D9"/>
                                <w:kern w:val="24"/>
                              </w:rPr>
                              <w:t>STEP</w:t>
                            </w:r>
                          </w:p>
                        </w:txbxContent>
                      </v:textbox>
                    </v:shape>
                    <v:shape id="TextBox 40" o:spid="_x0000_s1040"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" filled="f" stroked="f">
                      <v:textbox>
                        <w:txbxContent>
                          <w:p w14:paraId="0F9D1CA0" w14:textId="626480AA" w:rsidR="00EB59FB" w:rsidRPr="0029104C" w:rsidRDefault="00EB59FB" w:rsidP="005E728D">
                            <w:pPr>
                              <w:jc w:val="center"/>
                              <w:rPr>
                                <w:rFonts w:hAnsi="Calibri"/>
                                <w:b/>
                                <w:bCs/>
                                <w:color w:val="FFC000"/>
                                <w:kern w:val="24"/>
                                <w:sz w:val="72"/>
                                <w:szCs w:val="72"/>
                              </w:rPr>
                            </w:pPr>
                            <w:r>
                              <w:rPr>
                                <w:rFonts w:hAnsi="Calibri"/>
                                <w:b/>
                                <w:bCs/>
                                <w:color w:val="FFC000"/>
                                <w:kern w:val="24"/>
                                <w:sz w:val="72"/>
                                <w:szCs w:val="72"/>
                              </w:rPr>
                              <w:t>2</w:t>
                            </w:r>
                          </w:p>
                        </w:txbxContent>
                      </v:textbox>
                    </v:shape>
                  </v:group>
                </v:group>
                <w10:wrap type="topAndBottom"/>
              </v:group>
            </w:pict>
          </mc:Fallback>
        </mc:AlternateContent>
      </w:r>
      <w:r w:rsidR="74A5AA75" w:rsidRPr="74A5AA75">
        <w:t xml:space="preserve">If there is no </w:t>
      </w:r>
      <w:r w:rsidR="00A04A8E">
        <w:t xml:space="preserve">HIOS </w:t>
      </w:r>
      <w:r w:rsidR="74A5AA75" w:rsidRPr="74A5AA75">
        <w:t>identifier, use the EIN.</w:t>
      </w:r>
    </w:p>
    <w:p w14:paraId="741AD374" w14:textId="29C98890" w:rsidR="004A75A4" w:rsidRDefault="00AC1161" w:rsidP="0029104C">
      <w:pPr>
        <w:spacing w:before="240"/>
      </w:pPr>
      <w:r w:rsidRPr="54F8A058">
        <w:t>Once you have identified all coverage options</w:t>
      </w:r>
      <w:r w:rsidR="00BA308B" w:rsidRPr="54F8A058">
        <w:t xml:space="preserve"> (plans </w:t>
      </w:r>
      <w:r w:rsidR="00053331" w:rsidRPr="54F8A058">
        <w:t>and</w:t>
      </w:r>
      <w:r w:rsidR="00BA308B" w:rsidRPr="54F8A058">
        <w:t xml:space="preserve"> products)</w:t>
      </w:r>
      <w:r w:rsidRPr="54F8A058">
        <w:t xml:space="preserve"> offered, identify all items and services </w:t>
      </w:r>
      <w:r w:rsidR="004E32B7" w:rsidRPr="54F8A058">
        <w:t>covered by</w:t>
      </w:r>
      <w:r w:rsidRPr="54F8A058">
        <w:t xml:space="preserve"> those coverage options</w:t>
      </w:r>
      <w:r w:rsidR="00766F0E" w:rsidRPr="54F8A058">
        <w:t xml:space="preserve"> (except for prescription drugs that are subject to a fee-for-service reimbursement arrangement)</w:t>
      </w:r>
      <w:r w:rsidRPr="54F8A058">
        <w:t>.</w:t>
      </w:r>
      <w:r w:rsidR="00766F0E" w:rsidRPr="54F8A058">
        <w:rPr>
          <w:rStyle w:val="FootnoteReference"/>
        </w:rPr>
        <w:footnoteReference w:id="9"/>
      </w:r>
      <w:r w:rsidRPr="54F8A058">
        <w:t xml:space="preserve"> </w:t>
      </w:r>
      <w:r w:rsidR="00766F0E" w:rsidRPr="54F8A058">
        <w:t xml:space="preserve"> </w:t>
      </w:r>
      <w:r w:rsidR="006C5936" w:rsidRPr="54F8A058">
        <w:t>“</w:t>
      </w:r>
      <w:r w:rsidR="00867C14" w:rsidRPr="54F8A058">
        <w:t>Covered items and services</w:t>
      </w:r>
      <w:r w:rsidR="006C5936" w:rsidRPr="54F8A058">
        <w:t>”</w:t>
      </w:r>
      <w:r w:rsidR="00867C14" w:rsidRPr="54F8A058">
        <w:t xml:space="preserve"> </w:t>
      </w:r>
      <w:r w:rsidR="00C826B6" w:rsidRPr="54F8A058">
        <w:t>means</w:t>
      </w:r>
      <w:r w:rsidR="00867C14" w:rsidRPr="54F8A058">
        <w:t xml:space="preserve"> those items and services the costs for which are payable, in whole or in part, under the terms of a group health plan or health insurance coverage.</w:t>
      </w:r>
      <w:r w:rsidR="00867C14" w:rsidRPr="54F8A058">
        <w:rPr>
          <w:rStyle w:val="FootnoteReference"/>
        </w:rPr>
        <w:footnoteReference w:id="10"/>
      </w:r>
      <w:r w:rsidR="00867C14" w:rsidRPr="54F8A058">
        <w:t xml:space="preserve">  </w:t>
      </w:r>
      <w:r w:rsidR="006C5936" w:rsidRPr="54F8A058">
        <w:t>“</w:t>
      </w:r>
      <w:r w:rsidR="00347910" w:rsidRPr="54F8A058">
        <w:t>Items and services</w:t>
      </w:r>
      <w:r w:rsidR="006C5936" w:rsidRPr="54F8A058">
        <w:t>”</w:t>
      </w:r>
      <w:r w:rsidR="00347910" w:rsidRPr="54F8A058">
        <w:t xml:space="preserve"> </w:t>
      </w:r>
      <w:r w:rsidR="006C5936" w:rsidRPr="54F8A058">
        <w:t>are</w:t>
      </w:r>
      <w:r w:rsidR="004E32B7" w:rsidRPr="54F8A058">
        <w:t xml:space="preserve"> defined as</w:t>
      </w:r>
      <w:r w:rsidR="00347910" w:rsidRPr="54F8A058">
        <w:t xml:space="preserve"> all encoun</w:t>
      </w:r>
      <w:r w:rsidR="00BF2E15" w:rsidRPr="54F8A058">
        <w:t>t</w:t>
      </w:r>
      <w:r w:rsidR="00347910" w:rsidRPr="54F8A058">
        <w:t>ers, procedures, medical tests, supplies, prescription drugs, durable medical equipment, and fees (</w:t>
      </w:r>
      <w:r w:rsidR="004E32B7" w:rsidRPr="54F8A058">
        <w:t>including</w:t>
      </w:r>
      <w:r w:rsidR="00347910" w:rsidRPr="54F8A058">
        <w:t xml:space="preserve"> facility fees)</w:t>
      </w:r>
      <w:r w:rsidR="00BF2E15" w:rsidRPr="54F8A058">
        <w:t>, provided or assessed in connection with the provision of health care.</w:t>
      </w:r>
      <w:r w:rsidR="00BF2E15" w:rsidRPr="54F8A058">
        <w:rPr>
          <w:rStyle w:val="FootnoteReference"/>
        </w:rPr>
        <w:footnoteReference w:id="11"/>
      </w:r>
      <w:r w:rsidR="00BF2E15" w:rsidRPr="54F8A058">
        <w:t xml:space="preserve">  </w:t>
      </w:r>
      <w:r w:rsidR="00CA7E90" w:rsidRPr="54F8A058">
        <w:t xml:space="preserve">  </w:t>
      </w:r>
    </w:p>
    <w:p w14:paraId="0989F122" w14:textId="3388D45B" w:rsidR="00C365BF" w:rsidRDefault="00D41DCC" w:rsidP="00C365BF">
      <w:r>
        <w:rPr>
          <w:rFonts w:cstheme="minorHAnsi"/>
          <w:noProof/>
          <w:sz w:val="28"/>
          <w:szCs w:val="28"/>
        </w:rPr>
        <mc:AlternateContent>
          <mc:Choice Requires="wpg">
            <w:drawing>
              <wp:anchor distT="0" distB="0" distL="114300" distR="114300" simplePos="0" relativeHeight="251658240" behindDoc="0" locked="0" layoutInCell="1" allowOverlap="1" wp14:anchorId="4B425718" wp14:editId="3B707EBF">
                <wp:simplePos x="0" y="0"/>
                <wp:positionH relativeFrom="column">
                  <wp:posOffset>-192720</wp:posOffset>
                </wp:positionH>
                <wp:positionV relativeFrom="paragraph">
                  <wp:posOffset>953251</wp:posOffset>
                </wp:positionV>
                <wp:extent cx="6108065" cy="945515"/>
                <wp:effectExtent l="19050" t="0" r="26035" b="0"/>
                <wp:wrapTopAndBottom/>
                <wp:docPr id="153" name="Group 153"/>
                <wp:cNvGraphicFramePr/>
                <a:graphic xmlns:a="http://schemas.openxmlformats.org/drawingml/2006/main">
                  <a:graphicData uri="http://schemas.microsoft.com/office/word/2010/wordprocessingGroup">
                    <wpg:wgp>
                      <wpg:cNvGrpSpPr/>
                      <wpg:grpSpPr>
                        <a:xfrm>
                          <a:off x="0" y="0"/>
                          <a:ext cx="6108065" cy="945515"/>
                          <a:chOff x="0" y="0"/>
                          <a:chExt cx="6112527" cy="948690"/>
                        </a:xfrm>
                      </wpg:grpSpPr>
                      <wps:wsp>
                        <wps:cNvPr id="154" name="Rectangle: Rounded Corners 154"/>
                        <wps:cNvSpPr/>
                        <wps:spPr>
                          <a:xfrm>
                            <a:off x="360511" y="119929"/>
                            <a:ext cx="5752016" cy="677951"/>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2E1CF" w14:textId="2A9DBD1F" w:rsidR="00EB59FB" w:rsidRPr="0029104C" w:rsidRDefault="00EB59FB" w:rsidP="0029104C">
                              <w:pPr>
                                <w:spacing w:after="0"/>
                                <w:ind w:left="450"/>
                                <w:rPr>
                                  <w:rFonts w:cstheme="minorHAnsi"/>
                                  <w:color w:val="002060"/>
                                </w:rPr>
                              </w:pPr>
                              <w:r w:rsidRPr="001A7F1A">
                                <w:rPr>
                                  <w:rFonts w:cstheme="minorHAnsi"/>
                                  <w:color w:val="002060"/>
                                  <w:sz w:val="28"/>
                                  <w:szCs w:val="28"/>
                                </w:rPr>
                                <w:t>Identify the billing code type, billing code, billing code version, and billing code description for each covered item or service.</w:t>
                              </w:r>
                              <w:r w:rsidRPr="001A7F1A">
                                <w:rPr>
                                  <w:rFonts w:cstheme="minorHAnsi"/>
                                  <w:color w:val="00206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5" name="Group 155"/>
                        <wpg:cNvGrpSpPr/>
                        <wpg:grpSpPr>
                          <a:xfrm>
                            <a:off x="0" y="0"/>
                            <a:ext cx="722566" cy="948690"/>
                            <a:chOff x="0" y="0"/>
                            <a:chExt cx="676311" cy="875545"/>
                          </a:xfrm>
                        </wpg:grpSpPr>
                        <wps:wsp>
                          <wps:cNvPr id="156"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57" name="Group 157"/>
                          <wpg:cNvGrpSpPr/>
                          <wpg:grpSpPr>
                            <a:xfrm>
                              <a:off x="76486" y="0"/>
                              <a:ext cx="568118" cy="875545"/>
                              <a:chOff x="-24572" y="0"/>
                              <a:chExt cx="646533" cy="996315"/>
                            </a:xfrm>
                          </wpg:grpSpPr>
                          <wps:wsp>
                            <wps:cNvPr id="158" name="TextBox 39"/>
                            <wps:cNvSpPr txBox="1"/>
                            <wps:spPr>
                              <a:xfrm rot="16200000">
                                <a:off x="-99820" y="214231"/>
                                <a:ext cx="563880" cy="413384"/>
                              </a:xfrm>
                              <a:prstGeom prst="rect">
                                <a:avLst/>
                              </a:prstGeom>
                              <a:noFill/>
                            </wps:spPr>
                            <wps:txbx>
                              <w:txbxContent>
                                <w:p w14:paraId="235DBF42" w14:textId="77777777" w:rsidR="00EB59FB" w:rsidRPr="0029104C" w:rsidRDefault="00EB59FB" w:rsidP="005E728D">
                                  <w:pPr>
                                    <w:rPr>
                                      <w:rFonts w:ascii="Arial Narrow" w:hAnsi="Arial Narrow"/>
                                      <w:color w:val="D9D9D9" w:themeColor="background1" w:themeShade="D9"/>
                                      <w:kern w:val="24"/>
                                    </w:rPr>
                                  </w:pPr>
                                  <w:r w:rsidRPr="0029104C">
                                    <w:rPr>
                                      <w:rFonts w:ascii="Arial Narrow" w:hAnsi="Arial Narrow"/>
                                      <w:color w:val="D9D9D9" w:themeColor="background1" w:themeShade="D9"/>
                                      <w:kern w:val="24"/>
                                    </w:rPr>
                                    <w:t>STEP</w:t>
                                  </w:r>
                                </w:p>
                              </w:txbxContent>
                            </wps:txbx>
                            <wps:bodyPr wrap="square" rtlCol="0">
                              <a:noAutofit/>
                            </wps:bodyPr>
                          </wps:wsp>
                          <wps:wsp>
                            <wps:cNvPr id="159" name="TextBox 40"/>
                            <wps:cNvSpPr txBox="1"/>
                            <wps:spPr>
                              <a:xfrm>
                                <a:off x="132376" y="0"/>
                                <a:ext cx="489585" cy="996315"/>
                              </a:xfrm>
                              <a:prstGeom prst="rect">
                                <a:avLst/>
                              </a:prstGeom>
                              <a:noFill/>
                            </wps:spPr>
                            <wps:txbx>
                              <w:txbxContent>
                                <w:p w14:paraId="5E7F0085" w14:textId="44A8F431" w:rsidR="00EB59FB" w:rsidRPr="0029104C" w:rsidRDefault="00EB59FB" w:rsidP="005E728D">
                                  <w:pPr>
                                    <w:jc w:val="center"/>
                                    <w:rPr>
                                      <w:rFonts w:hAnsi="Calibri"/>
                                      <w:b/>
                                      <w:bCs/>
                                      <w:color w:val="FFC000"/>
                                      <w:kern w:val="24"/>
                                      <w:sz w:val="72"/>
                                      <w:szCs w:val="72"/>
                                    </w:rPr>
                                  </w:pPr>
                                  <w:r>
                                    <w:rPr>
                                      <w:rFonts w:hAnsi="Calibri"/>
                                      <w:b/>
                                      <w:bCs/>
                                      <w:color w:val="FFC000"/>
                                      <w:kern w:val="24"/>
                                      <w:sz w:val="72"/>
                                      <w:szCs w:val="72"/>
                                    </w:rPr>
                                    <w:t>3</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B425718" id="Group 153" o:spid="_x0000_s1041" style="position:absolute;margin-left:-15.15pt;margin-top:75.05pt;width:480.95pt;height:74.45pt;z-index:251658240;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">
                <v:roundrect id="Rectangle: Rounded Corners 154" o:spid="_x0000_s1042" style="position:absolute;left:3605;top:1199;width:57520;height:6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" fillcolor="#fff2cc [663]" strokecolor="#002060" strokeweight="1pt">
                  <v:stroke joinstyle="miter"/>
                  <v:textbox>
                    <w:txbxContent>
                      <w:p w14:paraId="64C2E1CF" w14:textId="2A9DBD1F" w:rsidR="00EB59FB" w:rsidRPr="0029104C" w:rsidRDefault="00EB59FB" w:rsidP="0029104C">
                        <w:pPr>
                          <w:spacing w:after="0"/>
                          <w:ind w:left="450"/>
                          <w:rPr>
                            <w:rFonts w:cstheme="minorHAnsi"/>
                            <w:color w:val="002060"/>
                          </w:rPr>
                        </w:pPr>
                        <w:r w:rsidRPr="001A7F1A">
                          <w:rPr>
                            <w:rFonts w:cstheme="minorHAnsi"/>
                            <w:color w:val="002060"/>
                            <w:sz w:val="28"/>
                            <w:szCs w:val="28"/>
                          </w:rPr>
                          <w:t>Identify the billing code type, billing code, billing code version, and billing code description for each covered item or service.</w:t>
                        </w:r>
                        <w:r w:rsidRPr="001A7F1A">
                          <w:rPr>
                            <w:rFonts w:cstheme="minorHAnsi"/>
                            <w:color w:val="002060"/>
                          </w:rPr>
                          <w:t xml:space="preserve">  </w:t>
                        </w:r>
                      </w:p>
                    </w:txbxContent>
                  </v:textbox>
                </v:roundrect>
                <v:group id="Group 155" o:spid="_x0000_s1043"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oval id="TextBox 38" o:spid="_x0000_s1044"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" fillcolor="#002060" strokecolor="#ffc000" strokeweight="3pt"/>
                  <v:group id="Group 157" o:spid="_x0000_s1045"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TextBox 39" o:spid="_x0000_s1046"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" filled="f" stroked="f">
                      <v:textbox>
                        <w:txbxContent>
                          <w:p w14:paraId="235DBF42" w14:textId="77777777" w:rsidR="00EB59FB" w:rsidRPr="0029104C" w:rsidRDefault="00EB59FB" w:rsidP="005E728D">
                            <w:pPr>
                              <w:rPr>
                                <w:rFonts w:ascii="Arial Narrow" w:hAnsi="Arial Narrow"/>
                                <w:color w:val="D9D9D9" w:themeColor="background1" w:themeShade="D9"/>
                                <w:kern w:val="24"/>
                              </w:rPr>
                            </w:pPr>
                            <w:r w:rsidRPr="0029104C">
                              <w:rPr>
                                <w:rFonts w:ascii="Arial Narrow" w:hAnsi="Arial Narrow"/>
                                <w:color w:val="D9D9D9" w:themeColor="background1" w:themeShade="D9"/>
                                <w:kern w:val="24"/>
                              </w:rPr>
                              <w:t>STEP</w:t>
                            </w:r>
                          </w:p>
                        </w:txbxContent>
                      </v:textbox>
                    </v:shape>
                    <v:shape id="TextBox 40" o:spid="_x0000_s1047"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" filled="f" stroked="f">
                      <v:textbox>
                        <w:txbxContent>
                          <w:p w14:paraId="5E7F0085" w14:textId="44A8F431" w:rsidR="00EB59FB" w:rsidRPr="0029104C" w:rsidRDefault="00EB59FB" w:rsidP="005E728D">
                            <w:pPr>
                              <w:jc w:val="center"/>
                              <w:rPr>
                                <w:rFonts w:hAnsi="Calibri"/>
                                <w:b/>
                                <w:bCs/>
                                <w:color w:val="FFC000"/>
                                <w:kern w:val="24"/>
                                <w:sz w:val="72"/>
                                <w:szCs w:val="72"/>
                              </w:rPr>
                            </w:pPr>
                            <w:r>
                              <w:rPr>
                                <w:rFonts w:hAnsi="Calibri"/>
                                <w:b/>
                                <w:bCs/>
                                <w:color w:val="FFC000"/>
                                <w:kern w:val="24"/>
                                <w:sz w:val="72"/>
                                <w:szCs w:val="72"/>
                              </w:rPr>
                              <w:t>3</w:t>
                            </w:r>
                          </w:p>
                        </w:txbxContent>
                      </v:textbox>
                    </v:shape>
                  </v:group>
                </v:group>
                <w10:wrap type="topAndBottom"/>
              </v:group>
            </w:pict>
          </mc:Fallback>
        </mc:AlternateContent>
      </w:r>
      <w:r w:rsidR="00AC1161" w:rsidRPr="74A5AA75">
        <w:t>Next, f</w:t>
      </w:r>
      <w:r w:rsidR="0049323F" w:rsidRPr="74A5AA75">
        <w:t>or each covered item and service</w:t>
      </w:r>
      <w:r w:rsidR="008844A7" w:rsidRPr="74A5AA75">
        <w:t>, including each bundled payment arrangement</w:t>
      </w:r>
      <w:r w:rsidR="009F4C9B" w:rsidRPr="74A5AA75">
        <w:t>,</w:t>
      </w:r>
      <w:r w:rsidR="004253C7" w:rsidRPr="74A5AA75">
        <w:rPr>
          <w:rStyle w:val="FootnoteReference"/>
        </w:rPr>
        <w:footnoteReference w:id="12"/>
      </w:r>
      <w:r w:rsidR="004A75A4" w:rsidRPr="74A5AA75">
        <w:t xml:space="preserve"> </w:t>
      </w:r>
      <w:r w:rsidR="006810D0" w:rsidRPr="74A5AA75">
        <w:t>identify</w:t>
      </w:r>
      <w:r w:rsidR="005E378D" w:rsidRPr="74A5AA75">
        <w:t xml:space="preserve"> the </w:t>
      </w:r>
      <w:r w:rsidR="00016B41" w:rsidRPr="74A5AA75">
        <w:t>billing code</w:t>
      </w:r>
      <w:r w:rsidR="004A75A4" w:rsidRPr="74A5AA75">
        <w:t xml:space="preserve"> </w:t>
      </w:r>
      <w:r w:rsidR="00BF2E15" w:rsidRPr="74A5AA75">
        <w:t>use</w:t>
      </w:r>
      <w:r w:rsidR="00AC1161" w:rsidRPr="74A5AA75">
        <w:t>d by the plan</w:t>
      </w:r>
      <w:r w:rsidR="0049323F" w:rsidRPr="74A5AA75">
        <w:t xml:space="preserve"> (including the billing code type and version</w:t>
      </w:r>
      <w:r w:rsidR="007A14FA">
        <w:t xml:space="preserve">, </w:t>
      </w:r>
      <w:r w:rsidR="0049323F" w:rsidRPr="74A5AA75">
        <w:t xml:space="preserve">if applicable) </w:t>
      </w:r>
      <w:r w:rsidR="0055016C" w:rsidRPr="74A5AA75">
        <w:t>as well as</w:t>
      </w:r>
      <w:r w:rsidR="0049323F" w:rsidRPr="74A5AA75">
        <w:t xml:space="preserve"> </w:t>
      </w:r>
      <w:r w:rsidR="008570DA" w:rsidRPr="74A5AA75">
        <w:t>a</w:t>
      </w:r>
      <w:r w:rsidR="0049323F" w:rsidRPr="74A5AA75">
        <w:t xml:space="preserve"> </w:t>
      </w:r>
      <w:r w:rsidR="00016B41" w:rsidRPr="74A5AA75">
        <w:t xml:space="preserve">plain language description for each billing code.  </w:t>
      </w:r>
      <w:r w:rsidR="00E1398C" w:rsidRPr="74A5AA75">
        <w:t xml:space="preserve">The </w:t>
      </w:r>
      <w:proofErr w:type="spellStart"/>
      <w:r w:rsidR="00E1398C" w:rsidRPr="74A5AA75">
        <w:t>TiC</w:t>
      </w:r>
      <w:proofErr w:type="spellEnd"/>
      <w:r w:rsidR="00E1398C" w:rsidRPr="74A5AA75">
        <w:t xml:space="preserve"> </w:t>
      </w:r>
      <w:r w:rsidR="00BA06F5" w:rsidRPr="74A5AA75">
        <w:t>F</w:t>
      </w:r>
      <w:r w:rsidR="00E1398C" w:rsidRPr="74A5AA75">
        <w:t xml:space="preserve">inal </w:t>
      </w:r>
      <w:r w:rsidR="00BA06F5" w:rsidRPr="74A5AA75">
        <w:t>R</w:t>
      </w:r>
      <w:r w:rsidR="00E1398C" w:rsidRPr="74A5AA75">
        <w:t>ules require that plans and issuers associate each amount required to be reported with a billing code</w:t>
      </w:r>
      <w:r w:rsidR="00C365BF" w:rsidRPr="74A5AA75">
        <w:t>.</w:t>
      </w:r>
      <w:r w:rsidR="00C365BF" w:rsidRPr="74A5AA75">
        <w:rPr>
          <w:rStyle w:val="FootnoteReference"/>
        </w:rPr>
        <w:footnoteReference w:id="13"/>
      </w:r>
      <w:r w:rsidR="00C365BF" w:rsidRPr="74A5AA75">
        <w:t xml:space="preserve">  </w:t>
      </w:r>
    </w:p>
    <w:p w14:paraId="04C0580F" w14:textId="7FC40385" w:rsidR="00D41DCC" w:rsidRDefault="00D41DCC" w:rsidP="00C365BF"/>
    <w:p w14:paraId="0BF45097" w14:textId="2EB8DB43" w:rsidR="00C365BF" w:rsidRDefault="00C365BF" w:rsidP="00C365BF">
      <w:pPr>
        <w:rPr>
          <w:shd w:val="clear" w:color="auto" w:fill="FFFFFF"/>
        </w:rPr>
      </w:pPr>
      <w:r w:rsidRPr="54F8A058">
        <w:lastRenderedPageBreak/>
        <w:t>The billing code is the code used by the plan or issuer to identify an item or service for the purposes of billing, adjudicating, and paying claims for a covered item or service.</w:t>
      </w:r>
      <w:r w:rsidRPr="54F8A058">
        <w:rPr>
          <w:rStyle w:val="FootnoteReference"/>
        </w:rPr>
        <w:footnoteReference w:id="14"/>
      </w:r>
      <w:r w:rsidRPr="54F8A058">
        <w:t xml:space="preserve">  Pl</w:t>
      </w:r>
      <w:r w:rsidRPr="54F8A058">
        <w:rPr>
          <w:shd w:val="clear" w:color="auto" w:fill="FFFFFF"/>
        </w:rPr>
        <w:t xml:space="preserve">ans and issuers may use a mixture of billing code types to identify covered items and services so long as the billing codes included in the files are consistent with the billing codes plans and issuers use in their operations </w:t>
      </w:r>
      <w:r w:rsidRPr="54F8A058">
        <w:t>for the purposes of billing, adjudicating, and paying claims</w:t>
      </w:r>
      <w:r w:rsidRPr="54F8A058">
        <w:rPr>
          <w:shd w:val="clear" w:color="auto" w:fill="FFFFFF"/>
        </w:rPr>
        <w:t>.</w:t>
      </w:r>
      <w:r w:rsidRPr="54F8A058">
        <w:rPr>
          <w:rStyle w:val="FootnoteReference"/>
          <w:shd w:val="clear" w:color="auto" w:fill="FFFFFF"/>
        </w:rPr>
        <w:footnoteReference w:id="15"/>
      </w:r>
      <w:r w:rsidRPr="54F8A058">
        <w:rPr>
          <w:shd w:val="clear" w:color="auto" w:fill="FFFFFF"/>
        </w:rPr>
        <w:t xml:space="preserve">  </w:t>
      </w:r>
    </w:p>
    <w:p w14:paraId="3FEB065A" w14:textId="0DB23AE4" w:rsidR="00EC3BC5" w:rsidRDefault="006C5936" w:rsidP="00C365BF">
      <w:pPr>
        <w:rPr>
          <w:shd w:val="clear" w:color="auto" w:fill="FFFFFF"/>
        </w:rPr>
      </w:pPr>
      <w:r w:rsidRPr="00A15923">
        <w:rPr>
          <w:shd w:val="clear" w:color="auto" w:fill="FFFFFF"/>
        </w:rPr>
        <w:t>A</w:t>
      </w:r>
      <w:r w:rsidR="00F748FE" w:rsidRPr="00A15923">
        <w:rPr>
          <w:shd w:val="clear" w:color="auto" w:fill="FFFFFF"/>
        </w:rPr>
        <w:t xml:space="preserve"> "billing code" could include the CPT code, HCPCS code, DRG code, NDC (note that for </w:t>
      </w:r>
      <w:r w:rsidR="00F748FE">
        <w:t>prescription drugs, the billing code must be an NDC</w:t>
      </w:r>
      <w:r w:rsidR="00F748FE" w:rsidRPr="54F8A058">
        <w:rPr>
          <w:rStyle w:val="FootnoteReference"/>
          <w:shd w:val="clear" w:color="auto" w:fill="FFFFFF"/>
        </w:rPr>
        <w:footnoteReference w:id="16"/>
      </w:r>
      <w:r w:rsidR="00F748FE">
        <w:t>)</w:t>
      </w:r>
      <w:r w:rsidR="00F748FE" w:rsidRPr="00A15923">
        <w:rPr>
          <w:shd w:val="clear" w:color="auto" w:fill="FFFFFF"/>
        </w:rPr>
        <w:t>, </w:t>
      </w:r>
      <w:r w:rsidR="00F748FE" w:rsidRPr="00A15923">
        <w:rPr>
          <w:rStyle w:val="Emphasis"/>
          <w:shd w:val="clear" w:color="auto" w:fill="FFFFFF"/>
        </w:rPr>
        <w:t>"or other common payer identifier."</w:t>
      </w:r>
      <w:r w:rsidR="00F748FE" w:rsidRPr="74A5AA75">
        <w:rPr>
          <w:rStyle w:val="FootnoteReference"/>
          <w:i/>
          <w:iCs/>
          <w:shd w:val="clear" w:color="auto" w:fill="FFFFFF"/>
        </w:rPr>
        <w:footnoteReference w:id="17"/>
      </w:r>
      <w:r w:rsidR="00F748FE" w:rsidRPr="00A15923">
        <w:rPr>
          <w:rStyle w:val="Emphasis"/>
          <w:shd w:val="clear" w:color="auto" w:fill="FFFFFF"/>
        </w:rPr>
        <w:t xml:space="preserve"> </w:t>
      </w:r>
      <w:r w:rsidR="00F748FE" w:rsidRPr="00A15923">
        <w:rPr>
          <w:shd w:val="clear" w:color="auto" w:fill="FFFFFF"/>
        </w:rPr>
        <w:t> </w:t>
      </w:r>
      <w:r w:rsidR="00605E09" w:rsidRPr="00A15923">
        <w:rPr>
          <w:shd w:val="clear" w:color="auto" w:fill="FFFFFF"/>
        </w:rPr>
        <w:t>W</w:t>
      </w:r>
      <w:r w:rsidR="00F748FE" w:rsidRPr="00A15923">
        <w:rPr>
          <w:shd w:val="clear" w:color="auto" w:fill="FFFFFF"/>
        </w:rPr>
        <w:t>hen a covered item or service does not have a corresponding code, a plan or issuer is permitted to choose its own indicator or other method to communicate to the public that there is no corresponding code.</w:t>
      </w:r>
      <w:r w:rsidR="00F748FE" w:rsidRPr="54F8A058">
        <w:rPr>
          <w:rStyle w:val="FootnoteReference"/>
          <w:shd w:val="clear" w:color="auto" w:fill="FFFFFF"/>
        </w:rPr>
        <w:footnoteReference w:id="18"/>
      </w:r>
      <w:r w:rsidR="00F748FE" w:rsidRPr="00A15923">
        <w:rPr>
          <w:shd w:val="clear" w:color="auto" w:fill="FFFFFF"/>
        </w:rPr>
        <w:t xml:space="preserve"> </w:t>
      </w:r>
      <w:r w:rsidR="00605E09" w:rsidRPr="00A15923">
        <w:rPr>
          <w:shd w:val="clear" w:color="auto" w:fill="FFFFFF"/>
        </w:rPr>
        <w:t xml:space="preserve"> </w:t>
      </w:r>
    </w:p>
    <w:p w14:paraId="392DE15E" w14:textId="59CCA36C" w:rsidR="00F748FE" w:rsidRPr="00A15923" w:rsidRDefault="00C365BF" w:rsidP="00EC3BC5">
      <w:pPr>
        <w:pStyle w:val="ListParagraph"/>
        <w:ind w:left="0"/>
        <w:rPr>
          <w:shd w:val="clear" w:color="auto" w:fill="FFFFFF"/>
        </w:rPr>
      </w:pPr>
      <w:r w:rsidRPr="00A15923">
        <w:rPr>
          <w:shd w:val="clear" w:color="auto" w:fill="FFFFFF"/>
        </w:rPr>
        <w:t>To</w:t>
      </w:r>
      <w:r w:rsidR="00F748FE" w:rsidRPr="00A15923">
        <w:rPr>
          <w:shd w:val="clear" w:color="auto" w:fill="FFFFFF"/>
        </w:rPr>
        <w:t xml:space="preserve"> facilitate identification of the billing code type, there is an indicator in the file schemas that allows plans and issuers to select the appropriate type of billing code for each item or service from a list of possible allowed values.  The current list of possible allowed values for the billing code type is set forth in the table </w:t>
      </w:r>
      <w:hyperlink r:id="rId15" w:anchor="additional-notes-concerning-billing_code_type" w:tgtFrame="_blank" w:history="1">
        <w:r w:rsidR="00F748FE" w:rsidRPr="00A15923">
          <w:rPr>
            <w:rStyle w:val="Hyperlink"/>
            <w:bdr w:val="none" w:sz="0" w:space="0" w:color="auto" w:frame="1"/>
            <w:shd w:val="clear" w:color="auto" w:fill="FFFFFF"/>
          </w:rPr>
          <w:t>here</w:t>
        </w:r>
      </w:hyperlink>
      <w:r w:rsidR="00F748FE" w:rsidRPr="00A15923">
        <w:rPr>
          <w:shd w:val="clear" w:color="auto" w:fill="FFFFFF"/>
        </w:rPr>
        <w:t>.  For billing code types that are not in this table, you may open a </w:t>
      </w:r>
      <w:hyperlink r:id="rId16" w:tgtFrame="_blank" w:history="1">
        <w:r w:rsidR="00F748FE" w:rsidRPr="00A15923">
          <w:rPr>
            <w:rStyle w:val="Hyperlink"/>
            <w:bdr w:val="none" w:sz="0" w:space="0" w:color="auto" w:frame="1"/>
            <w:shd w:val="clear" w:color="auto" w:fill="FFFFFF"/>
          </w:rPr>
          <w:t>discussion</w:t>
        </w:r>
      </w:hyperlink>
      <w:r w:rsidR="00F748FE" w:rsidRPr="00A15923">
        <w:rPr>
          <w:color w:val="0000FF"/>
          <w:shd w:val="clear" w:color="auto" w:fill="FFFFFF"/>
        </w:rPr>
        <w:t> </w:t>
      </w:r>
      <w:r w:rsidR="00F748FE" w:rsidRPr="00A15923">
        <w:rPr>
          <w:shd w:val="clear" w:color="auto" w:fill="FFFFFF"/>
        </w:rPr>
        <w:t xml:space="preserve">on </w:t>
      </w:r>
      <w:r w:rsidR="000E2CBE" w:rsidRPr="00A15923">
        <w:rPr>
          <w:shd w:val="clear" w:color="auto" w:fill="FFFFFF"/>
        </w:rPr>
        <w:t xml:space="preserve">GitHub </w:t>
      </w:r>
      <w:r w:rsidR="00F748FE" w:rsidRPr="00A15923">
        <w:rPr>
          <w:shd w:val="clear" w:color="auto" w:fill="FFFFFF"/>
        </w:rPr>
        <w:t xml:space="preserve">to </w:t>
      </w:r>
      <w:r w:rsidR="00720ADE" w:rsidRPr="00A15923">
        <w:rPr>
          <w:shd w:val="clear" w:color="auto" w:fill="FFFFFF"/>
        </w:rPr>
        <w:t>suggest</w:t>
      </w:r>
      <w:r w:rsidR="00F748FE" w:rsidRPr="00A15923">
        <w:rPr>
          <w:shd w:val="clear" w:color="auto" w:fill="FFFFFF"/>
        </w:rPr>
        <w:t xml:space="preserve"> a new standard </w:t>
      </w:r>
      <w:r w:rsidR="00867EB3">
        <w:rPr>
          <w:shd w:val="clear" w:color="auto" w:fill="FFFFFF"/>
        </w:rPr>
        <w:t>for</w:t>
      </w:r>
      <w:r w:rsidR="00F748FE" w:rsidRPr="00A15923">
        <w:rPr>
          <w:shd w:val="clear" w:color="auto" w:fill="FFFFFF"/>
        </w:rPr>
        <w:t xml:space="preserve"> the table.  Information and updates regarding the inclusion of billing codes and billing code types in the file schemas can be found </w:t>
      </w:r>
      <w:r w:rsidR="00357A66" w:rsidRPr="00EC3BC5">
        <w:rPr>
          <w:shd w:val="clear" w:color="auto" w:fill="FFFFFF"/>
        </w:rPr>
        <w:t xml:space="preserve">at </w:t>
      </w:r>
      <w:hyperlink r:id="rId17" w:history="1">
        <w:r w:rsidR="00357A66" w:rsidRPr="00A15923">
          <w:rPr>
            <w:rStyle w:val="Hyperlink"/>
            <w:shd w:val="clear" w:color="auto" w:fill="FFFFFF"/>
          </w:rPr>
          <w:t>this GitHub discussion on documenting different types of billing codes for negotiated rates</w:t>
        </w:r>
      </w:hyperlink>
      <w:r w:rsidR="00357A66" w:rsidRPr="00A15923">
        <w:rPr>
          <w:shd w:val="clear" w:color="auto" w:fill="FFFFFF"/>
        </w:rPr>
        <w:t>.</w:t>
      </w:r>
    </w:p>
    <w:p w14:paraId="6FD1C79D" w14:textId="30941973" w:rsidR="00A47A3C" w:rsidRDefault="00605E09" w:rsidP="00BD169A">
      <w:pPr>
        <w:rPr>
          <w:rFonts w:cstheme="minorHAnsi"/>
          <w:sz w:val="28"/>
          <w:szCs w:val="28"/>
          <w:shd w:val="clear" w:color="auto" w:fill="FFFFFF"/>
        </w:rPr>
      </w:pPr>
      <w:r>
        <w:rPr>
          <w:rFonts w:cstheme="minorHAnsi"/>
        </w:rPr>
        <w:t xml:space="preserve">Plans and issuers are also required to include a plain language description for each billing code reported.  </w:t>
      </w:r>
      <w:r w:rsidR="00E1398C">
        <w:rPr>
          <w:rFonts w:cstheme="minorHAnsi"/>
        </w:rPr>
        <w:t>“</w:t>
      </w:r>
      <w:r>
        <w:rPr>
          <w:rFonts w:cstheme="minorHAnsi"/>
        </w:rPr>
        <w:t>P</w:t>
      </w:r>
      <w:r w:rsidR="00E1398C">
        <w:t>lain language” means written and presented in a manner calculated to be understood by the average participant, beneficiary, or enrollee.</w:t>
      </w:r>
      <w:r w:rsidR="00E1398C">
        <w:rPr>
          <w:rStyle w:val="FootnoteReference"/>
        </w:rPr>
        <w:footnoteReference w:id="19"/>
      </w:r>
      <w:r w:rsidR="00E1398C">
        <w:t xml:space="preserve">  In the case of items and services that are associated with common billing codes (such as HCPCS codes), plans and issuers are permitted to use the codes’ associated short text description.  </w:t>
      </w:r>
    </w:p>
    <w:p w14:paraId="7318C644" w14:textId="718A8B5F" w:rsidR="004069F4" w:rsidRDefault="005E3157" w:rsidP="6FE56225">
      <w:pPr>
        <w:spacing w:before="240"/>
      </w:pPr>
      <w:r>
        <w:rPr>
          <w:rFonts w:cstheme="minorHAnsi"/>
          <w:noProof/>
          <w:sz w:val="28"/>
          <w:szCs w:val="28"/>
        </w:rPr>
        <mc:AlternateContent>
          <mc:Choice Requires="wpg">
            <w:drawing>
              <wp:anchor distT="0" distB="0" distL="114300" distR="114300" simplePos="0" relativeHeight="251658245" behindDoc="0" locked="0" layoutInCell="1" allowOverlap="1" wp14:anchorId="7BDAC451" wp14:editId="7F07610A">
                <wp:simplePos x="0" y="0"/>
                <wp:positionH relativeFrom="column">
                  <wp:posOffset>-228600</wp:posOffset>
                </wp:positionH>
                <wp:positionV relativeFrom="paragraph">
                  <wp:posOffset>149171</wp:posOffset>
                </wp:positionV>
                <wp:extent cx="6108192" cy="941832"/>
                <wp:effectExtent l="19050" t="0" r="26035" b="0"/>
                <wp:wrapTopAndBottom/>
                <wp:docPr id="160" name="Group 160"/>
                <wp:cNvGraphicFramePr/>
                <a:graphic xmlns:a="http://schemas.openxmlformats.org/drawingml/2006/main">
                  <a:graphicData uri="http://schemas.microsoft.com/office/word/2010/wordprocessingGroup">
                    <wpg:wgp>
                      <wpg:cNvGrpSpPr/>
                      <wpg:grpSpPr>
                        <a:xfrm>
                          <a:off x="0" y="0"/>
                          <a:ext cx="6108192" cy="941832"/>
                          <a:chOff x="0" y="0"/>
                          <a:chExt cx="6112527" cy="948690"/>
                        </a:xfrm>
                      </wpg:grpSpPr>
                      <wps:wsp>
                        <wps:cNvPr id="161" name="Rectangle: Rounded Corners 161"/>
                        <wps:cNvSpPr/>
                        <wps:spPr>
                          <a:xfrm>
                            <a:off x="360511" y="0"/>
                            <a:ext cx="5752016" cy="916650"/>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BC9018" w14:textId="77777777" w:rsidR="00EB59FB" w:rsidRPr="00EA4AB1" w:rsidRDefault="00EB59FB" w:rsidP="0029104C">
                              <w:pPr>
                                <w:spacing w:after="0"/>
                                <w:ind w:left="450"/>
                                <w:rPr>
                                  <w:rFonts w:cstheme="minorHAnsi"/>
                                  <w:color w:val="002060"/>
                                </w:rPr>
                              </w:pPr>
                              <w:r w:rsidRPr="006F0151">
                                <w:rPr>
                                  <w:rFonts w:cstheme="minorHAnsi"/>
                                  <w:color w:val="002060"/>
                                  <w:sz w:val="28"/>
                                  <w:szCs w:val="28"/>
                                </w:rPr>
                                <w:t>Identify all applicable in-network rates and all unique out-of-network allowed amounts and billed charges for all covered items and services provided by each health care provider.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 name="Group 162"/>
                        <wpg:cNvGrpSpPr/>
                        <wpg:grpSpPr>
                          <a:xfrm>
                            <a:off x="0" y="0"/>
                            <a:ext cx="722566" cy="948690"/>
                            <a:chOff x="0" y="0"/>
                            <a:chExt cx="676311" cy="875545"/>
                          </a:xfrm>
                        </wpg:grpSpPr>
                        <wps:wsp>
                          <wps:cNvPr id="163"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64" name="Group 164"/>
                          <wpg:cNvGrpSpPr/>
                          <wpg:grpSpPr>
                            <a:xfrm>
                              <a:off x="76486" y="0"/>
                              <a:ext cx="568118" cy="875545"/>
                              <a:chOff x="-24572" y="0"/>
                              <a:chExt cx="646533" cy="996315"/>
                            </a:xfrm>
                          </wpg:grpSpPr>
                          <wps:wsp>
                            <wps:cNvPr id="165" name="TextBox 39"/>
                            <wps:cNvSpPr txBox="1"/>
                            <wps:spPr>
                              <a:xfrm rot="16200000">
                                <a:off x="-99820" y="214231"/>
                                <a:ext cx="563880" cy="413384"/>
                              </a:xfrm>
                              <a:prstGeom prst="rect">
                                <a:avLst/>
                              </a:prstGeom>
                              <a:noFill/>
                            </wps:spPr>
                            <wps:txbx>
                              <w:txbxContent>
                                <w:p w14:paraId="2BF09A9F" w14:textId="77777777" w:rsidR="00EB59FB" w:rsidRPr="00EA4AB1" w:rsidRDefault="00EB59FB" w:rsidP="005E3157">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wps:txbx>
                            <wps:bodyPr wrap="square" rtlCol="0">
                              <a:noAutofit/>
                            </wps:bodyPr>
                          </wps:wsp>
                          <wps:wsp>
                            <wps:cNvPr id="166" name="TextBox 40"/>
                            <wps:cNvSpPr txBox="1"/>
                            <wps:spPr>
                              <a:xfrm>
                                <a:off x="132376" y="0"/>
                                <a:ext cx="489585" cy="996315"/>
                              </a:xfrm>
                              <a:prstGeom prst="rect">
                                <a:avLst/>
                              </a:prstGeom>
                              <a:noFill/>
                            </wps:spPr>
                            <wps:txbx>
                              <w:txbxContent>
                                <w:p w14:paraId="48689E8D" w14:textId="20ACCE00" w:rsidR="00EB59FB" w:rsidRPr="00EA4AB1" w:rsidRDefault="00EB59FB" w:rsidP="005E3157">
                                  <w:pPr>
                                    <w:jc w:val="center"/>
                                    <w:rPr>
                                      <w:rFonts w:hAnsi="Calibri"/>
                                      <w:b/>
                                      <w:bCs/>
                                      <w:color w:val="FFC000"/>
                                      <w:kern w:val="24"/>
                                      <w:sz w:val="72"/>
                                      <w:szCs w:val="72"/>
                                    </w:rPr>
                                  </w:pPr>
                                  <w:r>
                                    <w:rPr>
                                      <w:rFonts w:hAnsi="Calibri"/>
                                      <w:b/>
                                      <w:bCs/>
                                      <w:color w:val="FFC000"/>
                                      <w:kern w:val="24"/>
                                      <w:sz w:val="72"/>
                                      <w:szCs w:val="72"/>
                                    </w:rPr>
                                    <w:t>4</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BDAC451" id="Group 160" o:spid="_x0000_s1048" style="position:absolute;margin-left:-18pt;margin-top:11.75pt;width:480.95pt;height:74.15pt;z-index:251658245;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">
                <v:roundrect id="Rectangle: Rounded Corners 161" o:spid="_x0000_s1049" style="position:absolute;left:3605;width:57520;height:91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" fillcolor="#fff2cc [663]" strokecolor="#002060" strokeweight="1pt">
                  <v:stroke joinstyle="miter"/>
                  <v:textbox>
                    <w:txbxContent>
                      <w:p w14:paraId="1BBC9018" w14:textId="77777777" w:rsidR="00EB59FB" w:rsidRPr="00EA4AB1" w:rsidRDefault="00EB59FB" w:rsidP="0029104C">
                        <w:pPr>
                          <w:spacing w:after="0"/>
                          <w:ind w:left="450"/>
                          <w:rPr>
                            <w:rFonts w:cstheme="minorHAnsi"/>
                            <w:color w:val="002060"/>
                          </w:rPr>
                        </w:pPr>
                        <w:r w:rsidRPr="006F0151">
                          <w:rPr>
                            <w:rFonts w:cstheme="minorHAnsi"/>
                            <w:color w:val="002060"/>
                            <w:sz w:val="28"/>
                            <w:szCs w:val="28"/>
                          </w:rPr>
                          <w:t>Identify all applicable in-network rates and all unique out-of-network allowed amounts and billed charges for all covered items and services provided by each health care provider.</w:t>
                        </w:r>
                      </w:p>
                    </w:txbxContent>
                  </v:textbox>
                </v:roundrect>
                <v:group id="Group 162" o:spid="_x0000_s1050"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oval id="TextBox 38" o:spid="_x0000_s1051"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" fillcolor="#002060" strokecolor="#ffc000" strokeweight="3pt"/>
                  <v:group id="Group 164" o:spid="_x0000_s1052"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TextBox 39" o:spid="_x0000_s1053"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" filled="f" stroked="f">
                      <v:textbox>
                        <w:txbxContent>
                          <w:p w14:paraId="2BF09A9F" w14:textId="77777777" w:rsidR="00EB59FB" w:rsidRPr="00EA4AB1" w:rsidRDefault="00EB59FB" w:rsidP="005E3157">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v:textbox>
                    </v:shape>
                    <v:shape id="TextBox 40" o:spid="_x0000_s1054"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" filled="f" stroked="f">
                      <v:textbox>
                        <w:txbxContent>
                          <w:p w14:paraId="48689E8D" w14:textId="20ACCE00" w:rsidR="00EB59FB" w:rsidRPr="00EA4AB1" w:rsidRDefault="00EB59FB" w:rsidP="005E3157">
                            <w:pPr>
                              <w:jc w:val="center"/>
                              <w:rPr>
                                <w:rFonts w:hAnsi="Calibri"/>
                                <w:b/>
                                <w:bCs/>
                                <w:color w:val="FFC000"/>
                                <w:kern w:val="24"/>
                                <w:sz w:val="72"/>
                                <w:szCs w:val="72"/>
                              </w:rPr>
                            </w:pPr>
                            <w:r>
                              <w:rPr>
                                <w:rFonts w:hAnsi="Calibri"/>
                                <w:b/>
                                <w:bCs/>
                                <w:color w:val="FFC000"/>
                                <w:kern w:val="24"/>
                                <w:sz w:val="72"/>
                                <w:szCs w:val="72"/>
                              </w:rPr>
                              <w:t>4</w:t>
                            </w:r>
                          </w:p>
                        </w:txbxContent>
                      </v:textbox>
                    </v:shape>
                  </v:group>
                </v:group>
                <w10:wrap type="topAndBottom"/>
              </v:group>
            </w:pict>
          </mc:Fallback>
        </mc:AlternateContent>
      </w:r>
      <w:r w:rsidR="00E16C9D" w:rsidRPr="6FE56225">
        <w:t xml:space="preserve">Once </w:t>
      </w:r>
      <w:r w:rsidR="6FE56225" w:rsidRPr="6FE56225">
        <w:t xml:space="preserve">you have identified all covered items and services (Step 2) and related billing code information (Step 3), identify all applicable in-network rates and out-of-network allowed amounts and billed charges to be included in each file.  </w:t>
      </w:r>
    </w:p>
    <w:p w14:paraId="03BAF3CB" w14:textId="77777777" w:rsidR="0078444D" w:rsidRDefault="0078444D" w:rsidP="0078444D">
      <w:pPr>
        <w:rPr>
          <w:rFonts w:cstheme="minorHAnsi"/>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5"/>
        <w:gridCol w:w="4665"/>
      </w:tblGrid>
      <w:tr w:rsidR="0078444D" w14:paraId="69F2ECB6" w14:textId="77777777" w:rsidTr="007B26B2">
        <w:tc>
          <w:tcPr>
            <w:tcW w:w="4675" w:type="dxa"/>
            <w:shd w:val="clear" w:color="auto" w:fill="D5E3FF"/>
          </w:tcPr>
          <w:p w14:paraId="362777FB" w14:textId="77777777" w:rsidR="0078444D" w:rsidRPr="00B471AF" w:rsidRDefault="0078444D" w:rsidP="007B26B2">
            <w:pPr>
              <w:spacing w:before="120" w:after="120"/>
              <w:jc w:val="center"/>
              <w:rPr>
                <w:rFonts w:cstheme="minorHAnsi"/>
                <w:b/>
                <w:bCs/>
              </w:rPr>
            </w:pPr>
            <w:r w:rsidRPr="00B471AF">
              <w:rPr>
                <w:rFonts w:cstheme="minorHAnsi"/>
                <w:b/>
                <w:bCs/>
              </w:rPr>
              <w:t>In</w:t>
            </w:r>
            <w:r>
              <w:rPr>
                <w:rFonts w:cstheme="minorHAnsi"/>
                <w:b/>
                <w:bCs/>
              </w:rPr>
              <w:t>-</w:t>
            </w:r>
            <w:r w:rsidRPr="00B471AF">
              <w:rPr>
                <w:rFonts w:cstheme="minorHAnsi"/>
                <w:b/>
                <w:bCs/>
              </w:rPr>
              <w:t>Network Rate File</w:t>
            </w:r>
          </w:p>
        </w:tc>
        <w:tc>
          <w:tcPr>
            <w:tcW w:w="4675" w:type="dxa"/>
            <w:shd w:val="clear" w:color="auto" w:fill="D5E3FF"/>
          </w:tcPr>
          <w:p w14:paraId="2332ABBB" w14:textId="095DDB8C" w:rsidR="0078444D" w:rsidRPr="00B471AF" w:rsidRDefault="0078444D" w:rsidP="007B26B2">
            <w:pPr>
              <w:spacing w:before="120" w:after="120"/>
              <w:jc w:val="center"/>
              <w:rPr>
                <w:rFonts w:cstheme="minorHAnsi"/>
                <w:b/>
                <w:bCs/>
              </w:rPr>
            </w:pPr>
            <w:r w:rsidRPr="00B471AF">
              <w:rPr>
                <w:rFonts w:cstheme="minorHAnsi"/>
                <w:b/>
                <w:bCs/>
              </w:rPr>
              <w:t>Out</w:t>
            </w:r>
            <w:r>
              <w:rPr>
                <w:rFonts w:cstheme="minorHAnsi"/>
                <w:b/>
                <w:bCs/>
              </w:rPr>
              <w:t>-</w:t>
            </w:r>
            <w:r w:rsidRPr="00B471AF">
              <w:rPr>
                <w:rFonts w:cstheme="minorHAnsi"/>
                <w:b/>
                <w:bCs/>
              </w:rPr>
              <w:t>of</w:t>
            </w:r>
            <w:r>
              <w:rPr>
                <w:rFonts w:cstheme="minorHAnsi"/>
                <w:b/>
                <w:bCs/>
              </w:rPr>
              <w:t>-</w:t>
            </w:r>
            <w:r w:rsidRPr="00B471AF">
              <w:rPr>
                <w:rFonts w:cstheme="minorHAnsi"/>
                <w:b/>
                <w:bCs/>
              </w:rPr>
              <w:t xml:space="preserve">Network </w:t>
            </w:r>
            <w:r w:rsidR="00787AE2">
              <w:rPr>
                <w:rFonts w:cstheme="minorHAnsi"/>
                <w:b/>
                <w:bCs/>
              </w:rPr>
              <w:t>Allowed Amount</w:t>
            </w:r>
            <w:r w:rsidRPr="00B471AF">
              <w:rPr>
                <w:rFonts w:cstheme="minorHAnsi"/>
                <w:b/>
                <w:bCs/>
              </w:rPr>
              <w:t xml:space="preserve"> File</w:t>
            </w:r>
          </w:p>
        </w:tc>
      </w:tr>
      <w:tr w:rsidR="0078444D" w14:paraId="0F6D1D10" w14:textId="77777777" w:rsidTr="007B26B2">
        <w:tc>
          <w:tcPr>
            <w:tcW w:w="4675" w:type="dxa"/>
            <w:shd w:val="clear" w:color="auto" w:fill="FFF8E5"/>
          </w:tcPr>
          <w:p w14:paraId="277002C5" w14:textId="2ACEFA08" w:rsidR="0078444D" w:rsidRDefault="0078444D" w:rsidP="007B26B2">
            <w:pPr>
              <w:rPr>
                <w:rFonts w:cstheme="minorHAnsi"/>
              </w:rPr>
            </w:pPr>
            <w:r>
              <w:rPr>
                <w:rFonts w:cstheme="minorHAnsi"/>
              </w:rPr>
              <w:t>Plans and issuers must disclose all applicable rates</w:t>
            </w:r>
            <w:r w:rsidR="009D6E37">
              <w:rPr>
                <w:rStyle w:val="FootnoteReference"/>
                <w:rFonts w:cstheme="minorHAnsi"/>
              </w:rPr>
              <w:footnoteReference w:id="20"/>
            </w:r>
            <w:r>
              <w:rPr>
                <w:rFonts w:cstheme="minorHAnsi"/>
              </w:rPr>
              <w:t xml:space="preserve"> for covered items and services provided </w:t>
            </w:r>
            <w:r>
              <w:rPr>
                <w:rFonts w:cstheme="minorHAnsi"/>
              </w:rPr>
              <w:lastRenderedPageBreak/>
              <w:t>by in-network providers.</w:t>
            </w:r>
            <w:r>
              <w:rPr>
                <w:rStyle w:val="FootnoteReference"/>
                <w:rFonts w:cstheme="minorHAnsi"/>
              </w:rPr>
              <w:footnoteReference w:id="21"/>
            </w:r>
            <w:r>
              <w:rPr>
                <w:rFonts w:cstheme="minorHAnsi"/>
              </w:rPr>
              <w:t xml:space="preserve">  To do this, plans and issuers should start by gathering information from their </w:t>
            </w:r>
            <w:r w:rsidRPr="006438AE">
              <w:rPr>
                <w:rFonts w:cstheme="minorHAnsi"/>
                <w:b/>
                <w:bCs/>
              </w:rPr>
              <w:t>provider contracts, rate sheets, or other files regarding</w:t>
            </w:r>
            <w:bookmarkStart w:id="0" w:name="_GoBack"/>
            <w:bookmarkEnd w:id="0"/>
            <w:r w:rsidR="00C365BF" w:rsidRPr="006438AE" w:rsidDel="0022120F">
              <w:rPr>
                <w:rFonts w:cstheme="minorHAnsi"/>
                <w:b/>
                <w:bCs/>
              </w:rPr>
              <w:t xml:space="preserve"> </w:t>
            </w:r>
            <w:r w:rsidR="00C365BF">
              <w:rPr>
                <w:rFonts w:cstheme="minorHAnsi"/>
                <w:b/>
                <w:bCs/>
              </w:rPr>
              <w:t>their</w:t>
            </w:r>
            <w:r w:rsidRPr="006438AE">
              <w:rPr>
                <w:rFonts w:cstheme="minorHAnsi"/>
                <w:b/>
                <w:bCs/>
              </w:rPr>
              <w:t xml:space="preserve"> applicable rates</w:t>
            </w:r>
            <w:r>
              <w:rPr>
                <w:rFonts w:cstheme="minorHAnsi"/>
              </w:rPr>
              <w:t xml:space="preserve"> with in-network providers for covered items and services (see discussion below regarding the types of applicable rates).  </w:t>
            </w:r>
          </w:p>
          <w:p w14:paraId="0F2714B0" w14:textId="77777777" w:rsidR="0078444D" w:rsidRDefault="0078444D" w:rsidP="007B26B2">
            <w:pPr>
              <w:rPr>
                <w:rFonts w:cstheme="minorHAnsi"/>
              </w:rPr>
            </w:pPr>
          </w:p>
        </w:tc>
        <w:tc>
          <w:tcPr>
            <w:tcW w:w="4675" w:type="dxa"/>
            <w:shd w:val="clear" w:color="auto" w:fill="FFF8E5"/>
          </w:tcPr>
          <w:p w14:paraId="69516499" w14:textId="77777777" w:rsidR="0078444D" w:rsidRDefault="0078444D" w:rsidP="007B26B2">
            <w:pPr>
              <w:rPr>
                <w:rFonts w:cstheme="minorHAnsi"/>
              </w:rPr>
            </w:pPr>
            <w:r>
              <w:rPr>
                <w:rFonts w:cstheme="minorHAnsi"/>
              </w:rPr>
              <w:lastRenderedPageBreak/>
              <w:t xml:space="preserve">Plans and issuers must disclose unique out-of-network allowed amounts and associated billed charges for covered items or services furnished </w:t>
            </w:r>
            <w:r>
              <w:rPr>
                <w:rFonts w:cstheme="minorHAnsi"/>
              </w:rPr>
              <w:lastRenderedPageBreak/>
              <w:t>by out-of-network providers</w:t>
            </w:r>
            <w:r>
              <w:rPr>
                <w:rStyle w:val="FootnoteReference"/>
                <w:rFonts w:cstheme="minorHAnsi"/>
              </w:rPr>
              <w:footnoteReference w:id="22"/>
            </w:r>
            <w:r>
              <w:rPr>
                <w:rFonts w:cstheme="minorHAnsi"/>
              </w:rPr>
              <w:t xml:space="preserve"> during the 90-day time period that begins 180 days prior to the publication date of the Allowed Amount file.</w:t>
            </w:r>
            <w:r>
              <w:rPr>
                <w:rStyle w:val="FootnoteReference"/>
                <w:rFonts w:cstheme="minorHAnsi"/>
              </w:rPr>
              <w:footnoteReference w:id="23"/>
            </w:r>
            <w:r>
              <w:rPr>
                <w:rFonts w:cstheme="minorHAnsi"/>
              </w:rPr>
              <w:t xml:space="preserve">  To obtain these amounts, plans and issuers will need to </w:t>
            </w:r>
            <w:r w:rsidRPr="00B471AF">
              <w:rPr>
                <w:rFonts w:cstheme="minorHAnsi"/>
                <w:b/>
                <w:bCs/>
              </w:rPr>
              <w:t>access historical claims</w:t>
            </w:r>
            <w:r>
              <w:rPr>
                <w:rFonts w:cstheme="minorHAnsi"/>
              </w:rPr>
              <w:t xml:space="preserve"> for items and services furnished by out-of-network providers during the period referenced above.  </w:t>
            </w:r>
          </w:p>
          <w:p w14:paraId="728D386A" w14:textId="77777777" w:rsidR="0078444D" w:rsidRDefault="0078444D" w:rsidP="007B26B2">
            <w:pPr>
              <w:rPr>
                <w:rFonts w:cstheme="minorHAnsi"/>
              </w:rPr>
            </w:pPr>
          </w:p>
          <w:p w14:paraId="2EBA3DDC" w14:textId="77777777" w:rsidR="0078444D" w:rsidRDefault="0078444D" w:rsidP="007B26B2">
            <w:pPr>
              <w:rPr>
                <w:rFonts w:cstheme="minorHAnsi"/>
              </w:rPr>
            </w:pPr>
            <w:r>
              <w:rPr>
                <w:rFonts w:cstheme="minorHAnsi"/>
              </w:rPr>
              <w:t>“Out-of-network allowed amount” means the maximum amount a plan or issuer will pay for a covered item or service furnished by an out-of-network provider.</w:t>
            </w:r>
            <w:r>
              <w:rPr>
                <w:rStyle w:val="FootnoteReference"/>
                <w:rFonts w:cstheme="minorHAnsi"/>
              </w:rPr>
              <w:footnoteReference w:id="24"/>
            </w:r>
            <w:r>
              <w:rPr>
                <w:rFonts w:cstheme="minorHAnsi"/>
              </w:rPr>
              <w:t xml:space="preserve">  </w:t>
            </w:r>
          </w:p>
          <w:p w14:paraId="39E3E46F" w14:textId="77777777" w:rsidR="0078444D" w:rsidRDefault="0078444D" w:rsidP="007B26B2">
            <w:pPr>
              <w:rPr>
                <w:rFonts w:cstheme="minorHAnsi"/>
              </w:rPr>
            </w:pPr>
          </w:p>
          <w:p w14:paraId="76BF430C" w14:textId="76F5B5A5" w:rsidR="0078444D" w:rsidRDefault="0078444D" w:rsidP="007B26B2">
            <w:pPr>
              <w:rPr>
                <w:rFonts w:cstheme="minorHAnsi"/>
              </w:rPr>
            </w:pPr>
            <w:r>
              <w:rPr>
                <w:rFonts w:cstheme="minorHAnsi"/>
              </w:rPr>
              <w:t>“Billed charge</w:t>
            </w:r>
            <w:r w:rsidR="00C365BF">
              <w:rPr>
                <w:rFonts w:cstheme="minorHAnsi"/>
              </w:rPr>
              <w:t xml:space="preserve">” </w:t>
            </w:r>
            <w:r>
              <w:rPr>
                <w:rFonts w:cstheme="minorHAnsi"/>
              </w:rPr>
              <w:t>means the total charges for an item or service billed to a plan or issuer by a provider.</w:t>
            </w:r>
            <w:r>
              <w:rPr>
                <w:rStyle w:val="FootnoteReference"/>
                <w:rFonts w:cstheme="minorHAnsi"/>
              </w:rPr>
              <w:footnoteReference w:id="25"/>
            </w:r>
          </w:p>
          <w:p w14:paraId="227C2390" w14:textId="77777777" w:rsidR="0078444D" w:rsidRDefault="0078444D" w:rsidP="007B26B2">
            <w:pPr>
              <w:rPr>
                <w:rFonts w:cstheme="minorHAnsi"/>
              </w:rPr>
            </w:pPr>
          </w:p>
        </w:tc>
      </w:tr>
    </w:tbl>
    <w:p w14:paraId="6800A8CE" w14:textId="77777777" w:rsidR="0078444D" w:rsidRDefault="0078444D" w:rsidP="0078444D">
      <w:pPr>
        <w:rPr>
          <w:rFonts w:cstheme="minorHAnsi"/>
        </w:rPr>
      </w:pPr>
    </w:p>
    <w:p w14:paraId="55B66BBD" w14:textId="12B2FF5B" w:rsidR="008A076B" w:rsidRDefault="00A6637B" w:rsidP="00BD169A">
      <w:pPr>
        <w:rPr>
          <w:rFonts w:cstheme="minorHAnsi"/>
        </w:rPr>
      </w:pPr>
      <w:r>
        <w:rPr>
          <w:rFonts w:cstheme="minorHAnsi"/>
        </w:rPr>
        <w:t xml:space="preserve">Next, for each amount specified above (that is, each in-network rate and each out-of-network allowed amount and billed charge), you will need to identify the </w:t>
      </w:r>
      <w:r w:rsidR="00B72945">
        <w:rPr>
          <w:rFonts w:cstheme="minorHAnsi"/>
        </w:rPr>
        <w:t xml:space="preserve">relevant </w:t>
      </w:r>
      <w:r>
        <w:rPr>
          <w:rFonts w:cstheme="minorHAnsi"/>
        </w:rPr>
        <w:t>provider and location where the item or service was provided</w:t>
      </w:r>
      <w:r w:rsidR="00B72945">
        <w:rPr>
          <w:rFonts w:cstheme="minorHAnsi"/>
        </w:rPr>
        <w:t xml:space="preserve">.  To do this, </w:t>
      </w:r>
      <w:r w:rsidR="008A076B">
        <w:rPr>
          <w:rFonts w:cstheme="minorHAnsi"/>
        </w:rPr>
        <w:t xml:space="preserve">each in-network rate and each out-of-network allowed amount and billed charge </w:t>
      </w:r>
      <w:r w:rsidR="00F22D04">
        <w:rPr>
          <w:rFonts w:cstheme="minorHAnsi"/>
        </w:rPr>
        <w:t>must be associated with</w:t>
      </w:r>
      <w:r w:rsidR="008A076B">
        <w:rPr>
          <w:rFonts w:cstheme="minorHAnsi"/>
        </w:rPr>
        <w:t xml:space="preserve"> the following</w:t>
      </w:r>
      <w:r w:rsidR="00F22D04">
        <w:rPr>
          <w:rFonts w:cstheme="minorHAnsi"/>
        </w:rPr>
        <w:t xml:space="preserve"> three data elements</w:t>
      </w:r>
      <w:r w:rsidR="00724AD8">
        <w:rPr>
          <w:rFonts w:cstheme="minorHAnsi"/>
        </w:rPr>
        <w:t>:</w:t>
      </w:r>
      <w:r w:rsidR="001573DC">
        <w:rPr>
          <w:rStyle w:val="FootnoteReference"/>
          <w:rFonts w:cstheme="minorHAnsi"/>
        </w:rPr>
        <w:footnoteReference w:id="26"/>
      </w:r>
      <w:r w:rsidR="00B72945">
        <w:rPr>
          <w:rFonts w:cstheme="minorHAnsi"/>
        </w:rPr>
        <w:t xml:space="preserve"> </w:t>
      </w:r>
      <w:r w:rsidR="002873A0">
        <w:rPr>
          <w:rFonts w:cstheme="minorHAnsi"/>
        </w:rPr>
        <w:t xml:space="preserve">  </w:t>
      </w:r>
    </w:p>
    <w:p w14:paraId="68B6516B" w14:textId="77777777" w:rsidR="0078444D" w:rsidRDefault="0078444D" w:rsidP="007E4B63">
      <w:pPr>
        <w:pStyle w:val="ListParagraph"/>
        <w:numPr>
          <w:ilvl w:val="0"/>
          <w:numId w:val="16"/>
        </w:numPr>
        <w:rPr>
          <w:rFonts w:cstheme="minorHAnsi"/>
        </w:rPr>
      </w:pPr>
      <w:r w:rsidRPr="008A076B">
        <w:rPr>
          <w:rFonts w:cstheme="minorHAnsi"/>
        </w:rPr>
        <w:t xml:space="preserve">National Provider Identifier (NPI), </w:t>
      </w:r>
    </w:p>
    <w:p w14:paraId="355E6E48" w14:textId="711C3147" w:rsidR="0078444D" w:rsidRDefault="0078444D" w:rsidP="007E4B63">
      <w:pPr>
        <w:pStyle w:val="ListParagraph"/>
        <w:numPr>
          <w:ilvl w:val="0"/>
          <w:numId w:val="16"/>
        </w:numPr>
        <w:rPr>
          <w:rFonts w:cstheme="minorHAnsi"/>
        </w:rPr>
      </w:pPr>
      <w:r w:rsidRPr="008A076B">
        <w:rPr>
          <w:rFonts w:cstheme="minorHAnsi"/>
        </w:rPr>
        <w:t>Tax</w:t>
      </w:r>
      <w:r w:rsidR="008E6217">
        <w:rPr>
          <w:rFonts w:cstheme="minorHAnsi"/>
        </w:rPr>
        <w:t>payer</w:t>
      </w:r>
      <w:r w:rsidRPr="008A076B">
        <w:rPr>
          <w:rFonts w:cstheme="minorHAnsi"/>
        </w:rPr>
        <w:t xml:space="preserve"> Identification Number (TIN), and </w:t>
      </w:r>
    </w:p>
    <w:p w14:paraId="02B99607" w14:textId="7557E6A1" w:rsidR="0078444D" w:rsidRPr="005142D6" w:rsidRDefault="0078444D" w:rsidP="007A1445">
      <w:pPr>
        <w:pStyle w:val="ListParagraph"/>
        <w:numPr>
          <w:ilvl w:val="0"/>
          <w:numId w:val="16"/>
        </w:numPr>
        <w:rPr>
          <w:rFonts w:cstheme="minorHAnsi"/>
        </w:rPr>
      </w:pPr>
      <w:r w:rsidRPr="005142D6">
        <w:rPr>
          <w:rFonts w:cstheme="minorHAnsi"/>
        </w:rPr>
        <w:t xml:space="preserve">Place of Service (POS) Code for a particular provider where the reported rates or </w:t>
      </w:r>
      <w:r w:rsidR="005142D6" w:rsidRPr="005142D6">
        <w:rPr>
          <w:rFonts w:cstheme="minorHAnsi"/>
        </w:rPr>
        <w:t>allowed</w:t>
      </w:r>
      <w:r w:rsidRPr="005142D6">
        <w:rPr>
          <w:rFonts w:cstheme="minorHAnsi"/>
        </w:rPr>
        <w:t xml:space="preserve"> amounts are based on professional claims.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0"/>
      </w:tblGrid>
      <w:tr w:rsidR="00B226EF" w14:paraId="752BF71D" w14:textId="77777777" w:rsidTr="00805D3D">
        <w:tc>
          <w:tcPr>
            <w:tcW w:w="9350" w:type="dxa"/>
            <w:shd w:val="clear" w:color="auto" w:fill="FFF2CC" w:themeFill="accent4" w:themeFillTint="33"/>
          </w:tcPr>
          <w:p w14:paraId="78A88CBC" w14:textId="43A5A0E7" w:rsidR="00B226EF" w:rsidRPr="00805D3D" w:rsidRDefault="00B226EF" w:rsidP="00805D3D">
            <w:pPr>
              <w:shd w:val="clear" w:color="auto" w:fill="FFF2CC" w:themeFill="accent4" w:themeFillTint="33"/>
              <w:rPr>
                <w:rFonts w:cstheme="minorHAnsi"/>
                <w:bCs/>
                <w:i/>
                <w:color w:val="002060"/>
                <w:szCs w:val="24"/>
              </w:rPr>
            </w:pPr>
            <w:r w:rsidRPr="00805D3D">
              <w:rPr>
                <w:rFonts w:cstheme="minorHAnsi"/>
                <w:b/>
                <w:bCs/>
                <w:i/>
                <w:color w:val="002060"/>
                <w:szCs w:val="24"/>
              </w:rPr>
              <w:t>Note</w:t>
            </w:r>
            <w:r w:rsidRPr="00805D3D">
              <w:rPr>
                <w:rFonts w:cstheme="minorHAnsi"/>
                <w:bCs/>
                <w:i/>
                <w:color w:val="002060"/>
                <w:szCs w:val="24"/>
              </w:rPr>
              <w:t xml:space="preserve"> that POS Codes are required to be reported on professional health care claims.  If the rate or allowed amount reported for an item or service is not based on a professional claim, but instead on a facility claim, the POS Code is optional and should only be included when the rate or allowed amount is dependent on the place of service.</w:t>
            </w:r>
            <w:r w:rsidR="004A5333">
              <w:rPr>
                <w:rStyle w:val="FootnoteReference"/>
                <w:rFonts w:cstheme="minorHAnsi"/>
                <w:bCs/>
                <w:i/>
                <w:color w:val="002060"/>
                <w:szCs w:val="24"/>
              </w:rPr>
              <w:footnoteReference w:id="27"/>
            </w:r>
          </w:p>
        </w:tc>
      </w:tr>
    </w:tbl>
    <w:p w14:paraId="24BD442A" w14:textId="0EE5A5AC" w:rsidR="0078444D" w:rsidRPr="007E4B63" w:rsidRDefault="0078444D" w:rsidP="0078444D">
      <w:pPr>
        <w:rPr>
          <w:i/>
          <w:shd w:val="clear" w:color="auto" w:fill="FFFFFF"/>
        </w:rPr>
      </w:pPr>
    </w:p>
    <w:p w14:paraId="5256829F" w14:textId="5821A17C" w:rsidR="0078444D" w:rsidRDefault="00C365BF" w:rsidP="0078444D">
      <w:r w:rsidRPr="54F8A058">
        <w:rPr>
          <w:shd w:val="clear" w:color="auto" w:fill="FFFFFF"/>
        </w:rPr>
        <w:t xml:space="preserve">For </w:t>
      </w:r>
      <w:r w:rsidR="006156AD" w:rsidRPr="54F8A058">
        <w:rPr>
          <w:shd w:val="clear" w:color="auto" w:fill="FFFFFF"/>
        </w:rPr>
        <w:t xml:space="preserve">situations </w:t>
      </w:r>
      <w:r w:rsidR="007D041D">
        <w:rPr>
          <w:shd w:val="clear" w:color="auto" w:fill="FFFFFF"/>
        </w:rPr>
        <w:t>in which</w:t>
      </w:r>
      <w:r w:rsidR="007D041D" w:rsidRPr="54F8A058">
        <w:rPr>
          <w:shd w:val="clear" w:color="auto" w:fill="FFFFFF"/>
        </w:rPr>
        <w:t xml:space="preserve"> </w:t>
      </w:r>
      <w:r w:rsidR="006156AD" w:rsidRPr="54F8A058">
        <w:rPr>
          <w:shd w:val="clear" w:color="auto" w:fill="FFFFFF"/>
        </w:rPr>
        <w:t>a provider uses their S</w:t>
      </w:r>
      <w:r w:rsidR="007F716A" w:rsidRPr="54F8A058">
        <w:rPr>
          <w:shd w:val="clear" w:color="auto" w:fill="FFFFFF"/>
        </w:rPr>
        <w:t xml:space="preserve">ocial </w:t>
      </w:r>
      <w:r w:rsidR="006156AD" w:rsidRPr="54F8A058">
        <w:rPr>
          <w:shd w:val="clear" w:color="auto" w:fill="FFFFFF"/>
        </w:rPr>
        <w:t>S</w:t>
      </w:r>
      <w:r w:rsidR="007F716A" w:rsidRPr="54F8A058">
        <w:rPr>
          <w:shd w:val="clear" w:color="auto" w:fill="FFFFFF"/>
        </w:rPr>
        <w:t xml:space="preserve">ecurity </w:t>
      </w:r>
      <w:r w:rsidR="006156AD" w:rsidRPr="54F8A058">
        <w:rPr>
          <w:shd w:val="clear" w:color="auto" w:fill="FFFFFF"/>
        </w:rPr>
        <w:t>N</w:t>
      </w:r>
      <w:r w:rsidR="007F716A" w:rsidRPr="54F8A058">
        <w:rPr>
          <w:shd w:val="clear" w:color="auto" w:fill="FFFFFF"/>
        </w:rPr>
        <w:t>umber</w:t>
      </w:r>
      <w:r w:rsidR="006156AD" w:rsidRPr="54F8A058">
        <w:rPr>
          <w:shd w:val="clear" w:color="auto" w:fill="FFFFFF"/>
        </w:rPr>
        <w:t xml:space="preserve"> </w:t>
      </w:r>
      <w:r w:rsidR="007F716A" w:rsidRPr="54F8A058">
        <w:rPr>
          <w:shd w:val="clear" w:color="auto" w:fill="FFFFFF"/>
        </w:rPr>
        <w:t xml:space="preserve">(SSN) </w:t>
      </w:r>
      <w:r w:rsidR="006156AD" w:rsidRPr="54F8A058">
        <w:rPr>
          <w:shd w:val="clear" w:color="auto" w:fill="FFFFFF"/>
        </w:rPr>
        <w:t xml:space="preserve">as their TIN for both negotiated rates and claims adjudication, the provider’s NPI should be reported as the TIN in place of </w:t>
      </w:r>
      <w:r w:rsidR="000F19DA" w:rsidRPr="54F8A058">
        <w:rPr>
          <w:shd w:val="clear" w:color="auto" w:fill="FFFFFF"/>
        </w:rPr>
        <w:t xml:space="preserve">the </w:t>
      </w:r>
      <w:r w:rsidR="006156AD" w:rsidRPr="54F8A058">
        <w:rPr>
          <w:shd w:val="clear" w:color="auto" w:fill="FFFFFF"/>
        </w:rPr>
        <w:t>SSN.</w:t>
      </w:r>
      <w:r w:rsidR="009C1D19">
        <w:rPr>
          <w:rStyle w:val="FootnoteReference"/>
          <w:shd w:val="clear" w:color="auto" w:fill="FFFFFF"/>
        </w:rPr>
        <w:footnoteReference w:id="28"/>
      </w:r>
      <w:r w:rsidR="006156AD" w:rsidRPr="006156AD">
        <w:rPr>
          <w:rFonts w:ascii="Arial" w:hAnsi="Arial" w:cs="Arial"/>
          <w:sz w:val="21"/>
          <w:szCs w:val="21"/>
          <w:shd w:val="clear" w:color="auto" w:fill="FFFFFF"/>
        </w:rPr>
        <w:t xml:space="preserve">  </w:t>
      </w:r>
      <w:r w:rsidR="00681519" w:rsidRPr="54F8A058">
        <w:t xml:space="preserve">Plans </w:t>
      </w:r>
      <w:r w:rsidR="00C424C8" w:rsidRPr="54F8A058">
        <w:t xml:space="preserve">and issuers may </w:t>
      </w:r>
      <w:r w:rsidR="00D94C14" w:rsidRPr="54F8A058">
        <w:t>obtain</w:t>
      </w:r>
      <w:r w:rsidR="00C424C8" w:rsidRPr="54F8A058">
        <w:t xml:space="preserve"> </w:t>
      </w:r>
      <w:r w:rsidR="003A5470" w:rsidRPr="54F8A058">
        <w:t xml:space="preserve">the </w:t>
      </w:r>
      <w:r w:rsidR="00C424C8" w:rsidRPr="54F8A058">
        <w:t xml:space="preserve">NPI, TIN, and POS Code </w:t>
      </w:r>
      <w:r w:rsidR="00D94C14" w:rsidRPr="54F8A058">
        <w:t>from</w:t>
      </w:r>
      <w:r w:rsidR="00C424C8" w:rsidRPr="54F8A058">
        <w:t xml:space="preserve"> rate sheets </w:t>
      </w:r>
      <w:r w:rsidR="007369F0" w:rsidRPr="54F8A058">
        <w:t xml:space="preserve">and contracts </w:t>
      </w:r>
      <w:r w:rsidR="00C424C8" w:rsidRPr="54F8A058">
        <w:t>maintained with in-network providers</w:t>
      </w:r>
      <w:r w:rsidR="006F5EE2" w:rsidRPr="54F8A058">
        <w:t xml:space="preserve"> </w:t>
      </w:r>
      <w:r w:rsidR="00681519" w:rsidRPr="54F8A058">
        <w:t>or</w:t>
      </w:r>
      <w:r w:rsidR="002169B2" w:rsidRPr="54F8A058">
        <w:t xml:space="preserve"> </w:t>
      </w:r>
      <w:r w:rsidR="00F87A60" w:rsidRPr="54F8A058">
        <w:t>from</w:t>
      </w:r>
      <w:r w:rsidR="00746179" w:rsidRPr="54F8A058">
        <w:t xml:space="preserve"> </w:t>
      </w:r>
      <w:r w:rsidR="004E55D3" w:rsidRPr="54F8A058">
        <w:t xml:space="preserve">submitted </w:t>
      </w:r>
      <w:r w:rsidR="00746179" w:rsidRPr="54F8A058">
        <w:t xml:space="preserve">claims.  For example, the POS Code must be </w:t>
      </w:r>
      <w:r w:rsidR="00746179" w:rsidRPr="54F8A058">
        <w:lastRenderedPageBreak/>
        <w:t>included on professional medical claims</w:t>
      </w:r>
      <w:r w:rsidR="00DC62D0">
        <w:t>.</w:t>
      </w:r>
      <w:r w:rsidR="0078444D" w:rsidRPr="0078444D">
        <w:rPr>
          <w:i/>
        </w:rPr>
        <w:t xml:space="preserve"> </w:t>
      </w:r>
      <w:r w:rsidR="0078444D" w:rsidRPr="007E4B63">
        <w:rPr>
          <w:i/>
        </w:rPr>
        <w:t xml:space="preserve">In addition, we note that there are several internet-based NPI lookup tools available online, including CMS’s </w:t>
      </w:r>
      <w:hyperlink r:id="rId18" w:history="1">
        <w:r w:rsidR="0078444D" w:rsidRPr="007E4B63">
          <w:rPr>
            <w:rStyle w:val="Hyperlink"/>
            <w:i/>
          </w:rPr>
          <w:t>National Plan &amp; Provider Enumeration System (NPPES) NPI registry</w:t>
        </w:r>
      </w:hyperlink>
      <w:r w:rsidR="0078444D" w:rsidRPr="5ADE4D47">
        <w:t xml:space="preserve">. </w:t>
      </w:r>
      <w:r w:rsidR="0078444D" w:rsidRPr="54F8A058">
        <w:t xml:space="preserve">  </w:t>
      </w:r>
    </w:p>
    <w:p w14:paraId="01A5A723" w14:textId="1746E221" w:rsidR="00EE0B46" w:rsidRDefault="00CA7122" w:rsidP="008A076B">
      <w:pPr>
        <w:rPr>
          <w:rFonts w:cstheme="minorHAnsi"/>
        </w:rPr>
      </w:pPr>
      <w:r>
        <w:rPr>
          <w:rFonts w:cstheme="minorHAnsi"/>
          <w:noProof/>
        </w:rPr>
        <mc:AlternateContent>
          <mc:Choice Requires="wps">
            <w:drawing>
              <wp:anchor distT="0" distB="0" distL="114300" distR="114300" simplePos="0" relativeHeight="251658246" behindDoc="0" locked="0" layoutInCell="1" allowOverlap="1" wp14:anchorId="49FA80B4" wp14:editId="155DD26C">
                <wp:simplePos x="0" y="0"/>
                <wp:positionH relativeFrom="margin">
                  <wp:align>left</wp:align>
                </wp:positionH>
                <wp:positionV relativeFrom="paragraph">
                  <wp:posOffset>435712</wp:posOffset>
                </wp:positionV>
                <wp:extent cx="5747385" cy="342900"/>
                <wp:effectExtent l="0" t="0" r="24765" b="19050"/>
                <wp:wrapTopAndBottom/>
                <wp:docPr id="5" name="Rectangle: Rounded Corners 5"/>
                <wp:cNvGraphicFramePr/>
                <a:graphic xmlns:a="http://schemas.openxmlformats.org/drawingml/2006/main">
                  <a:graphicData uri="http://schemas.microsoft.com/office/word/2010/wordprocessingShape">
                    <wps:wsp>
                      <wps:cNvSpPr/>
                      <wps:spPr>
                        <a:xfrm>
                          <a:off x="0" y="0"/>
                          <a:ext cx="5747385" cy="342900"/>
                        </a:xfrm>
                        <a:prstGeom prst="roundRect">
                          <a:avLst/>
                        </a:prstGeom>
                        <a:solidFill>
                          <a:srgbClr val="D5E3FF"/>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976B8E" w14:textId="1F1CB9FA" w:rsidR="00EB59FB" w:rsidRPr="001640F2" w:rsidRDefault="00EB59FB" w:rsidP="004D4883">
                            <w:pPr>
                              <w:spacing w:after="0"/>
                              <w:rPr>
                                <w:rFonts w:cstheme="minorHAnsi"/>
                                <w:b/>
                                <w:bCs/>
                                <w:color w:val="002060"/>
                                <w:sz w:val="24"/>
                                <w:szCs w:val="24"/>
                              </w:rPr>
                            </w:pPr>
                            <w:r w:rsidRPr="001640F2">
                              <w:rPr>
                                <w:rFonts w:cstheme="minorHAnsi"/>
                                <w:b/>
                                <w:bCs/>
                                <w:color w:val="002060"/>
                                <w:sz w:val="24"/>
                                <w:szCs w:val="24"/>
                              </w:rPr>
                              <w:t>In</w:t>
                            </w:r>
                            <w:r>
                              <w:rPr>
                                <w:rFonts w:cstheme="minorHAnsi"/>
                                <w:b/>
                                <w:bCs/>
                                <w:color w:val="002060"/>
                                <w:sz w:val="24"/>
                                <w:szCs w:val="24"/>
                              </w:rPr>
                              <w:t>-</w:t>
                            </w:r>
                            <w:r w:rsidRPr="001640F2">
                              <w:rPr>
                                <w:rFonts w:cstheme="minorHAnsi"/>
                                <w:b/>
                                <w:bCs/>
                                <w:color w:val="002060"/>
                                <w:sz w:val="24"/>
                                <w:szCs w:val="24"/>
                              </w:rPr>
                              <w:t>Network Rate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FA80B4" id="Rectangle: Rounded Corners 5" o:spid="_x0000_s1055" style="position:absolute;margin-left:0;margin-top:34.3pt;width:452.55pt;height:27pt;z-index:25165824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" fillcolor="#d5e3ff" strokecolor="#002060" strokeweight="1pt">
                <v:stroke joinstyle="miter"/>
                <v:textbox>
                  <w:txbxContent>
                    <w:p w14:paraId="50976B8E" w14:textId="1F1CB9FA" w:rsidR="00EB59FB" w:rsidRPr="001640F2" w:rsidRDefault="00EB59FB" w:rsidP="004D4883">
                      <w:pPr>
                        <w:spacing w:after="0"/>
                        <w:rPr>
                          <w:rFonts w:cstheme="minorHAnsi"/>
                          <w:b/>
                          <w:bCs/>
                          <w:color w:val="002060"/>
                          <w:sz w:val="24"/>
                          <w:szCs w:val="24"/>
                        </w:rPr>
                      </w:pPr>
                      <w:r w:rsidRPr="001640F2">
                        <w:rPr>
                          <w:rFonts w:cstheme="minorHAnsi"/>
                          <w:b/>
                          <w:bCs/>
                          <w:color w:val="002060"/>
                          <w:sz w:val="24"/>
                          <w:szCs w:val="24"/>
                        </w:rPr>
                        <w:t>In</w:t>
                      </w:r>
                      <w:r>
                        <w:rPr>
                          <w:rFonts w:cstheme="minorHAnsi"/>
                          <w:b/>
                          <w:bCs/>
                          <w:color w:val="002060"/>
                          <w:sz w:val="24"/>
                          <w:szCs w:val="24"/>
                        </w:rPr>
                        <w:t>-</w:t>
                      </w:r>
                      <w:r w:rsidRPr="001640F2">
                        <w:rPr>
                          <w:rFonts w:cstheme="minorHAnsi"/>
                          <w:b/>
                          <w:bCs/>
                          <w:color w:val="002060"/>
                          <w:sz w:val="24"/>
                          <w:szCs w:val="24"/>
                        </w:rPr>
                        <w:t>Network Rate File</w:t>
                      </w:r>
                    </w:p>
                  </w:txbxContent>
                </v:textbox>
                <w10:wrap type="topAndBottom" anchorx="margin"/>
              </v:roundrect>
            </w:pict>
          </mc:Fallback>
        </mc:AlternateContent>
      </w:r>
      <w:r w:rsidR="00EE0B46">
        <w:rPr>
          <w:rFonts w:cstheme="minorHAnsi"/>
        </w:rPr>
        <w:t xml:space="preserve">An example of reporting the NPI, TIN, and POS code can be found </w:t>
      </w:r>
      <w:hyperlink r:id="rId19" w:anchor="L36-L57" w:history="1">
        <w:r w:rsidR="00EE0B46" w:rsidRPr="00EE0B46">
          <w:rPr>
            <w:rStyle w:val="Hyperlink"/>
            <w:rFonts w:cstheme="minorHAnsi"/>
          </w:rPr>
          <w:t>here</w:t>
        </w:r>
      </w:hyperlink>
      <w:r w:rsidR="00EE0B46">
        <w:rPr>
          <w:rFonts w:cstheme="minorHAnsi"/>
        </w:rPr>
        <w:t xml:space="preserve"> on </w:t>
      </w:r>
      <w:r w:rsidR="00773910">
        <w:rPr>
          <w:rFonts w:cstheme="minorHAnsi"/>
        </w:rPr>
        <w:t>GitHub</w:t>
      </w:r>
      <w:r w:rsidR="00EE0B46">
        <w:rPr>
          <w:rFonts w:cstheme="minorHAnsi"/>
        </w:rPr>
        <w:t>.</w:t>
      </w:r>
    </w:p>
    <w:p w14:paraId="502FB35D" w14:textId="2928A4CC" w:rsidR="00785412" w:rsidRPr="008A076B" w:rsidRDefault="00785412" w:rsidP="008A076B">
      <w:pPr>
        <w:rPr>
          <w:rFonts w:cstheme="minorHAnsi"/>
        </w:rPr>
      </w:pPr>
    </w:p>
    <w:p w14:paraId="38FCAFEC" w14:textId="51180E8E" w:rsidR="007C48B7" w:rsidRDefault="00EC150B" w:rsidP="54F8A058">
      <w:r w:rsidRPr="54F8A058">
        <w:t>For t</w:t>
      </w:r>
      <w:r w:rsidR="003C2476" w:rsidRPr="54F8A058">
        <w:t xml:space="preserve">he </w:t>
      </w:r>
      <w:hyperlink r:id="rId20" w:history="1">
        <w:r w:rsidR="006F2F44" w:rsidRPr="00EA4AB1">
          <w:rPr>
            <w:rStyle w:val="Hyperlink"/>
            <w:b/>
          </w:rPr>
          <w:t>I</w:t>
        </w:r>
        <w:r w:rsidR="003C2476" w:rsidRPr="00EA4AB1">
          <w:rPr>
            <w:rStyle w:val="Hyperlink"/>
            <w:b/>
          </w:rPr>
          <w:t>n-</w:t>
        </w:r>
        <w:r w:rsidR="006F2F44" w:rsidRPr="00EA4AB1">
          <w:rPr>
            <w:rStyle w:val="Hyperlink"/>
            <w:b/>
          </w:rPr>
          <w:t>N</w:t>
        </w:r>
        <w:r w:rsidR="003C2476" w:rsidRPr="00EA4AB1">
          <w:rPr>
            <w:rStyle w:val="Hyperlink"/>
            <w:b/>
          </w:rPr>
          <w:t xml:space="preserve">etwork </w:t>
        </w:r>
        <w:r w:rsidR="006F2F44" w:rsidRPr="00EA4AB1">
          <w:rPr>
            <w:rStyle w:val="Hyperlink"/>
            <w:b/>
          </w:rPr>
          <w:t>R</w:t>
        </w:r>
        <w:r w:rsidR="003C2476" w:rsidRPr="00EA4AB1">
          <w:rPr>
            <w:rStyle w:val="Hyperlink"/>
            <w:b/>
          </w:rPr>
          <w:t>ate file</w:t>
        </w:r>
      </w:hyperlink>
      <w:r w:rsidRPr="54F8A058">
        <w:t xml:space="preserve">, plans and issuers are required to </w:t>
      </w:r>
      <w:r w:rsidR="00AC6829" w:rsidRPr="54F8A058">
        <w:t>include</w:t>
      </w:r>
      <w:r w:rsidR="003C2476" w:rsidRPr="54F8A058">
        <w:t xml:space="preserve"> all applicable rates </w:t>
      </w:r>
      <w:r w:rsidR="00B37986" w:rsidRPr="54F8A058">
        <w:t>for</w:t>
      </w:r>
      <w:r w:rsidR="003C2476" w:rsidRPr="54F8A058">
        <w:t xml:space="preserve"> all </w:t>
      </w:r>
      <w:r w:rsidRPr="54F8A058">
        <w:t xml:space="preserve">covered individual </w:t>
      </w:r>
      <w:r w:rsidR="003C2476" w:rsidRPr="54F8A058">
        <w:t>items and services</w:t>
      </w:r>
      <w:r w:rsidR="000F19DA" w:rsidRPr="54F8A058">
        <w:t>,</w:t>
      </w:r>
      <w:r w:rsidR="003C2476" w:rsidRPr="54F8A058">
        <w:t xml:space="preserve"> </w:t>
      </w:r>
      <w:r w:rsidR="0099477A" w:rsidRPr="54F8A058">
        <w:t>as well as</w:t>
      </w:r>
      <w:r w:rsidR="003C2476" w:rsidRPr="54F8A058">
        <w:t xml:space="preserve"> items and services </w:t>
      </w:r>
      <w:r w:rsidR="004E55D3" w:rsidRPr="54F8A058">
        <w:t xml:space="preserve">included </w:t>
      </w:r>
      <w:r w:rsidR="003C2476" w:rsidRPr="54F8A058">
        <w:t>in bundled payment arrangement</w:t>
      </w:r>
      <w:r w:rsidR="00844294">
        <w:t>s</w:t>
      </w:r>
      <w:r w:rsidR="000F19DA" w:rsidRPr="54F8A058">
        <w:t>,</w:t>
      </w:r>
      <w:r w:rsidR="009F0145" w:rsidRPr="54F8A058">
        <w:t xml:space="preserve"> that are furnished by an in-network provider</w:t>
      </w:r>
      <w:r w:rsidR="00F22D04" w:rsidRPr="54F8A058">
        <w:t xml:space="preserve"> (as identified by NPI, TIN, and POS Code)</w:t>
      </w:r>
      <w:r w:rsidR="00724C57" w:rsidRPr="54F8A058">
        <w:t>.  This requirement applies to all plans and issuers regardless of</w:t>
      </w:r>
      <w:r w:rsidR="006F2F44" w:rsidRPr="54F8A058">
        <w:t xml:space="preserve"> the</w:t>
      </w:r>
      <w:r w:rsidR="00724C57" w:rsidRPr="54F8A058">
        <w:t xml:space="preserve"> reimbursement model</w:t>
      </w:r>
      <w:r w:rsidR="00AC6829" w:rsidRPr="54F8A058">
        <w:t xml:space="preserve">(s) they </w:t>
      </w:r>
      <w:r w:rsidR="0099477A" w:rsidRPr="54F8A058">
        <w:t>use</w:t>
      </w:r>
      <w:r w:rsidR="00853DC4">
        <w:t>—</w:t>
      </w:r>
      <w:r w:rsidR="00724C57" w:rsidRPr="54F8A058">
        <w:t xml:space="preserve">that is, plans and issuers that reimburse providers on a basis that is different from a standard fee-for-service model are still required to </w:t>
      </w:r>
      <w:r w:rsidR="00AE3B04" w:rsidRPr="54F8A058">
        <w:t xml:space="preserve">report </w:t>
      </w:r>
      <w:r w:rsidR="007423F1" w:rsidRPr="54F8A058">
        <w:t>applicable</w:t>
      </w:r>
      <w:r w:rsidR="00AE3B04" w:rsidRPr="54F8A058">
        <w:t xml:space="preserve"> rates</w:t>
      </w:r>
      <w:r w:rsidR="007423F1" w:rsidRPr="54F8A058">
        <w:t xml:space="preserve"> for all covered items and services</w:t>
      </w:r>
      <w:r w:rsidR="005E3EC7">
        <w:t xml:space="preserve"> furnished by in-network providers</w:t>
      </w:r>
      <w:r w:rsidR="00DF5B8E" w:rsidRPr="54F8A058">
        <w:t>.</w:t>
      </w:r>
      <w:r w:rsidR="00DF5B8E" w:rsidRPr="54F8A058">
        <w:rPr>
          <w:rStyle w:val="FootnoteReference"/>
        </w:rPr>
        <w:footnoteReference w:id="29"/>
      </w:r>
      <w:r w:rsidR="00DF5B8E" w:rsidRPr="54F8A058">
        <w:t xml:space="preserve"> </w:t>
      </w:r>
      <w:r w:rsidR="0099477A" w:rsidRPr="54F8A058">
        <w:t xml:space="preserve"> </w:t>
      </w:r>
      <w:r w:rsidR="00FC6C6E" w:rsidRPr="54F8A058">
        <w:t>Plans and issuers must report one or more of the following rates</w:t>
      </w:r>
      <w:r w:rsidR="00FB2E5D" w:rsidRPr="54F8A058">
        <w:t>, as applicable,</w:t>
      </w:r>
      <w:r w:rsidR="00FC6C6E" w:rsidRPr="54F8A058">
        <w:t xml:space="preserve"> in the file for each covered item or service (</w:t>
      </w:r>
      <w:r w:rsidR="004E55D3" w:rsidRPr="54F8A058">
        <w:t>or</w:t>
      </w:r>
      <w:r w:rsidR="00FC6C6E" w:rsidRPr="54F8A058">
        <w:t xml:space="preserve"> bundle of items and services) furnished by an in-network provider</w:t>
      </w:r>
      <w:r w:rsidR="001E54E5" w:rsidRPr="54F8A058">
        <w:t>:</w:t>
      </w:r>
      <w:r w:rsidR="00050326" w:rsidRPr="54F8A058">
        <w:rPr>
          <w:rStyle w:val="FootnoteReference"/>
        </w:rPr>
        <w:footnoteReference w:id="30"/>
      </w:r>
    </w:p>
    <w:p w14:paraId="64F29C11" w14:textId="22F32F1C" w:rsidR="007A3A9E" w:rsidRPr="000D2E6F" w:rsidRDefault="007A3A9E" w:rsidP="74A5AA75">
      <w:pPr>
        <w:pStyle w:val="ListParagraph"/>
        <w:numPr>
          <w:ilvl w:val="0"/>
          <w:numId w:val="3"/>
        </w:numPr>
      </w:pPr>
      <w:r w:rsidRPr="74A5AA75">
        <w:rPr>
          <w:b/>
          <w:bCs/>
        </w:rPr>
        <w:t>Negotiated rates</w:t>
      </w:r>
      <w:r w:rsidRPr="74A5AA75">
        <w:t xml:space="preserve">:  </w:t>
      </w:r>
      <w:r w:rsidR="007B7A08" w:rsidRPr="74A5AA75">
        <w:t xml:space="preserve">A </w:t>
      </w:r>
      <w:r w:rsidR="00FB2E5D" w:rsidRPr="74A5AA75">
        <w:t>“</w:t>
      </w:r>
      <w:r w:rsidR="007B7A08" w:rsidRPr="74A5AA75">
        <w:t>negotiated rate</w:t>
      </w:r>
      <w:r w:rsidR="00FB2E5D" w:rsidRPr="74A5AA75">
        <w:t>”</w:t>
      </w:r>
      <w:r w:rsidR="007B7A08" w:rsidRPr="74A5AA75">
        <w:t xml:space="preserve"> is the amount a plan or issuer has contractually agreed to pay an in-network provider for covered items and services, whether directly or indirectly (including through a third-party administrator or pharmacy benefit manager).</w:t>
      </w:r>
      <w:r w:rsidR="007B7A08" w:rsidRPr="74A5AA75">
        <w:rPr>
          <w:rStyle w:val="FootnoteReference"/>
        </w:rPr>
        <w:footnoteReference w:id="31"/>
      </w:r>
      <w:r w:rsidR="007B7A08" w:rsidRPr="74A5AA75">
        <w:t xml:space="preserve">  </w:t>
      </w:r>
      <w:r w:rsidR="00755631" w:rsidRPr="74A5AA75">
        <w:t>This</w:t>
      </w:r>
      <w:r w:rsidR="00844294">
        <w:t xml:space="preserve"> requirement</w:t>
      </w:r>
      <w:r w:rsidR="001B5840" w:rsidRPr="74A5AA75">
        <w:t xml:space="preserve"> includes</w:t>
      </w:r>
      <w:r w:rsidR="00755631" w:rsidRPr="74A5AA75">
        <w:t xml:space="preserve"> negotiated rate</w:t>
      </w:r>
      <w:r w:rsidR="001B5840" w:rsidRPr="74A5AA75">
        <w:t>s</w:t>
      </w:r>
      <w:r w:rsidR="00755631" w:rsidRPr="74A5AA75">
        <w:t xml:space="preserve"> for individual item</w:t>
      </w:r>
      <w:r w:rsidR="001B5840" w:rsidRPr="74A5AA75">
        <w:t>s</w:t>
      </w:r>
      <w:r w:rsidR="00755631" w:rsidRPr="74A5AA75">
        <w:t xml:space="preserve"> or service</w:t>
      </w:r>
      <w:r w:rsidR="001B5840" w:rsidRPr="74A5AA75">
        <w:t>s</w:t>
      </w:r>
      <w:r w:rsidR="00755631" w:rsidRPr="74A5AA75">
        <w:t xml:space="preserve"> </w:t>
      </w:r>
      <w:r w:rsidR="00F16B6B" w:rsidRPr="74A5AA75">
        <w:t>and</w:t>
      </w:r>
      <w:r w:rsidR="00755631" w:rsidRPr="74A5AA75">
        <w:t xml:space="preserve"> for bundle</w:t>
      </w:r>
      <w:r w:rsidR="001B5840" w:rsidRPr="74A5AA75">
        <w:t>s</w:t>
      </w:r>
      <w:r w:rsidR="00755631" w:rsidRPr="74A5AA75">
        <w:t xml:space="preserve"> of items and services.  </w:t>
      </w:r>
      <w:r w:rsidR="001B5840" w:rsidRPr="74A5AA75">
        <w:t>Negotiated rates must also be reported for alternative payment arrangeme</w:t>
      </w:r>
      <w:r w:rsidR="00B55AC6" w:rsidRPr="74A5AA75">
        <w:t>nts, as applicable.</w:t>
      </w:r>
      <w:r w:rsidR="0057299E">
        <w:rPr>
          <w:rStyle w:val="FootnoteReference"/>
        </w:rPr>
        <w:footnoteReference w:id="32"/>
      </w:r>
      <w:r w:rsidR="00B55AC6" w:rsidRPr="74A5AA75">
        <w:t xml:space="preserve">  </w:t>
      </w:r>
      <w:r w:rsidR="00B1373D">
        <w:t>I</w:t>
      </w:r>
      <w:r w:rsidR="00AA5CE9">
        <w:t xml:space="preserve">nformation on </w:t>
      </w:r>
      <w:r w:rsidR="00ED4619">
        <w:t xml:space="preserve">how to </w:t>
      </w:r>
      <w:r w:rsidR="00B1373D">
        <w:t>display</w:t>
      </w:r>
      <w:r w:rsidR="00ED4619">
        <w:t xml:space="preserve"> alternative payment arrangements can be found on GitHub, including</w:t>
      </w:r>
      <w:r w:rsidR="00B1373D">
        <w:t xml:space="preserve"> </w:t>
      </w:r>
      <w:hyperlink r:id="rId21" w:history="1">
        <w:r w:rsidR="00B1373D" w:rsidRPr="00170319">
          <w:rPr>
            <w:rStyle w:val="Hyperlink"/>
          </w:rPr>
          <w:t>percentage-of-billed charges arrangements</w:t>
        </w:r>
      </w:hyperlink>
      <w:r w:rsidR="00853DC4">
        <w:rPr>
          <w:rStyle w:val="FootnoteReference"/>
        </w:rPr>
        <w:footnoteReference w:id="33"/>
      </w:r>
      <w:r w:rsidR="00B1373D">
        <w:t xml:space="preserve">and </w:t>
      </w:r>
      <w:hyperlink r:id="rId22" w:history="1">
        <w:r w:rsidR="00B1373D" w:rsidRPr="00170319">
          <w:rPr>
            <w:rStyle w:val="Hyperlink"/>
          </w:rPr>
          <w:t>per diem arrangements</w:t>
        </w:r>
      </w:hyperlink>
      <w:r w:rsidR="74A5AA75" w:rsidRPr="74A5AA75">
        <w:t>.</w:t>
      </w:r>
    </w:p>
    <w:p w14:paraId="3006E02C" w14:textId="6663109F" w:rsidR="004D4883" w:rsidRPr="000D2E6F" w:rsidRDefault="004D4883" w:rsidP="004D4883">
      <w:pPr>
        <w:pStyle w:val="ListParagraph"/>
        <w:numPr>
          <w:ilvl w:val="0"/>
          <w:numId w:val="3"/>
        </w:numPr>
        <w:rPr>
          <w:rFonts w:cstheme="minorHAnsi"/>
        </w:rPr>
      </w:pPr>
      <w:r w:rsidRPr="000D2E6F">
        <w:rPr>
          <w:rFonts w:cstheme="minorHAnsi"/>
          <w:b/>
          <w:bCs/>
        </w:rPr>
        <w:t>Derived amounts</w:t>
      </w:r>
      <w:r w:rsidRPr="000D2E6F">
        <w:rPr>
          <w:rFonts w:cstheme="minorHAnsi"/>
        </w:rPr>
        <w:t xml:space="preserve">:  In some instances, negotiated rates </w:t>
      </w:r>
      <w:r>
        <w:rPr>
          <w:rFonts w:cstheme="minorHAnsi"/>
        </w:rPr>
        <w:t xml:space="preserve">are not used </w:t>
      </w:r>
      <w:r w:rsidRPr="000D2E6F">
        <w:rPr>
          <w:rFonts w:cstheme="minorHAnsi"/>
        </w:rPr>
        <w:t xml:space="preserve">for provider reimbursement.  For example, this may be the case where a plan or issuer uses a capitated reimbursement arrangement where a specific negotiated rate is not available for a particular item or service (for instance, a sole capitation arrangement, such as a staff model </w:t>
      </w:r>
      <w:r w:rsidR="008E45A3">
        <w:rPr>
          <w:rFonts w:cstheme="minorHAnsi"/>
        </w:rPr>
        <w:t>Health Maintenance Organization (</w:t>
      </w:r>
      <w:r w:rsidRPr="000D2E6F">
        <w:rPr>
          <w:rFonts w:cstheme="minorHAnsi"/>
        </w:rPr>
        <w:t>HMO</w:t>
      </w:r>
      <w:r w:rsidR="008E45A3">
        <w:rPr>
          <w:rFonts w:cstheme="minorHAnsi"/>
        </w:rPr>
        <w:t>)</w:t>
      </w:r>
      <w:r w:rsidRPr="000D2E6F">
        <w:rPr>
          <w:rFonts w:cstheme="minorHAnsi"/>
        </w:rPr>
        <w:t xml:space="preserve"> under which services are provided by in-network salaried providers).  If a plan or issuer does not use </w:t>
      </w:r>
      <w:r w:rsidR="00844294">
        <w:rPr>
          <w:rFonts w:cstheme="minorHAnsi"/>
        </w:rPr>
        <w:t xml:space="preserve">a </w:t>
      </w:r>
      <w:r w:rsidRPr="000D2E6F">
        <w:rPr>
          <w:rFonts w:cstheme="minorHAnsi"/>
        </w:rPr>
        <w:t>negotiated rate for provider reimbursement, it should report any derived amounts it has assigned to the items or services.</w:t>
      </w:r>
      <w:r w:rsidRPr="000D2E6F">
        <w:rPr>
          <w:rStyle w:val="FootnoteReference"/>
          <w:rFonts w:cstheme="minorHAnsi"/>
        </w:rPr>
        <w:footnoteReference w:id="34"/>
      </w:r>
      <w:r w:rsidRPr="000D2E6F">
        <w:rPr>
          <w:rFonts w:cstheme="minorHAnsi"/>
        </w:rPr>
        <w:t xml:space="preserve">  A </w:t>
      </w:r>
      <w:r>
        <w:rPr>
          <w:rFonts w:cstheme="minorHAnsi"/>
        </w:rPr>
        <w:t>“</w:t>
      </w:r>
      <w:r w:rsidRPr="000D2E6F">
        <w:rPr>
          <w:rFonts w:cstheme="minorHAnsi"/>
        </w:rPr>
        <w:t>derived amount</w:t>
      </w:r>
      <w:r>
        <w:rPr>
          <w:rFonts w:cstheme="minorHAnsi"/>
        </w:rPr>
        <w:t>”</w:t>
      </w:r>
      <w:r w:rsidRPr="000D2E6F">
        <w:rPr>
          <w:rFonts w:cstheme="minorHAnsi"/>
        </w:rPr>
        <w:t xml:space="preserve"> is the price that a plan or issuer assigns to an item or service for the purpose of internal accounting, reconciliation with providers, or submitting data in accordance with the requirements of 45 CFR 153.710(c).</w:t>
      </w:r>
      <w:r w:rsidRPr="000D2E6F">
        <w:rPr>
          <w:rStyle w:val="FootnoteReference"/>
          <w:rFonts w:cstheme="minorHAnsi"/>
        </w:rPr>
        <w:footnoteReference w:id="35"/>
      </w:r>
      <w:r w:rsidRPr="000D2E6F">
        <w:rPr>
          <w:rFonts w:cstheme="minorHAnsi"/>
        </w:rPr>
        <w:t xml:space="preserve"> These prices, or derived amounts, </w:t>
      </w:r>
      <w:r w:rsidRPr="000D2E6F">
        <w:rPr>
          <w:rFonts w:cstheme="minorHAnsi"/>
        </w:rPr>
        <w:lastRenderedPageBreak/>
        <w:t xml:space="preserve">should be disclosed in the </w:t>
      </w:r>
      <w:r>
        <w:rPr>
          <w:rFonts w:cstheme="minorHAnsi"/>
        </w:rPr>
        <w:t>I</w:t>
      </w:r>
      <w:r w:rsidRPr="000D2E6F">
        <w:rPr>
          <w:rFonts w:cstheme="minorHAnsi"/>
        </w:rPr>
        <w:t>n-</w:t>
      </w:r>
      <w:r>
        <w:rPr>
          <w:rFonts w:cstheme="minorHAnsi"/>
        </w:rPr>
        <w:t>N</w:t>
      </w:r>
      <w:r w:rsidRPr="000D2E6F">
        <w:rPr>
          <w:rFonts w:cstheme="minorHAnsi"/>
        </w:rPr>
        <w:t xml:space="preserve">etwork </w:t>
      </w:r>
      <w:r>
        <w:rPr>
          <w:rFonts w:cstheme="minorHAnsi"/>
        </w:rPr>
        <w:t>R</w:t>
      </w:r>
      <w:r w:rsidRPr="000D2E6F">
        <w:rPr>
          <w:rFonts w:cstheme="minorHAnsi"/>
        </w:rPr>
        <w:t xml:space="preserve">ate file in lieu of negotiated rates if these amounts are already calculated in the normal course of business.  </w:t>
      </w:r>
    </w:p>
    <w:p w14:paraId="5DE05C50" w14:textId="53B5DE49" w:rsidR="004D4883" w:rsidRDefault="004D4883" w:rsidP="004D4883">
      <w:pPr>
        <w:pStyle w:val="ListParagraph"/>
        <w:numPr>
          <w:ilvl w:val="0"/>
          <w:numId w:val="3"/>
        </w:numPr>
      </w:pPr>
      <w:r w:rsidRPr="54F8A058">
        <w:rPr>
          <w:b/>
          <w:bCs/>
        </w:rPr>
        <w:t>Underlying Fee Schedule Rate</w:t>
      </w:r>
      <w:r w:rsidRPr="54F8A058">
        <w:t xml:space="preserve">:  Under some reimbursement models, one set of negotiated rates is used for provider reimbursement (or comparable derived amounts are used for internal accounting purposes in lieu of negotiated rates), and another set of rates is used for determining cost-sharing (which </w:t>
      </w:r>
      <w:r w:rsidR="007256F1">
        <w:t>is</w:t>
      </w:r>
      <w:r w:rsidR="007256F1" w:rsidRPr="54F8A058">
        <w:t xml:space="preserve"> </w:t>
      </w:r>
      <w:r w:rsidRPr="54F8A058">
        <w:t>refer</w:t>
      </w:r>
      <w:r w:rsidR="007256F1">
        <w:t>red</w:t>
      </w:r>
      <w:r w:rsidRPr="54F8A058">
        <w:t xml:space="preserve"> to here as the underlying fee schedule rate).  </w:t>
      </w:r>
      <w:r w:rsidR="00735605" w:rsidRPr="54F8A058">
        <w:t xml:space="preserve">An </w:t>
      </w:r>
      <w:r w:rsidR="00FB2E5D" w:rsidRPr="54F8A058">
        <w:t>“</w:t>
      </w:r>
      <w:r w:rsidR="00735605" w:rsidRPr="54F8A058">
        <w:t>underlying fee schedule rate</w:t>
      </w:r>
      <w:r w:rsidR="00FB2E5D" w:rsidRPr="54F8A058">
        <w:t>”</w:t>
      </w:r>
      <w:r w:rsidR="00735605" w:rsidRPr="54F8A058">
        <w:t xml:space="preserve"> is the rate for a covered item or service from a particular in-network provider that a plan or issuer uses to determine a participant’s, beneficiary’s, or enrollee’s cost-sharing liability for the item or service, </w:t>
      </w:r>
      <w:r w:rsidR="00735605" w:rsidRPr="54F8A058">
        <w:rPr>
          <w:i/>
          <w:iCs/>
        </w:rPr>
        <w:t>when that rate is different from the negotiated rate or derived amount</w:t>
      </w:r>
      <w:r w:rsidR="00735605" w:rsidRPr="54F8A058">
        <w:t>.</w:t>
      </w:r>
      <w:r w:rsidR="00301C5B" w:rsidRPr="54F8A058">
        <w:rPr>
          <w:rStyle w:val="FootnoteReference"/>
        </w:rPr>
        <w:footnoteReference w:id="36"/>
      </w:r>
      <w:r w:rsidR="00735605" w:rsidRPr="54F8A058">
        <w:t xml:space="preserve"> </w:t>
      </w:r>
      <w:r w:rsidR="008310FE" w:rsidRPr="54F8A058">
        <w:t xml:space="preserve"> </w:t>
      </w:r>
      <w:r w:rsidR="000453C4" w:rsidRPr="54F8A058">
        <w:t>If the plan or issuer uses underlying fee schedule rates for calculating cost-sharing, then the plan or issuer should include the underlying fee schedule rate</w:t>
      </w:r>
      <w:r w:rsidR="009C01A8" w:rsidRPr="54F8A058">
        <w:t xml:space="preserve"> in the file</w:t>
      </w:r>
      <w:r w:rsidR="0059119E" w:rsidRPr="54F8A058">
        <w:t xml:space="preserve"> </w:t>
      </w:r>
      <w:r w:rsidR="0059119E" w:rsidRPr="54F8A058">
        <w:rPr>
          <w:i/>
          <w:iCs/>
        </w:rPr>
        <w:t>in addition to</w:t>
      </w:r>
      <w:r w:rsidR="0059119E" w:rsidRPr="54F8A058">
        <w:t xml:space="preserve"> the negotiated rate or derived amount.</w:t>
      </w:r>
      <w:r w:rsidR="000E35FD" w:rsidRPr="54F8A058">
        <w:t xml:space="preserve"> </w:t>
      </w:r>
      <w:r w:rsidR="009F4C9B" w:rsidRPr="54F8A058">
        <w:t xml:space="preserve"> So, if a plan or issuer has a negotiated rate or a derived amount but does not also use that applicable rate to determine consumer cost-sharing liability, then the plan or issuer </w:t>
      </w:r>
      <w:r w:rsidR="009C01A8" w:rsidRPr="54F8A058">
        <w:t>must</w:t>
      </w:r>
      <w:r w:rsidR="00284E18" w:rsidRPr="54F8A058">
        <w:t xml:space="preserve"> publicly disclose both </w:t>
      </w:r>
      <w:r w:rsidRPr="54F8A058">
        <w:t xml:space="preserve">the </w:t>
      </w:r>
      <w:r w:rsidRPr="007E4B63">
        <w:rPr>
          <w:b/>
        </w:rPr>
        <w:t xml:space="preserve">negotiated rate or derived amount </w:t>
      </w:r>
      <w:r w:rsidRPr="007E4B63">
        <w:rPr>
          <w:b/>
          <w:u w:val="single"/>
        </w:rPr>
        <w:t>and</w:t>
      </w:r>
      <w:r w:rsidRPr="007E4B63">
        <w:rPr>
          <w:b/>
        </w:rPr>
        <w:t xml:space="preserve"> the underlying fee schedule rate</w:t>
      </w:r>
      <w:r w:rsidRPr="54F8A058">
        <w:t xml:space="preserve"> used to determine cost-sharing liability.</w:t>
      </w:r>
      <w:r w:rsidRPr="54F8A058">
        <w:rPr>
          <w:rStyle w:val="FootnoteReference"/>
        </w:rPr>
        <w:footnoteReference w:id="37"/>
      </w:r>
      <w:r w:rsidRPr="54F8A058">
        <w:t xml:space="preserve">  </w:t>
      </w:r>
    </w:p>
    <w:p w14:paraId="03424EE5" w14:textId="77777777" w:rsidR="004D4883" w:rsidRDefault="004D4883" w:rsidP="004D4883">
      <w:pPr>
        <w:pStyle w:val="ListParagraph"/>
        <w:ind w:left="1080"/>
        <w:rPr>
          <w:rFonts w:cstheme="minorHAnsi"/>
        </w:rPr>
      </w:pPr>
    </w:p>
    <w:p w14:paraId="21D954E6" w14:textId="77777777" w:rsidR="004D4883" w:rsidRPr="007E4B63" w:rsidRDefault="004D4883" w:rsidP="004D4883">
      <w:pPr>
        <w:pStyle w:val="ListParagraph"/>
        <w:ind w:left="0"/>
        <w:rPr>
          <w:i/>
        </w:rPr>
      </w:pPr>
      <w:r w:rsidRPr="007E4B63">
        <w:rPr>
          <w:i/>
        </w:rPr>
        <w:t xml:space="preserve">Further information regarding how these applicable rates should be reflected in the In-Network Rate file can be found on GitHub </w:t>
      </w:r>
      <w:hyperlink r:id="rId23" w:anchor="L50-L62" w:history="1">
        <w:r w:rsidRPr="007E4B63">
          <w:rPr>
            <w:rStyle w:val="Hyperlink"/>
            <w:i/>
          </w:rPr>
          <w:t>here</w:t>
        </w:r>
      </w:hyperlink>
      <w:r w:rsidRPr="007E4B63">
        <w:rPr>
          <w:i/>
        </w:rPr>
        <w:t xml:space="preserve">.  </w:t>
      </w:r>
    </w:p>
    <w:p w14:paraId="3CA89BCB" w14:textId="12B0F1A1" w:rsidR="00432518" w:rsidRPr="004D4883" w:rsidRDefault="004D4883" w:rsidP="004D4883">
      <w:pPr>
        <w:rPr>
          <w:rFonts w:cstheme="minorHAnsi"/>
        </w:rPr>
      </w:pPr>
      <w:r w:rsidRPr="004D4883">
        <w:rPr>
          <w:rFonts w:cstheme="minorHAnsi"/>
        </w:rPr>
        <w:t xml:space="preserve">For </w:t>
      </w:r>
      <w:r w:rsidRPr="007E4B63">
        <w:rPr>
          <w:b/>
        </w:rPr>
        <w:t>bundled payment arrangements</w:t>
      </w:r>
      <w:r w:rsidR="00432518" w:rsidRPr="004D4883">
        <w:rPr>
          <w:rFonts w:cstheme="minorHAnsi"/>
        </w:rPr>
        <w:t xml:space="preserve">, </w:t>
      </w:r>
      <w:r w:rsidR="00E6292D" w:rsidRPr="004D4883">
        <w:rPr>
          <w:rFonts w:cstheme="minorHAnsi"/>
        </w:rPr>
        <w:t xml:space="preserve">plans and issuers </w:t>
      </w:r>
      <w:r w:rsidR="00432518" w:rsidRPr="004D4883">
        <w:rPr>
          <w:rFonts w:cstheme="minorHAnsi"/>
        </w:rPr>
        <w:t xml:space="preserve">should provide a negotiated rate (or comparable derived amount) for the single billing code associated with the bundled arrangement and list the items and services that are included in the bundle.  If a negotiated rate (or comparable derived amount) exists for each item or service in the bundle, </w:t>
      </w:r>
      <w:r w:rsidR="000D765E" w:rsidRPr="004D4883">
        <w:rPr>
          <w:rFonts w:cstheme="minorHAnsi"/>
        </w:rPr>
        <w:t xml:space="preserve">the file </w:t>
      </w:r>
      <w:r w:rsidR="00E6292D" w:rsidRPr="004D4883">
        <w:rPr>
          <w:rFonts w:cstheme="minorHAnsi"/>
        </w:rPr>
        <w:t xml:space="preserve">should include </w:t>
      </w:r>
      <w:r w:rsidR="000D765E" w:rsidRPr="004D4883">
        <w:rPr>
          <w:rFonts w:cstheme="minorHAnsi"/>
        </w:rPr>
        <w:t xml:space="preserve">both </w:t>
      </w:r>
      <w:r w:rsidR="00432518" w:rsidRPr="004D4883">
        <w:rPr>
          <w:rFonts w:cstheme="minorHAnsi"/>
        </w:rPr>
        <w:t>the rate for the total bundle and the respective negotiated rates (or derived amounts) for all covered items and services included in the bundle</w:t>
      </w:r>
      <w:r w:rsidR="00E6292D" w:rsidRPr="004D4883">
        <w:rPr>
          <w:rFonts w:cstheme="minorHAnsi"/>
        </w:rPr>
        <w:t>.</w:t>
      </w:r>
      <w:r w:rsidR="00432518">
        <w:rPr>
          <w:rStyle w:val="FootnoteReference"/>
          <w:rFonts w:cstheme="minorHAnsi"/>
        </w:rPr>
        <w:footnoteReference w:id="38"/>
      </w:r>
    </w:p>
    <w:p w14:paraId="2F188115" w14:textId="251D5ED6" w:rsidR="009F0145" w:rsidRDefault="009F0145" w:rsidP="00222CDF">
      <w:pPr>
        <w:rPr>
          <w:rFonts w:cstheme="minorHAnsi"/>
        </w:rPr>
      </w:pPr>
      <w:r>
        <w:rPr>
          <w:rFonts w:cstheme="minorHAnsi"/>
        </w:rPr>
        <w:t xml:space="preserve">In addition, </w:t>
      </w:r>
      <w:r w:rsidR="00F91CBA">
        <w:rPr>
          <w:rFonts w:cstheme="minorHAnsi"/>
        </w:rPr>
        <w:t>each</w:t>
      </w:r>
      <w:r>
        <w:rPr>
          <w:rFonts w:cstheme="minorHAnsi"/>
        </w:rPr>
        <w:t xml:space="preserve"> applicable rate</w:t>
      </w:r>
      <w:r w:rsidR="00F91CBA">
        <w:rPr>
          <w:rFonts w:cstheme="minorHAnsi"/>
        </w:rPr>
        <w:t xml:space="preserve"> (whether it is a </w:t>
      </w:r>
      <w:r>
        <w:rPr>
          <w:rFonts w:cstheme="minorHAnsi"/>
        </w:rPr>
        <w:t xml:space="preserve">negotiated rate, derived amount, </w:t>
      </w:r>
      <w:r w:rsidR="002C57F3">
        <w:rPr>
          <w:rFonts w:cstheme="minorHAnsi"/>
        </w:rPr>
        <w:t xml:space="preserve">or </w:t>
      </w:r>
      <w:r>
        <w:rPr>
          <w:rFonts w:cstheme="minorHAnsi"/>
        </w:rPr>
        <w:t>underlying fee schedule rate</w:t>
      </w:r>
      <w:r w:rsidR="00F91CBA">
        <w:rPr>
          <w:rFonts w:cstheme="minorHAnsi"/>
        </w:rPr>
        <w:t>)</w:t>
      </w:r>
      <w:r w:rsidR="00AB56FF">
        <w:rPr>
          <w:rFonts w:cstheme="minorHAnsi"/>
        </w:rPr>
        <w:t xml:space="preserve"> </w:t>
      </w:r>
      <w:r>
        <w:rPr>
          <w:rFonts w:cstheme="minorHAnsi"/>
        </w:rPr>
        <w:t>must be</w:t>
      </w:r>
      <w:r w:rsidR="00A47A3C">
        <w:rPr>
          <w:rFonts w:cstheme="minorHAnsi"/>
        </w:rPr>
        <w:t>:</w:t>
      </w:r>
      <w:r w:rsidR="000E35FD">
        <w:rPr>
          <w:rStyle w:val="FootnoteReference"/>
          <w:rFonts w:cstheme="minorHAnsi"/>
        </w:rPr>
        <w:footnoteReference w:id="39"/>
      </w:r>
      <w:r>
        <w:rPr>
          <w:rFonts w:cstheme="minorHAnsi"/>
        </w:rPr>
        <w:t xml:space="preserve"> </w:t>
      </w:r>
    </w:p>
    <w:p w14:paraId="6B08866A" w14:textId="64FAB238" w:rsidR="007E1D5D" w:rsidRDefault="004D4883" w:rsidP="007A1445">
      <w:pPr>
        <w:pStyle w:val="ListParagraph"/>
        <w:numPr>
          <w:ilvl w:val="0"/>
          <w:numId w:val="4"/>
        </w:numPr>
      </w:pPr>
      <w:r w:rsidRPr="005142D6">
        <w:rPr>
          <w:b/>
        </w:rPr>
        <w:t>Reflected in the file as a dollar amount</w:t>
      </w:r>
      <w:r w:rsidRPr="54F8A058">
        <w:t xml:space="preserve"> with respect to each covered item or service that is furnished by an in-network provider</w:t>
      </w:r>
      <w:r>
        <w:t xml:space="preserve"> (except as provided below)</w:t>
      </w:r>
      <w:r w:rsidRPr="54F8A058">
        <w:t xml:space="preserve">.  </w:t>
      </w:r>
      <w:r>
        <w:t>I</w:t>
      </w:r>
      <w:r w:rsidRPr="54F8A058">
        <w:t xml:space="preserve">f the negotiated rate is subject to change based upon </w:t>
      </w:r>
      <w:r>
        <w:t>certain patient characteristics (such as age, gender, or co-morbidities) or other factors (such as quality or value-based weighting factors)</w:t>
      </w:r>
      <w:r w:rsidRPr="54F8A058">
        <w:t xml:space="preserve"> the dollar amount should be reflected as the </w:t>
      </w:r>
      <w:r w:rsidRPr="005142D6">
        <w:rPr>
          <w:b/>
        </w:rPr>
        <w:t>base negotiated rate</w:t>
      </w:r>
      <w:r w:rsidRPr="54F8A058">
        <w:t xml:space="preserve"> for an item or service prior to adjustments for such factors.</w:t>
      </w:r>
      <w:r w:rsidRPr="54F8A058">
        <w:rPr>
          <w:rStyle w:val="FootnoteReference"/>
        </w:rPr>
        <w:footnoteReference w:id="40"/>
      </w:r>
      <w:r w:rsidRPr="54F8A058">
        <w:t xml:space="preserve">  </w:t>
      </w:r>
      <w:r w:rsidR="005142D6">
        <w:t xml:space="preserve">If the negotiated rate is </w:t>
      </w:r>
      <w:r w:rsidR="005142D6" w:rsidRPr="005142D6">
        <w:rPr>
          <w:b/>
        </w:rPr>
        <w:t>based on a percentage of billed charges</w:t>
      </w:r>
      <w:r w:rsidR="00972782" w:rsidRPr="00972782">
        <w:t xml:space="preserve"> </w:t>
      </w:r>
      <w:r w:rsidR="00972782">
        <w:t>as discussed above</w:t>
      </w:r>
      <w:r w:rsidR="005142D6">
        <w:t>,</w:t>
      </w:r>
      <w:r>
        <w:t xml:space="preserve"> the negotiated percentage should be entered into the Negotiated Price Object and reflected as a whole number (</w:t>
      </w:r>
      <w:r w:rsidR="001F5D15">
        <w:t>for example</w:t>
      </w:r>
      <w:r>
        <w:t xml:space="preserve">, 35.7% would be reported as 35.7, not .357). </w:t>
      </w:r>
      <w:r w:rsidRPr="54F8A058">
        <w:t xml:space="preserve">If the negotiated rate is </w:t>
      </w:r>
      <w:r w:rsidRPr="005142D6">
        <w:rPr>
          <w:b/>
        </w:rPr>
        <w:t>based on a formula that otherwise does not generate a base rate or other set dollar amount</w:t>
      </w:r>
      <w:r w:rsidRPr="54F8A058">
        <w:t xml:space="preserve"> </w:t>
      </w:r>
      <w:r w:rsidR="00C83880" w:rsidRPr="54F8A058">
        <w:t>that can</w:t>
      </w:r>
      <w:r w:rsidR="6FE56225">
        <w:t xml:space="preserve"> </w:t>
      </w:r>
      <w:r w:rsidR="00C83880" w:rsidRPr="54F8A058">
        <w:t xml:space="preserve">be reflected in the file, </w:t>
      </w:r>
      <w:r w:rsidR="6FE56225">
        <w:t xml:space="preserve">an open text field is provided in the </w:t>
      </w:r>
      <w:hyperlink r:id="rId24" w:anchor="negotiated-price-object" w:history="1">
        <w:r w:rsidR="6FE56225" w:rsidRPr="6FE56225">
          <w:rPr>
            <w:rStyle w:val="Hyperlink"/>
          </w:rPr>
          <w:t>Negotiated Price Object</w:t>
        </w:r>
      </w:hyperlink>
      <w:r w:rsidR="6FE56225">
        <w:t xml:space="preserve"> “additional</w:t>
      </w:r>
      <w:r w:rsidR="000124A2">
        <w:t xml:space="preserve"> </w:t>
      </w:r>
      <w:r w:rsidR="6FE56225">
        <w:t xml:space="preserve">information” to describe the alternative payment arrangement or provide additional contextual information describing the negotiated arrangement. </w:t>
      </w:r>
      <w:r w:rsidR="005A1DF3" w:rsidRPr="00FE0B05">
        <w:t xml:space="preserve">GitHub </w:t>
      </w:r>
      <w:r w:rsidR="00FE0B05">
        <w:t>has</w:t>
      </w:r>
      <w:r w:rsidR="005A1DF3" w:rsidRPr="00FE0B05">
        <w:t xml:space="preserve"> </w:t>
      </w:r>
      <w:hyperlink r:id="rId25" w:anchor="negotiated-price-object" w:history="1">
        <w:r w:rsidR="005A1DF3" w:rsidRPr="00FE0B05">
          <w:rPr>
            <w:rStyle w:val="Hyperlink"/>
          </w:rPr>
          <w:t>further guidance</w:t>
        </w:r>
      </w:hyperlink>
      <w:r w:rsidR="005A1DF3" w:rsidRPr="00FE0B05">
        <w:t>.</w:t>
      </w:r>
    </w:p>
    <w:p w14:paraId="208AB95D" w14:textId="7292F8FB" w:rsidR="009F0145" w:rsidRPr="007E1D5D" w:rsidRDefault="009F0145" w:rsidP="007B26B2">
      <w:pPr>
        <w:pStyle w:val="ListParagraph"/>
        <w:numPr>
          <w:ilvl w:val="0"/>
          <w:numId w:val="4"/>
        </w:numPr>
        <w:rPr>
          <w:rFonts w:cstheme="minorHAnsi"/>
        </w:rPr>
      </w:pPr>
      <w:r w:rsidRPr="007E1D5D">
        <w:rPr>
          <w:rFonts w:cstheme="minorHAnsi"/>
        </w:rPr>
        <w:t>Associated with the NPI, TIN, and POS Code for each in-network provider (</w:t>
      </w:r>
      <w:r w:rsidR="000B52B5" w:rsidRPr="007E1D5D">
        <w:rPr>
          <w:rFonts w:cstheme="minorHAnsi"/>
        </w:rPr>
        <w:t xml:space="preserve">see </w:t>
      </w:r>
      <w:r w:rsidR="00F91CBA" w:rsidRPr="007E1D5D">
        <w:rPr>
          <w:rFonts w:cstheme="minorHAnsi"/>
        </w:rPr>
        <w:t xml:space="preserve">additional </w:t>
      </w:r>
      <w:r w:rsidR="000B52B5" w:rsidRPr="007E1D5D">
        <w:rPr>
          <w:rFonts w:cstheme="minorHAnsi"/>
        </w:rPr>
        <w:t>discussion</w:t>
      </w:r>
      <w:r w:rsidRPr="007E1D5D">
        <w:rPr>
          <w:rFonts w:cstheme="minorHAnsi"/>
        </w:rPr>
        <w:t xml:space="preserve"> above); </w:t>
      </w:r>
    </w:p>
    <w:p w14:paraId="66439456" w14:textId="672507F4" w:rsidR="009F0145" w:rsidRDefault="009F0145" w:rsidP="009F0145">
      <w:pPr>
        <w:pStyle w:val="ListParagraph"/>
        <w:numPr>
          <w:ilvl w:val="0"/>
          <w:numId w:val="4"/>
        </w:numPr>
        <w:rPr>
          <w:rFonts w:cstheme="minorHAnsi"/>
        </w:rPr>
      </w:pPr>
      <w:r>
        <w:rPr>
          <w:rFonts w:cstheme="minorHAnsi"/>
        </w:rPr>
        <w:lastRenderedPageBreak/>
        <w:t xml:space="preserve">Associated with </w:t>
      </w:r>
      <w:r w:rsidR="00C916D7">
        <w:rPr>
          <w:rFonts w:cstheme="minorHAnsi"/>
        </w:rPr>
        <w:t>the last date of the contract term or expiration date for each provider-specific applicable rate that applies to each covered item or service;</w:t>
      </w:r>
      <w:r w:rsidR="000654E4">
        <w:rPr>
          <w:rFonts w:cstheme="minorHAnsi"/>
        </w:rPr>
        <w:t xml:space="preserve"> and</w:t>
      </w:r>
    </w:p>
    <w:p w14:paraId="063193B5" w14:textId="4268BBD7" w:rsidR="00EB52C2" w:rsidRPr="0076035E" w:rsidRDefault="004D4883" w:rsidP="0076035E">
      <w:pPr>
        <w:pStyle w:val="ListParagraph"/>
        <w:numPr>
          <w:ilvl w:val="0"/>
          <w:numId w:val="3"/>
        </w:numPr>
        <w:rPr>
          <w:rFonts w:cstheme="minorHAnsi"/>
        </w:rPr>
      </w:pPr>
      <w:r>
        <w:rPr>
          <w:rFonts w:cstheme="minorHAnsi"/>
          <w:noProof/>
        </w:rPr>
        <mc:AlternateContent>
          <mc:Choice Requires="wps">
            <w:drawing>
              <wp:anchor distT="0" distB="0" distL="114300" distR="114300" simplePos="0" relativeHeight="251658247" behindDoc="0" locked="0" layoutInCell="1" allowOverlap="1" wp14:anchorId="72CEC8F5" wp14:editId="2407509E">
                <wp:simplePos x="0" y="0"/>
                <wp:positionH relativeFrom="column">
                  <wp:posOffset>0</wp:posOffset>
                </wp:positionH>
                <wp:positionV relativeFrom="paragraph">
                  <wp:posOffset>1004570</wp:posOffset>
                </wp:positionV>
                <wp:extent cx="5747385" cy="342900"/>
                <wp:effectExtent l="0" t="0" r="24765" b="19050"/>
                <wp:wrapTopAndBottom/>
                <wp:docPr id="11" name="Rectangle: Rounded Corners 11"/>
                <wp:cNvGraphicFramePr/>
                <a:graphic xmlns:a="http://schemas.openxmlformats.org/drawingml/2006/main">
                  <a:graphicData uri="http://schemas.microsoft.com/office/word/2010/wordprocessingShape">
                    <wps:wsp>
                      <wps:cNvSpPr/>
                      <wps:spPr>
                        <a:xfrm>
                          <a:off x="0" y="0"/>
                          <a:ext cx="5747385" cy="342900"/>
                        </a:xfrm>
                        <a:prstGeom prst="roundRect">
                          <a:avLst/>
                        </a:prstGeom>
                        <a:solidFill>
                          <a:srgbClr val="D5E3FF"/>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A9E16" w14:textId="77777777" w:rsidR="00EB59FB" w:rsidRPr="001640F2" w:rsidRDefault="00EB59FB" w:rsidP="004D4883">
                            <w:pPr>
                              <w:spacing w:after="0"/>
                              <w:rPr>
                                <w:rFonts w:cstheme="minorHAnsi"/>
                                <w:b/>
                                <w:bCs/>
                                <w:color w:val="002060"/>
                                <w:sz w:val="24"/>
                                <w:szCs w:val="24"/>
                              </w:rPr>
                            </w:pPr>
                            <w:r w:rsidRPr="00B815D8">
                              <w:rPr>
                                <w:rFonts w:cstheme="minorHAnsi"/>
                                <w:b/>
                                <w:bCs/>
                                <w:color w:val="1F3864" w:themeColor="accent1" w:themeShade="80"/>
                                <w:sz w:val="24"/>
                                <w:szCs w:val="24"/>
                              </w:rPr>
                              <w:t>Out-of-Network Allowed Amount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CEC8F5" id="Rectangle: Rounded Corners 11" o:spid="_x0000_s1056" style="position:absolute;left:0;text-align:left;margin-left:0;margin-top:79.1pt;width:452.55pt;height:27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" fillcolor="#d5e3ff" strokecolor="#002060" strokeweight="1pt">
                <v:stroke joinstyle="miter"/>
                <v:textbox>
                  <w:txbxContent>
                    <w:p w14:paraId="51CA9E16" w14:textId="77777777" w:rsidR="00EB59FB" w:rsidRPr="001640F2" w:rsidRDefault="00EB59FB" w:rsidP="004D4883">
                      <w:pPr>
                        <w:spacing w:after="0"/>
                        <w:rPr>
                          <w:rFonts w:cstheme="minorHAnsi"/>
                          <w:b/>
                          <w:bCs/>
                          <w:color w:val="002060"/>
                          <w:sz w:val="24"/>
                          <w:szCs w:val="24"/>
                        </w:rPr>
                      </w:pPr>
                      <w:r w:rsidRPr="00B815D8">
                        <w:rPr>
                          <w:rFonts w:cstheme="minorHAnsi"/>
                          <w:b/>
                          <w:bCs/>
                          <w:color w:val="1F3864" w:themeColor="accent1" w:themeShade="80"/>
                          <w:sz w:val="24"/>
                          <w:szCs w:val="24"/>
                        </w:rPr>
                        <w:t>Out-of-Network Allowed Amount File</w:t>
                      </w:r>
                    </w:p>
                  </w:txbxContent>
                </v:textbox>
                <w10:wrap type="topAndBottom"/>
              </v:roundrect>
            </w:pict>
          </mc:Fallback>
        </mc:AlternateContent>
      </w:r>
      <w:r w:rsidR="00C916D7" w:rsidRPr="005568A0">
        <w:rPr>
          <w:rFonts w:cstheme="minorHAnsi"/>
        </w:rPr>
        <w:t>Accompanied by a notation where a reimbursement arrangement other than a standard fee-for-service model</w:t>
      </w:r>
      <w:r w:rsidR="0076035E">
        <w:rPr>
          <w:rFonts w:cstheme="minorHAnsi"/>
        </w:rPr>
        <w:t xml:space="preserve"> applies</w:t>
      </w:r>
      <w:r w:rsidR="00C916D7" w:rsidRPr="005568A0">
        <w:rPr>
          <w:rFonts w:cstheme="minorHAnsi"/>
        </w:rPr>
        <w:t xml:space="preserve"> (such as capitation or a bundled payment arrangement).</w:t>
      </w:r>
      <w:r w:rsidR="00EB52C2" w:rsidRPr="005568A0">
        <w:rPr>
          <w:rFonts w:cstheme="minorHAnsi"/>
        </w:rPr>
        <w:t xml:space="preserve">  </w:t>
      </w:r>
      <w:r w:rsidR="00EB52C2" w:rsidRPr="0076035E">
        <w:rPr>
          <w:rFonts w:cstheme="minorHAnsi"/>
        </w:rPr>
        <w:t xml:space="preserve">Further information regarding how to note this in the file is set forth </w:t>
      </w:r>
      <w:r w:rsidR="00EE0B46">
        <w:rPr>
          <w:rFonts w:cstheme="minorHAnsi"/>
        </w:rPr>
        <w:t>in</w:t>
      </w:r>
      <w:r w:rsidR="00EE0B46" w:rsidRPr="0076035E">
        <w:rPr>
          <w:rFonts w:cstheme="minorHAnsi"/>
        </w:rPr>
        <w:t xml:space="preserve"> </w:t>
      </w:r>
      <w:r w:rsidR="00EB52C2" w:rsidRPr="0076035E">
        <w:rPr>
          <w:rFonts w:cstheme="minorHAnsi"/>
        </w:rPr>
        <w:t>the</w:t>
      </w:r>
      <w:r w:rsidR="00EE0B46">
        <w:rPr>
          <w:rFonts w:cstheme="minorHAnsi"/>
        </w:rPr>
        <w:t xml:space="preserve"> documentation found on</w:t>
      </w:r>
      <w:r w:rsidR="00EB52C2" w:rsidRPr="0076035E">
        <w:rPr>
          <w:rFonts w:cstheme="minorHAnsi"/>
        </w:rPr>
        <w:t xml:space="preserve"> </w:t>
      </w:r>
      <w:r w:rsidR="000D765E" w:rsidRPr="0076035E">
        <w:rPr>
          <w:rFonts w:cstheme="minorHAnsi"/>
        </w:rPr>
        <w:t>GitHub</w:t>
      </w:r>
      <w:r w:rsidR="00EB52C2" w:rsidRPr="0076035E">
        <w:rPr>
          <w:rFonts w:cstheme="minorHAnsi"/>
        </w:rPr>
        <w:t xml:space="preserve"> </w:t>
      </w:r>
      <w:hyperlink r:id="rId26" w:anchor="negotiated-price-object" w:history="1">
        <w:r w:rsidR="00EE0B46" w:rsidRPr="00EE0B46">
          <w:rPr>
            <w:rStyle w:val="Hyperlink"/>
            <w:rFonts w:cstheme="minorHAnsi"/>
          </w:rPr>
          <w:t>here</w:t>
        </w:r>
      </w:hyperlink>
      <w:r w:rsidR="00EE0B46">
        <w:rPr>
          <w:rFonts w:cstheme="minorHAnsi"/>
        </w:rPr>
        <w:t xml:space="preserve"> with an example </w:t>
      </w:r>
      <w:hyperlink r:id="rId27" w:history="1">
        <w:r w:rsidR="00EE0B46" w:rsidRPr="00EE0B46">
          <w:rPr>
            <w:rStyle w:val="Hyperlink"/>
            <w:rFonts w:cstheme="minorHAnsi"/>
          </w:rPr>
          <w:t>here</w:t>
        </w:r>
      </w:hyperlink>
      <w:r w:rsidR="00EE0B46">
        <w:rPr>
          <w:rFonts w:cstheme="minorHAnsi"/>
        </w:rPr>
        <w:t>.</w:t>
      </w:r>
    </w:p>
    <w:p w14:paraId="2A34F1A2" w14:textId="62A72CA6" w:rsidR="00A47A3C" w:rsidRDefault="00A47A3C" w:rsidP="00A47A3C">
      <w:pPr>
        <w:rPr>
          <w:rFonts w:cstheme="minorHAnsi"/>
          <w:u w:val="single"/>
        </w:rPr>
      </w:pPr>
    </w:p>
    <w:p w14:paraId="3F842C37" w14:textId="7DF57CF5" w:rsidR="004D4883" w:rsidRPr="007E4B63" w:rsidRDefault="009353B2" w:rsidP="007E4B63">
      <w:pPr>
        <w:spacing w:before="240"/>
        <w:rPr>
          <w:i/>
        </w:rPr>
      </w:pPr>
      <w:r>
        <w:rPr>
          <w:rFonts w:cstheme="minorHAnsi"/>
        </w:rPr>
        <w:t xml:space="preserve">The </w:t>
      </w:r>
      <w:hyperlink r:id="rId28" w:history="1">
        <w:r w:rsidRPr="00EC3BC5">
          <w:rPr>
            <w:rStyle w:val="Hyperlink"/>
            <w:rFonts w:cstheme="minorHAnsi"/>
            <w:b/>
          </w:rPr>
          <w:t>Allowed</w:t>
        </w:r>
        <w:r w:rsidR="00DC19C9" w:rsidRPr="00EC3BC5">
          <w:rPr>
            <w:rStyle w:val="Hyperlink"/>
            <w:rFonts w:cstheme="minorHAnsi"/>
            <w:b/>
          </w:rPr>
          <w:t xml:space="preserve"> </w:t>
        </w:r>
        <w:r w:rsidRPr="00EC3BC5">
          <w:rPr>
            <w:rStyle w:val="Hyperlink"/>
            <w:rFonts w:cstheme="minorHAnsi"/>
            <w:b/>
          </w:rPr>
          <w:t xml:space="preserve">Amount </w:t>
        </w:r>
        <w:r w:rsidR="002039E6" w:rsidRPr="00EC3BC5">
          <w:rPr>
            <w:rStyle w:val="Hyperlink"/>
            <w:rFonts w:cstheme="minorHAnsi"/>
            <w:b/>
          </w:rPr>
          <w:t>f</w:t>
        </w:r>
        <w:r w:rsidRPr="00EC3BC5">
          <w:rPr>
            <w:rStyle w:val="Hyperlink"/>
            <w:rFonts w:cstheme="minorHAnsi"/>
            <w:b/>
          </w:rPr>
          <w:t>ile</w:t>
        </w:r>
      </w:hyperlink>
      <w:r w:rsidR="001338E7">
        <w:rPr>
          <w:rFonts w:cstheme="minorHAnsi"/>
        </w:rPr>
        <w:t xml:space="preserve"> must include each unique out-of-network allowed amount and </w:t>
      </w:r>
      <w:r w:rsidR="00511FCA">
        <w:rPr>
          <w:rFonts w:cstheme="minorHAnsi"/>
        </w:rPr>
        <w:t xml:space="preserve">associated </w:t>
      </w:r>
      <w:r w:rsidR="001338E7">
        <w:rPr>
          <w:rFonts w:cstheme="minorHAnsi"/>
        </w:rPr>
        <w:t xml:space="preserve">billed charge for </w:t>
      </w:r>
      <w:r>
        <w:rPr>
          <w:rFonts w:cstheme="minorHAnsi"/>
        </w:rPr>
        <w:t xml:space="preserve">each </w:t>
      </w:r>
      <w:r w:rsidR="001338E7">
        <w:rPr>
          <w:rFonts w:cstheme="minorHAnsi"/>
        </w:rPr>
        <w:t>covered item or service furnished by a particular out-of-network provider (identified by NPI, TIN, and POS Code) during a defined historical period</w:t>
      </w:r>
      <w:r w:rsidR="009A2532">
        <w:rPr>
          <w:rFonts w:cstheme="minorHAnsi"/>
        </w:rPr>
        <w:t>—</w:t>
      </w:r>
      <w:r w:rsidR="0039683A">
        <w:rPr>
          <w:rFonts w:cstheme="minorHAnsi"/>
        </w:rPr>
        <w:t>spec</w:t>
      </w:r>
      <w:r w:rsidR="0081034D">
        <w:rPr>
          <w:rFonts w:cstheme="minorHAnsi"/>
        </w:rPr>
        <w:t xml:space="preserve">ifically, </w:t>
      </w:r>
      <w:r w:rsidR="007C0B11">
        <w:rPr>
          <w:rFonts w:cstheme="minorHAnsi"/>
        </w:rPr>
        <w:t>during the 90-day time period that begins 180 days prior to the publication date of the machine-readable file.</w:t>
      </w:r>
      <w:r w:rsidR="007C0B11">
        <w:rPr>
          <w:rStyle w:val="FootnoteReference"/>
          <w:rFonts w:cstheme="minorHAnsi"/>
        </w:rPr>
        <w:footnoteReference w:id="41"/>
      </w:r>
      <w:r w:rsidR="0066761C">
        <w:rPr>
          <w:rFonts w:cstheme="minorHAnsi"/>
        </w:rPr>
        <w:t xml:space="preserve"> </w:t>
      </w:r>
      <w:r>
        <w:rPr>
          <w:rFonts w:cstheme="minorHAnsi"/>
        </w:rPr>
        <w:t xml:space="preserve"> </w:t>
      </w:r>
      <w:r w:rsidR="002039E6">
        <w:rPr>
          <w:rFonts w:cstheme="minorHAnsi"/>
        </w:rPr>
        <w:t>P</w:t>
      </w:r>
      <w:r>
        <w:rPr>
          <w:rFonts w:cstheme="minorHAnsi"/>
        </w:rPr>
        <w:t xml:space="preserve">lans and issuers will need to </w:t>
      </w:r>
      <w:r w:rsidR="002039E6">
        <w:rPr>
          <w:rFonts w:cstheme="minorHAnsi"/>
        </w:rPr>
        <w:t>pull allowed amounts and billed charges from</w:t>
      </w:r>
      <w:r>
        <w:rPr>
          <w:rFonts w:cstheme="minorHAnsi"/>
        </w:rPr>
        <w:t xml:space="preserve"> claims for </w:t>
      </w:r>
      <w:r w:rsidR="00E621AE">
        <w:rPr>
          <w:rFonts w:cstheme="minorHAnsi"/>
        </w:rPr>
        <w:t xml:space="preserve">items and services furnished during </w:t>
      </w:r>
      <w:r>
        <w:rPr>
          <w:rFonts w:cstheme="minorHAnsi"/>
        </w:rPr>
        <w:t>the period referenced above</w:t>
      </w:r>
      <w:r w:rsidR="0039683A">
        <w:rPr>
          <w:rFonts w:cstheme="minorHAnsi"/>
        </w:rPr>
        <w:t>.</w:t>
      </w:r>
      <w:r w:rsidR="00DC19C9">
        <w:rPr>
          <w:rFonts w:cstheme="minorHAnsi"/>
        </w:rPr>
        <w:t xml:space="preserve">  </w:t>
      </w:r>
      <w:r w:rsidR="004D4883" w:rsidRPr="007E4B63">
        <w:rPr>
          <w:i/>
        </w:rPr>
        <w:t>Note that a plan or issuer is only required to include this information in the file if it has adjudicated the claim and determined that it will pay the allowed amount for the items or services furnished by the out-of-network provider.</w:t>
      </w:r>
      <w:r w:rsidR="004D4883" w:rsidRPr="007E4B63">
        <w:rPr>
          <w:rStyle w:val="FootnoteReference"/>
          <w:i/>
        </w:rPr>
        <w:footnoteReference w:id="42"/>
      </w:r>
    </w:p>
    <w:p w14:paraId="192A01D8" w14:textId="01B5AFBB" w:rsidR="000B5DE5" w:rsidRDefault="000B5DE5" w:rsidP="54F8A058">
      <w:r w:rsidRPr="54F8A058">
        <w:t xml:space="preserve">After </w:t>
      </w:r>
      <w:r w:rsidR="002039E6" w:rsidRPr="54F8A058">
        <w:t xml:space="preserve">you </w:t>
      </w:r>
      <w:r w:rsidRPr="54F8A058">
        <w:t xml:space="preserve">identify each unique out-of-network allowed amount and associated billed charges for the </w:t>
      </w:r>
      <w:r w:rsidR="00197BFB" w:rsidRPr="54F8A058">
        <w:t xml:space="preserve">relevant </w:t>
      </w:r>
      <w:r w:rsidRPr="54F8A058">
        <w:t xml:space="preserve">historical period </w:t>
      </w:r>
      <w:r w:rsidR="00197BFB" w:rsidRPr="54F8A058">
        <w:t xml:space="preserve">as </w:t>
      </w:r>
      <w:r w:rsidRPr="54F8A058">
        <w:t xml:space="preserve">described above, </w:t>
      </w:r>
      <w:r w:rsidR="00700B4A" w:rsidRPr="54F8A058">
        <w:t xml:space="preserve">to address privacy concerns, </w:t>
      </w:r>
      <w:r w:rsidR="002039E6" w:rsidRPr="54F8A058">
        <w:t xml:space="preserve">you must then </w:t>
      </w:r>
      <w:r w:rsidR="00197BFB" w:rsidRPr="54F8A058">
        <w:t xml:space="preserve">omit </w:t>
      </w:r>
      <w:r w:rsidR="00F53D5F" w:rsidRPr="54F8A058">
        <w:t xml:space="preserve">data related to a particular item or service </w:t>
      </w:r>
      <w:r w:rsidR="00C72AC3" w:rsidRPr="54F8A058">
        <w:t>(identified by billing code</w:t>
      </w:r>
      <w:r w:rsidR="00644742" w:rsidRPr="54F8A058">
        <w:t>, as discussed in Step 3</w:t>
      </w:r>
      <w:r w:rsidR="00C72AC3" w:rsidRPr="54F8A058">
        <w:t xml:space="preserve">) </w:t>
      </w:r>
      <w:r w:rsidR="00E520B6">
        <w:t>when</w:t>
      </w:r>
      <w:r w:rsidR="00E520B6" w:rsidRPr="54F8A058">
        <w:t xml:space="preserve"> </w:t>
      </w:r>
      <w:r w:rsidR="003A57F6" w:rsidRPr="54F8A058">
        <w:t xml:space="preserve">there are </w:t>
      </w:r>
      <w:r w:rsidR="000138ED" w:rsidRPr="54F8A058">
        <w:t xml:space="preserve">fewer than 20 different </w:t>
      </w:r>
      <w:r w:rsidR="003A57F6" w:rsidRPr="54F8A058">
        <w:t xml:space="preserve">claims </w:t>
      </w:r>
      <w:r w:rsidR="000138ED" w:rsidRPr="54F8A058">
        <w:t>for payment</w:t>
      </w:r>
      <w:r w:rsidR="0017738B" w:rsidRPr="54F8A058">
        <w:t xml:space="preserve"> associated with such item or</w:t>
      </w:r>
      <w:r w:rsidR="00B747F7" w:rsidRPr="54F8A058">
        <w:t xml:space="preserve"> service’s billing code</w:t>
      </w:r>
      <w:r w:rsidR="005142D6" w:rsidRPr="005142D6">
        <w:t xml:space="preserve"> </w:t>
      </w:r>
      <w:r w:rsidR="005142D6">
        <w:t>u</w:t>
      </w:r>
      <w:r w:rsidR="005142D6" w:rsidRPr="00977ADF">
        <w:t>nder a single plan or coverage</w:t>
      </w:r>
      <w:r w:rsidR="000138ED" w:rsidRPr="54F8A058">
        <w:t>.</w:t>
      </w:r>
      <w:r w:rsidR="0017738B" w:rsidRPr="54F8A058">
        <w:rPr>
          <w:rStyle w:val="FootnoteReference"/>
        </w:rPr>
        <w:footnoteReference w:id="43"/>
      </w:r>
      <w:r w:rsidR="00266A98" w:rsidRPr="54F8A058">
        <w:t xml:space="preserve">  Note that if a claim includes a billing code modifier, the 20-claim threshold should be applied at the base billing code level, without taking into account the modifier.</w:t>
      </w:r>
      <w:r w:rsidR="00232806">
        <w:rPr>
          <w:rStyle w:val="FootnoteReference"/>
        </w:rPr>
        <w:footnoteReference w:id="44"/>
      </w:r>
    </w:p>
    <w:p w14:paraId="24AEF785" w14:textId="1AF1E1AD" w:rsidR="00DC19C9" w:rsidRDefault="00DC19C9" w:rsidP="00F27CEF">
      <w:pPr>
        <w:rPr>
          <w:rFonts w:cstheme="minorHAnsi"/>
        </w:rPr>
      </w:pPr>
      <w:r>
        <w:rPr>
          <w:rFonts w:cstheme="minorHAnsi"/>
        </w:rPr>
        <w:t>E</w:t>
      </w:r>
      <w:r w:rsidR="00AA4C2B">
        <w:rPr>
          <w:rFonts w:cstheme="minorHAnsi"/>
        </w:rPr>
        <w:t xml:space="preserve">ach unique allowed amount </w:t>
      </w:r>
      <w:r>
        <w:rPr>
          <w:rFonts w:cstheme="minorHAnsi"/>
        </w:rPr>
        <w:t xml:space="preserve">included in the file </w:t>
      </w:r>
      <w:r w:rsidR="00267BB9">
        <w:rPr>
          <w:rFonts w:cstheme="minorHAnsi"/>
        </w:rPr>
        <w:t>must</w:t>
      </w:r>
      <w:r w:rsidR="00AA4C2B">
        <w:rPr>
          <w:rFonts w:cstheme="minorHAnsi"/>
        </w:rPr>
        <w:t xml:space="preserve"> be</w:t>
      </w:r>
      <w:r w:rsidR="00A47A3C">
        <w:rPr>
          <w:rFonts w:cstheme="minorHAnsi"/>
        </w:rPr>
        <w:t>:</w:t>
      </w:r>
      <w:r w:rsidR="009A037C">
        <w:rPr>
          <w:rStyle w:val="FootnoteReference"/>
          <w:rFonts w:cstheme="minorHAnsi"/>
        </w:rPr>
        <w:footnoteReference w:id="45"/>
      </w:r>
      <w:r>
        <w:rPr>
          <w:rFonts w:cstheme="minorHAnsi"/>
        </w:rPr>
        <w:t xml:space="preserve"> </w:t>
      </w:r>
      <w:r w:rsidR="0039683A">
        <w:rPr>
          <w:rFonts w:cstheme="minorHAnsi"/>
        </w:rPr>
        <w:t xml:space="preserve"> </w:t>
      </w:r>
    </w:p>
    <w:p w14:paraId="18F5729D" w14:textId="78B9BEEC" w:rsidR="00DC19C9" w:rsidRDefault="00865DBD" w:rsidP="00DC19C9">
      <w:pPr>
        <w:pStyle w:val="ListParagraph"/>
        <w:numPr>
          <w:ilvl w:val="0"/>
          <w:numId w:val="12"/>
        </w:numPr>
        <w:rPr>
          <w:rFonts w:cstheme="minorHAnsi"/>
        </w:rPr>
      </w:pPr>
      <w:r w:rsidRPr="00DC19C9">
        <w:rPr>
          <w:rFonts w:cstheme="minorHAnsi"/>
        </w:rPr>
        <w:t>reflected</w:t>
      </w:r>
      <w:r w:rsidR="00F27CEF" w:rsidRPr="00DC19C9">
        <w:rPr>
          <w:rFonts w:cstheme="minorHAnsi"/>
        </w:rPr>
        <w:t xml:space="preserve"> </w:t>
      </w:r>
      <w:r w:rsidR="00AA4C2B" w:rsidRPr="00DC19C9">
        <w:rPr>
          <w:rFonts w:cstheme="minorHAnsi"/>
        </w:rPr>
        <w:t>as a dollar amount</w:t>
      </w:r>
      <w:r w:rsidR="001E10CF">
        <w:rPr>
          <w:rFonts w:cstheme="minorHAnsi"/>
        </w:rPr>
        <w:t>,</w:t>
      </w:r>
      <w:r w:rsidR="00AA4C2B" w:rsidRPr="00DC19C9">
        <w:rPr>
          <w:rFonts w:cstheme="minorHAnsi"/>
        </w:rPr>
        <w:t xml:space="preserve"> </w:t>
      </w:r>
      <w:r w:rsidR="00F27CEF" w:rsidRPr="00DC19C9">
        <w:rPr>
          <w:rFonts w:cstheme="minorHAnsi"/>
        </w:rPr>
        <w:t xml:space="preserve">and </w:t>
      </w:r>
    </w:p>
    <w:p w14:paraId="35A611AA" w14:textId="13DF91FE" w:rsidR="00DC19C9" w:rsidRDefault="00F27CEF" w:rsidP="00DC19C9">
      <w:pPr>
        <w:pStyle w:val="ListParagraph"/>
        <w:numPr>
          <w:ilvl w:val="0"/>
          <w:numId w:val="12"/>
        </w:numPr>
        <w:rPr>
          <w:rFonts w:cstheme="minorHAnsi"/>
        </w:rPr>
      </w:pPr>
      <w:r w:rsidRPr="00DC19C9">
        <w:rPr>
          <w:rFonts w:cstheme="minorHAnsi"/>
        </w:rPr>
        <w:t>a</w:t>
      </w:r>
      <w:r w:rsidR="00AA4C2B" w:rsidRPr="00DC19C9">
        <w:rPr>
          <w:rFonts w:cstheme="minorHAnsi"/>
        </w:rPr>
        <w:t xml:space="preserve">ssociated with the NPI, TIN, and </w:t>
      </w:r>
      <w:r w:rsidR="00396399">
        <w:rPr>
          <w:rFonts w:cstheme="minorHAnsi"/>
        </w:rPr>
        <w:t xml:space="preserve">potential </w:t>
      </w:r>
      <w:r w:rsidR="00AA4C2B" w:rsidRPr="00DC19C9">
        <w:rPr>
          <w:rFonts w:cstheme="minorHAnsi"/>
        </w:rPr>
        <w:t>POS Code</w:t>
      </w:r>
      <w:r w:rsidR="0039683A" w:rsidRPr="00DC19C9">
        <w:rPr>
          <w:rFonts w:cstheme="minorHAnsi"/>
        </w:rPr>
        <w:t xml:space="preserve"> for each out-of-network provider</w:t>
      </w:r>
      <w:r w:rsidR="00AA4C2B" w:rsidRPr="00DC19C9">
        <w:rPr>
          <w:rFonts w:cstheme="minorHAnsi"/>
        </w:rPr>
        <w:t>.</w:t>
      </w:r>
      <w:r w:rsidRPr="00DC19C9">
        <w:rPr>
          <w:rFonts w:cstheme="minorHAnsi"/>
        </w:rPr>
        <w:t xml:space="preserve">  </w:t>
      </w:r>
    </w:p>
    <w:p w14:paraId="30505C00" w14:textId="7D9DB87F" w:rsidR="00092340" w:rsidRDefault="006F0151">
      <w:pPr>
        <w:rPr>
          <w:rFonts w:cstheme="minorHAnsi"/>
          <w:shd w:val="clear" w:color="auto" w:fill="FFFFFF"/>
        </w:rPr>
      </w:pPr>
      <w:r>
        <w:rPr>
          <w:rFonts w:cstheme="minorHAnsi"/>
          <w:noProof/>
          <w:sz w:val="28"/>
          <w:szCs w:val="28"/>
        </w:rPr>
        <mc:AlternateContent>
          <mc:Choice Requires="wpg">
            <w:drawing>
              <wp:anchor distT="0" distB="0" distL="114300" distR="114300" simplePos="0" relativeHeight="251658243" behindDoc="0" locked="0" layoutInCell="1" allowOverlap="1" wp14:anchorId="742D6C7C" wp14:editId="235B8A3D">
                <wp:simplePos x="0" y="0"/>
                <wp:positionH relativeFrom="column">
                  <wp:posOffset>-230505</wp:posOffset>
                </wp:positionH>
                <wp:positionV relativeFrom="paragraph">
                  <wp:posOffset>846455</wp:posOffset>
                </wp:positionV>
                <wp:extent cx="6108065" cy="941705"/>
                <wp:effectExtent l="19050" t="0" r="26035" b="0"/>
                <wp:wrapTopAndBottom/>
                <wp:docPr id="167" name="Group 167"/>
                <wp:cNvGraphicFramePr/>
                <a:graphic xmlns:a="http://schemas.openxmlformats.org/drawingml/2006/main">
                  <a:graphicData uri="http://schemas.microsoft.com/office/word/2010/wordprocessingGroup">
                    <wpg:wgp>
                      <wpg:cNvGrpSpPr/>
                      <wpg:grpSpPr>
                        <a:xfrm>
                          <a:off x="0" y="0"/>
                          <a:ext cx="6108065" cy="941705"/>
                          <a:chOff x="0" y="0"/>
                          <a:chExt cx="6112520" cy="948690"/>
                        </a:xfrm>
                      </wpg:grpSpPr>
                      <wps:wsp>
                        <wps:cNvPr id="168" name="Rectangle: Rounded Corners 168"/>
                        <wps:cNvSpPr/>
                        <wps:spPr>
                          <a:xfrm>
                            <a:off x="360504" y="222935"/>
                            <a:ext cx="5752016" cy="446330"/>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B4642" w14:textId="10BFC6D8" w:rsidR="00EB59FB" w:rsidRPr="00EA4AB1" w:rsidRDefault="00EB59FB" w:rsidP="00EA4AB1">
                              <w:pPr>
                                <w:spacing w:after="0"/>
                                <w:ind w:left="450"/>
                                <w:rPr>
                                  <w:rFonts w:cstheme="minorHAnsi"/>
                                  <w:color w:val="002060"/>
                                </w:rPr>
                              </w:pPr>
                              <w:r w:rsidRPr="001A7F1A">
                                <w:rPr>
                                  <w:color w:val="002060"/>
                                  <w:sz w:val="28"/>
                                  <w:szCs w:val="28"/>
                                </w:rPr>
                                <w:t>Select your file format.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9" name="Group 169"/>
                        <wpg:cNvGrpSpPr/>
                        <wpg:grpSpPr>
                          <a:xfrm>
                            <a:off x="0" y="0"/>
                            <a:ext cx="722566" cy="948690"/>
                            <a:chOff x="0" y="0"/>
                            <a:chExt cx="676311" cy="875545"/>
                          </a:xfrm>
                        </wpg:grpSpPr>
                        <wps:wsp>
                          <wps:cNvPr id="170"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71" name="Group 171"/>
                          <wpg:cNvGrpSpPr/>
                          <wpg:grpSpPr>
                            <a:xfrm>
                              <a:off x="76486" y="0"/>
                              <a:ext cx="568118" cy="875545"/>
                              <a:chOff x="-24572" y="0"/>
                              <a:chExt cx="646533" cy="996315"/>
                            </a:xfrm>
                          </wpg:grpSpPr>
                          <wps:wsp>
                            <wps:cNvPr id="172" name="TextBox 39"/>
                            <wps:cNvSpPr txBox="1"/>
                            <wps:spPr>
                              <a:xfrm rot="16200000">
                                <a:off x="-99820" y="214231"/>
                                <a:ext cx="563880" cy="413384"/>
                              </a:xfrm>
                              <a:prstGeom prst="rect">
                                <a:avLst/>
                              </a:prstGeom>
                              <a:noFill/>
                            </wps:spPr>
                            <wps:txbx>
                              <w:txbxContent>
                                <w:p w14:paraId="112336D5" w14:textId="77777777" w:rsidR="00EB59FB" w:rsidRPr="00EA4AB1" w:rsidRDefault="00EB59FB" w:rsidP="006F0151">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wps:txbx>
                            <wps:bodyPr wrap="square" rtlCol="0">
                              <a:noAutofit/>
                            </wps:bodyPr>
                          </wps:wsp>
                          <wps:wsp>
                            <wps:cNvPr id="173" name="TextBox 40"/>
                            <wps:cNvSpPr txBox="1"/>
                            <wps:spPr>
                              <a:xfrm>
                                <a:off x="132376" y="0"/>
                                <a:ext cx="489585" cy="996315"/>
                              </a:xfrm>
                              <a:prstGeom prst="rect">
                                <a:avLst/>
                              </a:prstGeom>
                              <a:noFill/>
                            </wps:spPr>
                            <wps:txbx>
                              <w:txbxContent>
                                <w:p w14:paraId="0EFB4F97" w14:textId="20679372" w:rsidR="00EB59FB" w:rsidRPr="00EA4AB1" w:rsidRDefault="00EB59FB" w:rsidP="006F0151">
                                  <w:pPr>
                                    <w:jc w:val="center"/>
                                    <w:rPr>
                                      <w:rFonts w:hAnsi="Calibri"/>
                                      <w:b/>
                                      <w:bCs/>
                                      <w:color w:val="FFC000"/>
                                      <w:kern w:val="24"/>
                                      <w:sz w:val="72"/>
                                      <w:szCs w:val="72"/>
                                    </w:rPr>
                                  </w:pPr>
                                  <w:r>
                                    <w:rPr>
                                      <w:rFonts w:hAnsi="Calibri"/>
                                      <w:b/>
                                      <w:bCs/>
                                      <w:color w:val="FFC000"/>
                                      <w:kern w:val="24"/>
                                      <w:sz w:val="72"/>
                                      <w:szCs w:val="72"/>
                                    </w:rPr>
                                    <w:t>5</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42D6C7C" id="Group 167" o:spid="_x0000_s1057" style="position:absolute;margin-left:-18.15pt;margin-top:66.65pt;width:480.95pt;height:74.15pt;z-index:251658243;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">
                <v:roundrect id="Rectangle: Rounded Corners 168" o:spid="_x0000_s1058" style="position:absolute;left:3605;top:2229;width:57520;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" fillcolor="#fff2cc [663]" strokecolor="#002060" strokeweight="1pt">
                  <v:stroke joinstyle="miter"/>
                  <v:textbox>
                    <w:txbxContent>
                      <w:p w14:paraId="62DB4642" w14:textId="10BFC6D8" w:rsidR="00EB59FB" w:rsidRPr="00EA4AB1" w:rsidRDefault="00EB59FB" w:rsidP="00EA4AB1">
                        <w:pPr>
                          <w:spacing w:after="0"/>
                          <w:ind w:left="450"/>
                          <w:rPr>
                            <w:rFonts w:cstheme="minorHAnsi"/>
                            <w:color w:val="002060"/>
                          </w:rPr>
                        </w:pPr>
                        <w:r w:rsidRPr="001A7F1A">
                          <w:rPr>
                            <w:color w:val="002060"/>
                            <w:sz w:val="28"/>
                            <w:szCs w:val="28"/>
                          </w:rPr>
                          <w:t>Select your file format.</w:t>
                        </w:r>
                      </w:p>
                    </w:txbxContent>
                  </v:textbox>
                </v:roundrect>
                <v:group id="Group 169" o:spid="_x0000_s1059"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oval id="TextBox 38" o:spid="_x0000_s1060"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" fillcolor="#002060" strokecolor="#ffc000" strokeweight="3pt"/>
                  <v:group id="Group 171" o:spid="_x0000_s1061"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TextBox 39" o:spid="_x0000_s1062"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" filled="f" stroked="f">
                      <v:textbox>
                        <w:txbxContent>
                          <w:p w14:paraId="112336D5" w14:textId="77777777" w:rsidR="00EB59FB" w:rsidRPr="00EA4AB1" w:rsidRDefault="00EB59FB" w:rsidP="006F0151">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v:textbox>
                    </v:shape>
                    <v:shape id="TextBox 40" o:spid="_x0000_s1063"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" filled="f" stroked="f">
                      <v:textbox>
                        <w:txbxContent>
                          <w:p w14:paraId="0EFB4F97" w14:textId="20679372" w:rsidR="00EB59FB" w:rsidRPr="00EA4AB1" w:rsidRDefault="00EB59FB" w:rsidP="006F0151">
                            <w:pPr>
                              <w:jc w:val="center"/>
                              <w:rPr>
                                <w:rFonts w:hAnsi="Calibri"/>
                                <w:b/>
                                <w:bCs/>
                                <w:color w:val="FFC000"/>
                                <w:kern w:val="24"/>
                                <w:sz w:val="72"/>
                                <w:szCs w:val="72"/>
                              </w:rPr>
                            </w:pPr>
                            <w:r>
                              <w:rPr>
                                <w:rFonts w:hAnsi="Calibri"/>
                                <w:b/>
                                <w:bCs/>
                                <w:color w:val="FFC000"/>
                                <w:kern w:val="24"/>
                                <w:sz w:val="72"/>
                                <w:szCs w:val="72"/>
                              </w:rPr>
                              <w:t>5</w:t>
                            </w:r>
                          </w:p>
                        </w:txbxContent>
                      </v:textbox>
                    </v:shape>
                  </v:group>
                </v:group>
                <w10:wrap type="topAndBottom"/>
              </v:group>
            </w:pict>
          </mc:Fallback>
        </mc:AlternateContent>
      </w:r>
      <w:r w:rsidR="00F27CEF" w:rsidRPr="00DC19C9">
        <w:rPr>
          <w:rFonts w:cstheme="minorHAnsi"/>
        </w:rPr>
        <w:t xml:space="preserve">Thus, the unique </w:t>
      </w:r>
      <w:r w:rsidR="00DC19C9" w:rsidRPr="00DC19C9">
        <w:rPr>
          <w:rFonts w:cstheme="minorHAnsi"/>
        </w:rPr>
        <w:t>allowed</w:t>
      </w:r>
      <w:r w:rsidR="00F27CEF" w:rsidRPr="00DC19C9">
        <w:rPr>
          <w:rFonts w:cstheme="minorHAnsi"/>
        </w:rPr>
        <w:t xml:space="preserve"> amount</w:t>
      </w:r>
      <w:r w:rsidR="00E20766">
        <w:rPr>
          <w:rFonts w:cstheme="minorHAnsi"/>
        </w:rPr>
        <w:t xml:space="preserve"> (and associated billed charges)</w:t>
      </w:r>
      <w:r w:rsidR="00F27CEF" w:rsidRPr="00DC19C9">
        <w:rPr>
          <w:rFonts w:cstheme="minorHAnsi"/>
        </w:rPr>
        <w:t xml:space="preserve"> reported in the file </w:t>
      </w:r>
      <w:r w:rsidR="005142D6">
        <w:rPr>
          <w:rFonts w:cstheme="minorHAnsi"/>
        </w:rPr>
        <w:t>must</w:t>
      </w:r>
      <w:r w:rsidR="005142D6" w:rsidRPr="00DC19C9">
        <w:rPr>
          <w:rFonts w:cstheme="minorHAnsi"/>
        </w:rPr>
        <w:t xml:space="preserve"> be </w:t>
      </w:r>
      <w:r w:rsidR="005142D6">
        <w:rPr>
          <w:rFonts w:cstheme="minorHAnsi"/>
        </w:rPr>
        <w:t xml:space="preserve">a </w:t>
      </w:r>
      <w:r w:rsidR="005142D6" w:rsidRPr="00DC19C9">
        <w:rPr>
          <w:rFonts w:cstheme="minorHAnsi"/>
        </w:rPr>
        <w:t>dollar amount</w:t>
      </w:r>
      <w:r w:rsidR="005142D6">
        <w:rPr>
          <w:rFonts w:cstheme="minorHAnsi"/>
        </w:rPr>
        <w:t xml:space="preserve"> </w:t>
      </w:r>
      <w:r w:rsidR="00F27CEF" w:rsidRPr="00DC19C9">
        <w:rPr>
          <w:rFonts w:cstheme="minorHAnsi"/>
        </w:rPr>
        <w:t xml:space="preserve">associated with the particular covered item or service (identified by billing code) and the particular out-of-network provider </w:t>
      </w:r>
      <w:r w:rsidR="007009E3">
        <w:rPr>
          <w:rFonts w:cstheme="minorHAnsi"/>
        </w:rPr>
        <w:t>that</w:t>
      </w:r>
      <w:r w:rsidR="00F27CEF" w:rsidRPr="00DC19C9">
        <w:rPr>
          <w:rFonts w:cstheme="minorHAnsi"/>
        </w:rPr>
        <w:t xml:space="preserve"> furnished the item or service (identified by NPI, TIN, and P</w:t>
      </w:r>
      <w:r w:rsidR="00C72AC3" w:rsidRPr="00DC19C9">
        <w:rPr>
          <w:rFonts w:cstheme="minorHAnsi"/>
        </w:rPr>
        <w:t>OS</w:t>
      </w:r>
      <w:r w:rsidR="00F27CEF" w:rsidRPr="00DC19C9">
        <w:rPr>
          <w:rFonts w:cstheme="minorHAnsi"/>
        </w:rPr>
        <w:t xml:space="preserve"> Code). </w:t>
      </w:r>
    </w:p>
    <w:p w14:paraId="7656B58B" w14:textId="0A5314C4" w:rsidR="00F8540C" w:rsidRDefault="005262CE">
      <w:pPr>
        <w:rPr>
          <w:rFonts w:cstheme="minorHAnsi"/>
          <w:shd w:val="clear" w:color="auto" w:fill="FFFFFF"/>
        </w:rPr>
      </w:pPr>
      <w:r>
        <w:rPr>
          <w:rFonts w:cstheme="minorHAnsi"/>
          <w:shd w:val="clear" w:color="auto" w:fill="FFFFFF"/>
        </w:rPr>
        <w:lastRenderedPageBreak/>
        <w:t>The</w:t>
      </w:r>
      <w:r w:rsidR="00F8540C">
        <w:rPr>
          <w:rFonts w:cstheme="minorHAnsi"/>
          <w:shd w:val="clear" w:color="auto" w:fill="FFFFFF"/>
        </w:rPr>
        <w:t xml:space="preserve"> machine-readable</w:t>
      </w:r>
      <w:r w:rsidR="00EC577C">
        <w:rPr>
          <w:rFonts w:cstheme="minorHAnsi"/>
          <w:shd w:val="clear" w:color="auto" w:fill="FFFFFF"/>
        </w:rPr>
        <w:t xml:space="preserve"> files</w:t>
      </w:r>
      <w:r w:rsidR="00F8540C">
        <w:rPr>
          <w:rFonts w:cstheme="minorHAnsi"/>
          <w:shd w:val="clear" w:color="auto" w:fill="FFFFFF"/>
        </w:rPr>
        <w:t xml:space="preserve"> </w:t>
      </w:r>
      <w:r w:rsidR="0030461D" w:rsidRPr="0030461D">
        <w:rPr>
          <w:rFonts w:cstheme="minorHAnsi"/>
          <w:shd w:val="clear" w:color="auto" w:fill="FFFFFF"/>
        </w:rPr>
        <w:t>must conform to a non-proprietary, open-standards format that is platform independent and made available to the public without restrictions that would impede the re-use of the information.</w:t>
      </w:r>
      <w:r w:rsidR="0030461D">
        <w:rPr>
          <w:rStyle w:val="FootnoteReference"/>
          <w:rFonts w:cstheme="minorHAnsi"/>
          <w:shd w:val="clear" w:color="auto" w:fill="FFFFFF"/>
        </w:rPr>
        <w:footnoteReference w:id="46"/>
      </w:r>
      <w:r w:rsidR="0030461D" w:rsidRPr="0030461D">
        <w:rPr>
          <w:rFonts w:cstheme="minorHAnsi"/>
          <w:shd w:val="clear" w:color="auto" w:fill="FFFFFF"/>
        </w:rPr>
        <w:t xml:space="preserve"> </w:t>
      </w:r>
      <w:r w:rsidR="0030461D">
        <w:rPr>
          <w:rFonts w:cstheme="minorHAnsi"/>
          <w:shd w:val="clear" w:color="auto" w:fill="FFFFFF"/>
        </w:rPr>
        <w:t xml:space="preserve"> </w:t>
      </w:r>
    </w:p>
    <w:p w14:paraId="7345D54A" w14:textId="26490097" w:rsidR="00F8540C" w:rsidRDefault="00050679" w:rsidP="0030461D">
      <w:pPr>
        <w:rPr>
          <w:rFonts w:cstheme="minorHAnsi"/>
          <w:shd w:val="clear" w:color="auto" w:fill="FFFFFF"/>
        </w:rPr>
      </w:pPr>
      <w:r>
        <w:rPr>
          <w:rFonts w:cstheme="minorHAnsi"/>
          <w:shd w:val="clear" w:color="auto" w:fill="FFFFFF"/>
        </w:rPr>
        <w:t>“</w:t>
      </w:r>
      <w:r w:rsidR="00F8540C" w:rsidRPr="00050679">
        <w:rPr>
          <w:rFonts w:cstheme="minorHAnsi"/>
          <w:shd w:val="clear" w:color="auto" w:fill="FFFFFF"/>
        </w:rPr>
        <w:t>Machine-readable file</w:t>
      </w:r>
      <w:r>
        <w:rPr>
          <w:rFonts w:cstheme="minorHAnsi"/>
          <w:shd w:val="clear" w:color="auto" w:fill="FFFFFF"/>
        </w:rPr>
        <w:t>”</w:t>
      </w:r>
      <w:r w:rsidR="00F8540C">
        <w:rPr>
          <w:rFonts w:cstheme="minorHAnsi"/>
          <w:shd w:val="clear" w:color="auto" w:fill="FFFFFF"/>
        </w:rPr>
        <w:t xml:space="preserve"> is defined by the </w:t>
      </w:r>
      <w:proofErr w:type="spellStart"/>
      <w:r w:rsidR="00F8540C">
        <w:rPr>
          <w:rFonts w:cstheme="minorHAnsi"/>
          <w:shd w:val="clear" w:color="auto" w:fill="FFFFFF"/>
        </w:rPr>
        <w:t>TiC</w:t>
      </w:r>
      <w:proofErr w:type="spellEnd"/>
      <w:r w:rsidR="00F8540C">
        <w:rPr>
          <w:rFonts w:cstheme="minorHAnsi"/>
          <w:shd w:val="clear" w:color="auto" w:fill="FFFFFF"/>
        </w:rPr>
        <w:t xml:space="preserve"> </w:t>
      </w:r>
      <w:r w:rsidR="00300319">
        <w:rPr>
          <w:rFonts w:cstheme="minorHAnsi"/>
          <w:shd w:val="clear" w:color="auto" w:fill="FFFFFF"/>
        </w:rPr>
        <w:t xml:space="preserve">Final </w:t>
      </w:r>
      <w:r w:rsidR="00F8540C">
        <w:rPr>
          <w:rFonts w:cstheme="minorHAnsi"/>
          <w:shd w:val="clear" w:color="auto" w:fill="FFFFFF"/>
        </w:rPr>
        <w:t xml:space="preserve">Rules as </w:t>
      </w:r>
      <w:r w:rsidR="006270F9">
        <w:t>a digital representation of data or information in a file that can be imported or read by a computer system for further processing without human intervention, while ensuring no semantic meaning is lost.</w:t>
      </w:r>
      <w:r w:rsidR="006270F9">
        <w:rPr>
          <w:rStyle w:val="FootnoteReference"/>
        </w:rPr>
        <w:footnoteReference w:id="47"/>
      </w:r>
    </w:p>
    <w:p w14:paraId="59829ECF" w14:textId="322354BA" w:rsidR="00F26E7F" w:rsidRDefault="005142D6" w:rsidP="005D333D">
      <w:pPr>
        <w:pStyle w:val="NormalWeb"/>
        <w:shd w:val="clear" w:color="auto" w:fill="FFFFFF"/>
        <w:spacing w:after="288"/>
        <w:rPr>
          <w:rFonts w:asciiTheme="minorHAnsi" w:hAnsiTheme="minorHAnsi" w:cstheme="minorHAnsi"/>
          <w:sz w:val="22"/>
          <w:szCs w:val="22"/>
          <w:shd w:val="clear" w:color="auto" w:fill="FFFFFF"/>
        </w:rPr>
      </w:pPr>
      <w:r>
        <w:rPr>
          <w:rFonts w:asciiTheme="minorHAnsi" w:hAnsiTheme="minorHAnsi" w:cstheme="minorHAnsi"/>
          <w:sz w:val="22"/>
          <w:szCs w:val="22"/>
        </w:rPr>
        <w:t>T</w:t>
      </w:r>
      <w:r w:rsidRPr="00F33F9B">
        <w:rPr>
          <w:rFonts w:asciiTheme="minorHAnsi" w:hAnsiTheme="minorHAnsi" w:cstheme="minorHAnsi"/>
          <w:sz w:val="22"/>
          <w:szCs w:val="22"/>
        </w:rPr>
        <w:t xml:space="preserve">he required </w:t>
      </w:r>
      <w:r>
        <w:rPr>
          <w:rFonts w:asciiTheme="minorHAnsi" w:hAnsiTheme="minorHAnsi" w:cstheme="minorHAnsi"/>
          <w:sz w:val="22"/>
          <w:szCs w:val="22"/>
        </w:rPr>
        <w:t xml:space="preserve">file </w:t>
      </w:r>
      <w:r w:rsidRPr="00F33F9B">
        <w:rPr>
          <w:rFonts w:asciiTheme="minorHAnsi" w:hAnsiTheme="minorHAnsi" w:cstheme="minorHAnsi"/>
          <w:sz w:val="22"/>
          <w:szCs w:val="22"/>
        </w:rPr>
        <w:t xml:space="preserve">schema </w:t>
      </w:r>
      <w:r>
        <w:rPr>
          <w:rFonts w:cstheme="minorHAnsi"/>
          <w:noProof/>
          <w:sz w:val="28"/>
          <w:szCs w:val="28"/>
        </w:rPr>
        <mc:AlternateContent>
          <mc:Choice Requires="wpg">
            <w:drawing>
              <wp:anchor distT="0" distB="0" distL="114300" distR="114300" simplePos="0" relativeHeight="251660297" behindDoc="0" locked="0" layoutInCell="1" allowOverlap="1" wp14:anchorId="4788DEAD" wp14:editId="68D36DA9">
                <wp:simplePos x="0" y="0"/>
                <wp:positionH relativeFrom="column">
                  <wp:posOffset>-230505</wp:posOffset>
                </wp:positionH>
                <wp:positionV relativeFrom="paragraph">
                  <wp:posOffset>506113</wp:posOffset>
                </wp:positionV>
                <wp:extent cx="6108065" cy="945515"/>
                <wp:effectExtent l="19050" t="0" r="26035" b="0"/>
                <wp:wrapTopAndBottom/>
                <wp:docPr id="7" name="Group 7"/>
                <wp:cNvGraphicFramePr/>
                <a:graphic xmlns:a="http://schemas.openxmlformats.org/drawingml/2006/main">
                  <a:graphicData uri="http://schemas.microsoft.com/office/word/2010/wordprocessingGroup">
                    <wpg:wgp>
                      <wpg:cNvGrpSpPr/>
                      <wpg:grpSpPr>
                        <a:xfrm>
                          <a:off x="0" y="0"/>
                          <a:ext cx="6108065" cy="945515"/>
                          <a:chOff x="0" y="0"/>
                          <a:chExt cx="6112527" cy="948690"/>
                        </a:xfrm>
                      </wpg:grpSpPr>
                      <wps:wsp>
                        <wps:cNvPr id="8" name="Rectangle: Rounded Corners 8"/>
                        <wps:cNvSpPr/>
                        <wps:spPr>
                          <a:xfrm>
                            <a:off x="360511" y="102763"/>
                            <a:ext cx="5752016" cy="677951"/>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F90CEA" w14:textId="77777777" w:rsidR="00EB59FB" w:rsidRPr="00EA4AB1" w:rsidRDefault="00EB59FB" w:rsidP="005142D6">
                              <w:pPr>
                                <w:spacing w:after="0"/>
                                <w:ind w:left="450"/>
                                <w:rPr>
                                  <w:rFonts w:cstheme="minorHAnsi"/>
                                  <w:color w:val="002060"/>
                                </w:rPr>
                              </w:pPr>
                              <w:r w:rsidRPr="00F76EA5">
                                <w:rPr>
                                  <w:rFonts w:cstheme="minorHAnsi"/>
                                  <w:color w:val="002060"/>
                                  <w:sz w:val="28"/>
                                  <w:szCs w:val="28"/>
                                </w:rPr>
                                <w:t xml:space="preserve">Name your machine-readable file according to the </w:t>
                              </w:r>
                              <w:r>
                                <w:rPr>
                                  <w:rFonts w:cstheme="minorHAnsi"/>
                                  <w:color w:val="002060"/>
                                  <w:sz w:val="28"/>
                                  <w:szCs w:val="28"/>
                                </w:rPr>
                                <w:t>required</w:t>
                              </w:r>
                              <w:r w:rsidRPr="00F76EA5">
                                <w:rPr>
                                  <w:rFonts w:cstheme="minorHAnsi"/>
                                  <w:color w:val="002060"/>
                                  <w:sz w:val="28"/>
                                  <w:szCs w:val="28"/>
                                </w:rPr>
                                <w:t xml:space="preserve"> naming 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0" y="0"/>
                            <a:ext cx="722566" cy="948690"/>
                            <a:chOff x="0" y="0"/>
                            <a:chExt cx="676311" cy="875545"/>
                          </a:xfrm>
                        </wpg:grpSpPr>
                        <wps:wsp>
                          <wps:cNvPr id="10"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2" name="Group 12"/>
                          <wpg:cNvGrpSpPr/>
                          <wpg:grpSpPr>
                            <a:xfrm>
                              <a:off x="76486" y="0"/>
                              <a:ext cx="568118" cy="875545"/>
                              <a:chOff x="-24572" y="0"/>
                              <a:chExt cx="646533" cy="996315"/>
                            </a:xfrm>
                          </wpg:grpSpPr>
                          <wps:wsp>
                            <wps:cNvPr id="13" name="TextBox 39"/>
                            <wps:cNvSpPr txBox="1"/>
                            <wps:spPr>
                              <a:xfrm rot="16200000">
                                <a:off x="-99820" y="214231"/>
                                <a:ext cx="563880" cy="413384"/>
                              </a:xfrm>
                              <a:prstGeom prst="rect">
                                <a:avLst/>
                              </a:prstGeom>
                              <a:noFill/>
                            </wps:spPr>
                            <wps:txbx>
                              <w:txbxContent>
                                <w:p w14:paraId="35715CCD" w14:textId="77777777" w:rsidR="00EB59FB" w:rsidRPr="00EA4AB1" w:rsidRDefault="00EB59FB" w:rsidP="005142D6">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wps:txbx>
                            <wps:bodyPr wrap="square" rtlCol="0">
                              <a:noAutofit/>
                            </wps:bodyPr>
                          </wps:wsp>
                          <wps:wsp>
                            <wps:cNvPr id="14" name="TextBox 40"/>
                            <wps:cNvSpPr txBox="1"/>
                            <wps:spPr>
                              <a:xfrm>
                                <a:off x="132376" y="0"/>
                                <a:ext cx="489585" cy="996315"/>
                              </a:xfrm>
                              <a:prstGeom prst="rect">
                                <a:avLst/>
                              </a:prstGeom>
                              <a:noFill/>
                            </wps:spPr>
                            <wps:txbx>
                              <w:txbxContent>
                                <w:p w14:paraId="5901FE9C" w14:textId="77777777" w:rsidR="00EB59FB" w:rsidRPr="00EA4AB1" w:rsidRDefault="00EB59FB" w:rsidP="005142D6">
                                  <w:pPr>
                                    <w:jc w:val="center"/>
                                    <w:rPr>
                                      <w:rFonts w:hAnsi="Calibri"/>
                                      <w:b/>
                                      <w:bCs/>
                                      <w:color w:val="FFC000"/>
                                      <w:kern w:val="24"/>
                                      <w:sz w:val="72"/>
                                      <w:szCs w:val="72"/>
                                    </w:rPr>
                                  </w:pPr>
                                  <w:r>
                                    <w:rPr>
                                      <w:rFonts w:hAnsi="Calibri"/>
                                      <w:b/>
                                      <w:bCs/>
                                      <w:color w:val="FFC000"/>
                                      <w:kern w:val="24"/>
                                      <w:sz w:val="72"/>
                                      <w:szCs w:val="72"/>
                                    </w:rPr>
                                    <w:t>6</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788DEAD" id="Group 7" o:spid="_x0000_s1064" style="position:absolute;margin-left:-18.15pt;margin-top:39.85pt;width:480.95pt;height:74.45pt;z-index:251660297;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">
                <v:roundrect id="Rectangle: Rounded Corners 8" o:spid="_x0000_s1065" style="position:absolute;left:3605;top:1027;width:57520;height:67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" fillcolor="#fff2cc [663]" strokecolor="#002060" strokeweight="1pt">
                  <v:stroke joinstyle="miter"/>
                  <v:textbox>
                    <w:txbxContent>
                      <w:p w14:paraId="68F90CEA" w14:textId="77777777" w:rsidR="00EB59FB" w:rsidRPr="00EA4AB1" w:rsidRDefault="00EB59FB" w:rsidP="005142D6">
                        <w:pPr>
                          <w:spacing w:after="0"/>
                          <w:ind w:left="450"/>
                          <w:rPr>
                            <w:rFonts w:cstheme="minorHAnsi"/>
                            <w:color w:val="002060"/>
                          </w:rPr>
                        </w:pPr>
                        <w:r w:rsidRPr="00F76EA5">
                          <w:rPr>
                            <w:rFonts w:cstheme="minorHAnsi"/>
                            <w:color w:val="002060"/>
                            <w:sz w:val="28"/>
                            <w:szCs w:val="28"/>
                          </w:rPr>
                          <w:t xml:space="preserve">Name your machine-readable file according to the </w:t>
                        </w:r>
                        <w:r>
                          <w:rPr>
                            <w:rFonts w:cstheme="minorHAnsi"/>
                            <w:color w:val="002060"/>
                            <w:sz w:val="28"/>
                            <w:szCs w:val="28"/>
                          </w:rPr>
                          <w:t>required</w:t>
                        </w:r>
                        <w:r w:rsidRPr="00F76EA5">
                          <w:rPr>
                            <w:rFonts w:cstheme="minorHAnsi"/>
                            <w:color w:val="002060"/>
                            <w:sz w:val="28"/>
                            <w:szCs w:val="28"/>
                          </w:rPr>
                          <w:t xml:space="preserve"> naming convention.</w:t>
                        </w:r>
                      </w:p>
                    </w:txbxContent>
                  </v:textbox>
                </v:roundrect>
                <v:group id="Group 9" o:spid="_x0000_s1066"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TextBox 38" o:spid="_x0000_s1067"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" fillcolor="#002060" strokecolor="#ffc000" strokeweight="3pt"/>
                  <v:group id="Group 12" o:spid="_x0000_s1068"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Box 39" o:spid="_x0000_s1069"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" filled="f" stroked="f">
                      <v:textbox>
                        <w:txbxContent>
                          <w:p w14:paraId="35715CCD" w14:textId="77777777" w:rsidR="00EB59FB" w:rsidRPr="00EA4AB1" w:rsidRDefault="00EB59FB" w:rsidP="005142D6">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v:textbox>
                    </v:shape>
                    <v:shape id="TextBox 40" o:spid="_x0000_s1070"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snwQAAANsAAAAPAAAAZHJzL2Rvd25yZXYueG1sRE/dasIw&#10;FL4f+A7hCN4Mm06G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NcPqyfBAAAA2wAAAA8AAAAA&#10;AAAAAAAAAAAABwIAAGRycy9kb3ducmV2LnhtbFBLBQYAAAAAAwADALcAAAD1AgAAAAA=&#10;" filled="f" stroked="f">
                      <v:textbox>
                        <w:txbxContent>
                          <w:p w14:paraId="5901FE9C" w14:textId="77777777" w:rsidR="00EB59FB" w:rsidRPr="00EA4AB1" w:rsidRDefault="00EB59FB" w:rsidP="005142D6">
                            <w:pPr>
                              <w:jc w:val="center"/>
                              <w:rPr>
                                <w:rFonts w:hAnsi="Calibri"/>
                                <w:b/>
                                <w:bCs/>
                                <w:color w:val="FFC000"/>
                                <w:kern w:val="24"/>
                                <w:sz w:val="72"/>
                                <w:szCs w:val="72"/>
                              </w:rPr>
                            </w:pPr>
                            <w:r>
                              <w:rPr>
                                <w:rFonts w:hAnsi="Calibri"/>
                                <w:b/>
                                <w:bCs/>
                                <w:color w:val="FFC000"/>
                                <w:kern w:val="24"/>
                                <w:sz w:val="72"/>
                                <w:szCs w:val="72"/>
                              </w:rPr>
                              <w:t>6</w:t>
                            </w:r>
                          </w:p>
                        </w:txbxContent>
                      </v:textbox>
                    </v:shape>
                  </v:group>
                </v:group>
                <w10:wrap type="topAndBottom"/>
              </v:group>
            </w:pict>
          </mc:Fallback>
        </mc:AlternateContent>
      </w:r>
      <w:r w:rsidR="00F33F9B" w:rsidRPr="00F33F9B">
        <w:rPr>
          <w:rFonts w:asciiTheme="minorHAnsi" w:hAnsiTheme="minorHAnsi" w:cstheme="minorHAnsi"/>
          <w:sz w:val="22"/>
          <w:szCs w:val="22"/>
        </w:rPr>
        <w:t>a</w:t>
      </w:r>
      <w:r w:rsidR="00050679">
        <w:rPr>
          <w:rFonts w:asciiTheme="minorHAnsi" w:hAnsiTheme="minorHAnsi" w:cstheme="minorHAnsi"/>
          <w:sz w:val="22"/>
          <w:szCs w:val="22"/>
        </w:rPr>
        <w:t>nd</w:t>
      </w:r>
      <w:r w:rsidR="00F33F9B" w:rsidRPr="00F33F9B">
        <w:rPr>
          <w:rFonts w:asciiTheme="minorHAnsi" w:hAnsiTheme="minorHAnsi" w:cstheme="minorHAnsi"/>
          <w:sz w:val="22"/>
          <w:szCs w:val="22"/>
        </w:rPr>
        <w:t xml:space="preserve"> implementation examples for </w:t>
      </w:r>
      <w:r w:rsidR="00F33F9B">
        <w:rPr>
          <w:rFonts w:asciiTheme="minorHAnsi" w:hAnsiTheme="minorHAnsi" w:cstheme="minorHAnsi"/>
          <w:sz w:val="22"/>
          <w:szCs w:val="22"/>
        </w:rPr>
        <w:t>both</w:t>
      </w:r>
      <w:r w:rsidR="00F33F9B" w:rsidRPr="00F33F9B">
        <w:rPr>
          <w:rFonts w:asciiTheme="minorHAnsi" w:hAnsiTheme="minorHAnsi" w:cstheme="minorHAnsi"/>
          <w:sz w:val="22"/>
          <w:szCs w:val="22"/>
        </w:rPr>
        <w:t xml:space="preserve"> machine-readable files</w:t>
      </w:r>
      <w:r w:rsidR="00EC577C">
        <w:rPr>
          <w:rFonts w:asciiTheme="minorHAnsi" w:hAnsiTheme="minorHAnsi" w:cstheme="minorHAnsi"/>
          <w:sz w:val="22"/>
          <w:szCs w:val="22"/>
        </w:rPr>
        <w:t xml:space="preserve"> can be found on GitHub</w:t>
      </w:r>
      <w:r w:rsidR="00F33F9B">
        <w:rPr>
          <w:rFonts w:asciiTheme="minorHAnsi" w:hAnsiTheme="minorHAnsi" w:cstheme="minorHAnsi"/>
          <w:sz w:val="22"/>
          <w:szCs w:val="22"/>
        </w:rPr>
        <w:t xml:space="preserve">.  </w:t>
      </w:r>
      <w:r w:rsidR="0030461D" w:rsidRPr="00B358CE">
        <w:rPr>
          <w:rFonts w:asciiTheme="minorHAnsi" w:hAnsiTheme="minorHAnsi" w:cstheme="minorHAnsi"/>
          <w:sz w:val="22"/>
          <w:szCs w:val="22"/>
          <w:shd w:val="clear" w:color="auto" w:fill="FFFFFF"/>
        </w:rPr>
        <w:t xml:space="preserve">Currently, the schemas on GitHub are </w:t>
      </w:r>
      <w:r w:rsidR="00433C5F">
        <w:rPr>
          <w:rFonts w:asciiTheme="minorHAnsi" w:hAnsiTheme="minorHAnsi" w:cstheme="minorHAnsi"/>
          <w:sz w:val="22"/>
          <w:szCs w:val="22"/>
          <w:shd w:val="clear" w:color="auto" w:fill="FFFFFF"/>
        </w:rPr>
        <w:t>XML</w:t>
      </w:r>
      <w:r w:rsidR="00433C5F" w:rsidRPr="00B358CE">
        <w:rPr>
          <w:rFonts w:asciiTheme="minorHAnsi" w:hAnsiTheme="minorHAnsi" w:cstheme="minorHAnsi"/>
          <w:sz w:val="22"/>
          <w:szCs w:val="22"/>
          <w:shd w:val="clear" w:color="auto" w:fill="FFFFFF"/>
        </w:rPr>
        <w:t xml:space="preserve"> and </w:t>
      </w:r>
      <w:r w:rsidR="00433C5F">
        <w:rPr>
          <w:rFonts w:asciiTheme="minorHAnsi" w:hAnsiTheme="minorHAnsi" w:cstheme="minorHAnsi"/>
          <w:sz w:val="22"/>
          <w:szCs w:val="22"/>
          <w:shd w:val="clear" w:color="auto" w:fill="FFFFFF"/>
        </w:rPr>
        <w:t>JSON</w:t>
      </w:r>
      <w:r w:rsidR="00433C5F" w:rsidRPr="00B358CE">
        <w:rPr>
          <w:rFonts w:asciiTheme="minorHAnsi" w:hAnsiTheme="minorHAnsi" w:cstheme="minorHAnsi"/>
          <w:sz w:val="22"/>
          <w:szCs w:val="22"/>
          <w:shd w:val="clear" w:color="auto" w:fill="FFFFFF"/>
        </w:rPr>
        <w:t xml:space="preserve"> files</w:t>
      </w:r>
      <w:r w:rsidR="0030461D" w:rsidRPr="00B358CE">
        <w:rPr>
          <w:rFonts w:asciiTheme="minorHAnsi" w:hAnsiTheme="minorHAnsi" w:cstheme="minorHAnsi"/>
          <w:sz w:val="22"/>
          <w:szCs w:val="22"/>
          <w:shd w:val="clear" w:color="auto" w:fill="FFFFFF"/>
        </w:rPr>
        <w:t xml:space="preserve">, which are acceptable file formats. </w:t>
      </w:r>
      <w:r w:rsidR="005262CE">
        <w:rPr>
          <w:rFonts w:asciiTheme="minorHAnsi" w:hAnsiTheme="minorHAnsi" w:cstheme="minorHAnsi"/>
          <w:sz w:val="22"/>
          <w:szCs w:val="22"/>
          <w:shd w:val="clear" w:color="auto" w:fill="FFFFFF"/>
        </w:rPr>
        <w:t xml:space="preserve"> </w:t>
      </w:r>
      <w:r w:rsidR="0030461D" w:rsidRPr="00B358CE">
        <w:rPr>
          <w:rFonts w:asciiTheme="minorHAnsi" w:hAnsiTheme="minorHAnsi" w:cstheme="minorHAnsi"/>
          <w:sz w:val="22"/>
          <w:szCs w:val="22"/>
          <w:shd w:val="clear" w:color="auto" w:fill="FFFFFF"/>
        </w:rPr>
        <w:t>Microsoft Word, Microsoft Excel, and PDF files are proprietary and are not acceptable.</w:t>
      </w:r>
      <w:r w:rsidR="005262CE">
        <w:rPr>
          <w:rFonts w:asciiTheme="minorHAnsi" w:hAnsiTheme="minorHAnsi" w:cstheme="minorHAnsi"/>
          <w:sz w:val="22"/>
          <w:szCs w:val="22"/>
          <w:shd w:val="clear" w:color="auto" w:fill="FFFFFF"/>
        </w:rPr>
        <w:t xml:space="preserve"> </w:t>
      </w:r>
      <w:r w:rsidR="0030461D" w:rsidRPr="00B358CE">
        <w:rPr>
          <w:rFonts w:asciiTheme="minorHAnsi" w:hAnsiTheme="minorHAnsi" w:cstheme="minorHAnsi"/>
          <w:sz w:val="22"/>
          <w:szCs w:val="22"/>
          <w:shd w:val="clear" w:color="auto" w:fill="FFFFFF"/>
        </w:rPr>
        <w:t xml:space="preserve"> </w:t>
      </w:r>
      <w:r w:rsidR="00B358CE" w:rsidRPr="00B358CE">
        <w:rPr>
          <w:rFonts w:asciiTheme="minorHAnsi" w:hAnsiTheme="minorHAnsi" w:cstheme="minorHAnsi"/>
          <w:sz w:val="22"/>
          <w:szCs w:val="22"/>
          <w:shd w:val="clear" w:color="auto" w:fill="FFFFFF"/>
        </w:rPr>
        <w:t xml:space="preserve">If a format other than </w:t>
      </w:r>
      <w:r w:rsidR="00A0191B">
        <w:rPr>
          <w:rFonts w:asciiTheme="minorHAnsi" w:hAnsiTheme="minorHAnsi" w:cstheme="minorHAnsi"/>
          <w:sz w:val="22"/>
          <w:szCs w:val="22"/>
          <w:shd w:val="clear" w:color="auto" w:fill="FFFFFF"/>
        </w:rPr>
        <w:t>JSON</w:t>
      </w:r>
      <w:r w:rsidR="00A0191B" w:rsidRPr="00B358CE">
        <w:rPr>
          <w:rFonts w:asciiTheme="minorHAnsi" w:hAnsiTheme="minorHAnsi" w:cstheme="minorHAnsi"/>
          <w:sz w:val="22"/>
          <w:szCs w:val="22"/>
          <w:shd w:val="clear" w:color="auto" w:fill="FFFFFF"/>
        </w:rPr>
        <w:t xml:space="preserve"> </w:t>
      </w:r>
      <w:r w:rsidR="00B358CE" w:rsidRPr="00B358CE">
        <w:rPr>
          <w:rFonts w:asciiTheme="minorHAnsi" w:hAnsiTheme="minorHAnsi" w:cstheme="minorHAnsi"/>
          <w:sz w:val="22"/>
          <w:szCs w:val="22"/>
          <w:shd w:val="clear" w:color="auto" w:fill="FFFFFF"/>
        </w:rPr>
        <w:t xml:space="preserve">or </w:t>
      </w:r>
      <w:r w:rsidR="00A0191B">
        <w:rPr>
          <w:rFonts w:asciiTheme="minorHAnsi" w:hAnsiTheme="minorHAnsi" w:cstheme="minorHAnsi"/>
          <w:sz w:val="22"/>
          <w:szCs w:val="22"/>
          <w:shd w:val="clear" w:color="auto" w:fill="FFFFFF"/>
        </w:rPr>
        <w:t>XML</w:t>
      </w:r>
      <w:r w:rsidR="00B358CE" w:rsidRPr="00B358CE">
        <w:rPr>
          <w:rFonts w:asciiTheme="minorHAnsi" w:hAnsiTheme="minorHAnsi" w:cstheme="minorHAnsi"/>
          <w:sz w:val="22"/>
          <w:szCs w:val="22"/>
          <w:shd w:val="clear" w:color="auto" w:fill="FFFFFF"/>
        </w:rPr>
        <w:t xml:space="preserve"> is selected, that format must still adhere to the defined schema on GitHub. The </w:t>
      </w:r>
      <w:r w:rsidR="00890FFE">
        <w:rPr>
          <w:rFonts w:asciiTheme="minorHAnsi" w:hAnsiTheme="minorHAnsi" w:cstheme="minorHAnsi"/>
          <w:sz w:val="22"/>
          <w:szCs w:val="22"/>
          <w:shd w:val="clear" w:color="auto" w:fill="FFFFFF"/>
        </w:rPr>
        <w:t>JSON</w:t>
      </w:r>
      <w:r w:rsidR="00890FFE" w:rsidRPr="00B358CE">
        <w:rPr>
          <w:rFonts w:asciiTheme="minorHAnsi" w:hAnsiTheme="minorHAnsi" w:cstheme="minorHAnsi"/>
          <w:sz w:val="22"/>
          <w:szCs w:val="22"/>
          <w:shd w:val="clear" w:color="auto" w:fill="FFFFFF"/>
        </w:rPr>
        <w:t xml:space="preserve"> </w:t>
      </w:r>
      <w:r w:rsidR="00B358CE" w:rsidRPr="00B358CE">
        <w:rPr>
          <w:rFonts w:asciiTheme="minorHAnsi" w:hAnsiTheme="minorHAnsi" w:cstheme="minorHAnsi"/>
          <w:sz w:val="22"/>
          <w:szCs w:val="22"/>
          <w:shd w:val="clear" w:color="auto" w:fill="FFFFFF"/>
        </w:rPr>
        <w:t xml:space="preserve">schema can be used as a reference.  </w:t>
      </w:r>
      <w:r w:rsidR="0030461D" w:rsidRPr="00B358CE">
        <w:rPr>
          <w:rFonts w:asciiTheme="minorHAnsi" w:hAnsiTheme="minorHAnsi" w:cstheme="minorHAnsi"/>
          <w:sz w:val="22"/>
          <w:szCs w:val="22"/>
          <w:shd w:val="clear" w:color="auto" w:fill="FFFFFF"/>
        </w:rPr>
        <w:t xml:space="preserve">Producers of the machine-readable files should consider the strengths and weaknesses of different file formats that meet the </w:t>
      </w:r>
      <w:proofErr w:type="spellStart"/>
      <w:r w:rsidR="007256F1">
        <w:rPr>
          <w:rFonts w:asciiTheme="minorHAnsi" w:hAnsiTheme="minorHAnsi" w:cstheme="minorHAnsi"/>
          <w:sz w:val="22"/>
          <w:szCs w:val="22"/>
          <w:shd w:val="clear" w:color="auto" w:fill="FFFFFF"/>
        </w:rPr>
        <w:t>TiC</w:t>
      </w:r>
      <w:proofErr w:type="spellEnd"/>
      <w:r w:rsidR="007256F1" w:rsidRPr="00B358CE">
        <w:rPr>
          <w:rFonts w:asciiTheme="minorHAnsi" w:hAnsiTheme="minorHAnsi" w:cstheme="minorHAnsi"/>
          <w:sz w:val="22"/>
          <w:szCs w:val="22"/>
          <w:shd w:val="clear" w:color="auto" w:fill="FFFFFF"/>
        </w:rPr>
        <w:t xml:space="preserve"> </w:t>
      </w:r>
      <w:r w:rsidR="0030461D" w:rsidRPr="00B358CE">
        <w:rPr>
          <w:rFonts w:asciiTheme="minorHAnsi" w:hAnsiTheme="minorHAnsi" w:cstheme="minorHAnsi"/>
          <w:sz w:val="22"/>
          <w:szCs w:val="22"/>
          <w:shd w:val="clear" w:color="auto" w:fill="FFFFFF"/>
        </w:rPr>
        <w:t>requirements and select the appropriate one for their organization.</w:t>
      </w:r>
      <w:r w:rsidR="00F26E7F">
        <w:rPr>
          <w:rFonts w:asciiTheme="minorHAnsi" w:hAnsiTheme="minorHAnsi" w:cstheme="minorHAnsi"/>
          <w:sz w:val="22"/>
          <w:szCs w:val="22"/>
          <w:shd w:val="clear" w:color="auto" w:fill="FFFFFF"/>
        </w:rPr>
        <w:t xml:space="preserve">  </w:t>
      </w:r>
      <w:r w:rsidR="007256F1">
        <w:rPr>
          <w:rFonts w:asciiTheme="minorHAnsi" w:hAnsiTheme="minorHAnsi" w:cstheme="minorHAnsi"/>
          <w:sz w:val="22"/>
          <w:szCs w:val="22"/>
          <w:shd w:val="clear" w:color="auto" w:fill="FFFFFF"/>
        </w:rPr>
        <w:t>A</w:t>
      </w:r>
      <w:r w:rsidR="007256F1" w:rsidRPr="00253AE5">
        <w:rPr>
          <w:rFonts w:asciiTheme="minorHAnsi" w:hAnsiTheme="minorHAnsi" w:cstheme="minorHAnsi"/>
          <w:sz w:val="22"/>
          <w:szCs w:val="22"/>
          <w:shd w:val="clear" w:color="auto" w:fill="FFFFFF"/>
        </w:rPr>
        <w:t xml:space="preserve"> </w:t>
      </w:r>
      <w:r w:rsidR="007256F1">
        <w:rPr>
          <w:rFonts w:asciiTheme="minorHAnsi" w:hAnsiTheme="minorHAnsi" w:cstheme="minorHAnsi"/>
          <w:sz w:val="22"/>
          <w:szCs w:val="22"/>
          <w:shd w:val="clear" w:color="auto" w:fill="FFFFFF"/>
        </w:rPr>
        <w:t xml:space="preserve">downloadable </w:t>
      </w:r>
      <w:hyperlink r:id="rId29" w:history="1">
        <w:r w:rsidR="00253AE5" w:rsidRPr="00253AE5">
          <w:rPr>
            <w:rStyle w:val="Hyperlink"/>
            <w:rFonts w:asciiTheme="minorHAnsi" w:hAnsiTheme="minorHAnsi" w:cstheme="minorHAnsi"/>
            <w:sz w:val="22"/>
            <w:szCs w:val="22"/>
            <w:shd w:val="clear" w:color="auto" w:fill="FFFFFF"/>
          </w:rPr>
          <w:t>Validator Tool</w:t>
        </w:r>
      </w:hyperlink>
      <w:r w:rsidR="00725C8C" w:rsidRPr="003A385E">
        <w:rPr>
          <w:rStyle w:val="Hyperlink"/>
          <w:rFonts w:asciiTheme="minorHAnsi" w:hAnsiTheme="minorHAnsi" w:cstheme="minorHAnsi"/>
          <w:sz w:val="22"/>
          <w:szCs w:val="22"/>
          <w:u w:val="none"/>
          <w:shd w:val="clear" w:color="auto" w:fill="FFFFFF"/>
        </w:rPr>
        <w:t xml:space="preserve"> </w:t>
      </w:r>
      <w:r w:rsidR="007256F1">
        <w:rPr>
          <w:rFonts w:asciiTheme="minorHAnsi" w:hAnsiTheme="minorHAnsi" w:cstheme="minorHAnsi"/>
          <w:sz w:val="22"/>
          <w:szCs w:val="22"/>
          <w:shd w:val="clear" w:color="auto" w:fill="FFFFFF"/>
        </w:rPr>
        <w:t>has been developed for</w:t>
      </w:r>
      <w:r w:rsidR="00253AE5" w:rsidRPr="00253AE5">
        <w:rPr>
          <w:rFonts w:asciiTheme="minorHAnsi" w:hAnsiTheme="minorHAnsi" w:cstheme="minorHAnsi"/>
          <w:sz w:val="22"/>
          <w:szCs w:val="22"/>
          <w:shd w:val="clear" w:color="auto" w:fill="FFFFFF"/>
        </w:rPr>
        <w:t xml:space="preserve"> </w:t>
      </w:r>
      <w:r w:rsidR="007256F1">
        <w:rPr>
          <w:rFonts w:asciiTheme="minorHAnsi" w:hAnsiTheme="minorHAnsi" w:cstheme="minorHAnsi"/>
          <w:sz w:val="22"/>
          <w:szCs w:val="22"/>
          <w:shd w:val="clear" w:color="auto" w:fill="FFFFFF"/>
        </w:rPr>
        <w:t xml:space="preserve">file </w:t>
      </w:r>
      <w:r w:rsidR="00253AE5">
        <w:rPr>
          <w:rFonts w:asciiTheme="minorHAnsi" w:hAnsiTheme="minorHAnsi" w:cstheme="minorHAnsi"/>
          <w:sz w:val="22"/>
          <w:szCs w:val="22"/>
          <w:shd w:val="clear" w:color="auto" w:fill="FFFFFF"/>
        </w:rPr>
        <w:t>producers</w:t>
      </w:r>
      <w:r w:rsidR="00253AE5" w:rsidRPr="00253AE5">
        <w:rPr>
          <w:rFonts w:asciiTheme="minorHAnsi" w:hAnsiTheme="minorHAnsi" w:cstheme="minorHAnsi"/>
          <w:sz w:val="22"/>
          <w:szCs w:val="22"/>
          <w:shd w:val="clear" w:color="auto" w:fill="FFFFFF"/>
        </w:rPr>
        <w:t xml:space="preserve"> to assess whether their</w:t>
      </w:r>
      <w:r w:rsidR="00253AE5">
        <w:rPr>
          <w:rFonts w:asciiTheme="minorHAnsi" w:hAnsiTheme="minorHAnsi" w:cstheme="minorHAnsi"/>
          <w:sz w:val="22"/>
          <w:szCs w:val="22"/>
          <w:shd w:val="clear" w:color="auto" w:fill="FFFFFF"/>
        </w:rPr>
        <w:t xml:space="preserve"> JSON</w:t>
      </w:r>
      <w:r w:rsidR="00253AE5" w:rsidRPr="00253AE5">
        <w:rPr>
          <w:rFonts w:asciiTheme="minorHAnsi" w:hAnsiTheme="minorHAnsi" w:cstheme="minorHAnsi"/>
          <w:sz w:val="22"/>
          <w:szCs w:val="22"/>
          <w:shd w:val="clear" w:color="auto" w:fill="FFFFFF"/>
        </w:rPr>
        <w:t xml:space="preserve"> </w:t>
      </w:r>
      <w:r w:rsidR="00253AE5">
        <w:rPr>
          <w:rFonts w:asciiTheme="minorHAnsi" w:hAnsiTheme="minorHAnsi" w:cstheme="minorHAnsi"/>
          <w:sz w:val="22"/>
          <w:szCs w:val="22"/>
          <w:shd w:val="clear" w:color="auto" w:fill="FFFFFF"/>
        </w:rPr>
        <w:t>files</w:t>
      </w:r>
      <w:r w:rsidR="00253AE5" w:rsidRPr="00253AE5">
        <w:rPr>
          <w:rFonts w:asciiTheme="minorHAnsi" w:hAnsiTheme="minorHAnsi" w:cstheme="minorHAnsi"/>
          <w:sz w:val="22"/>
          <w:szCs w:val="22"/>
          <w:shd w:val="clear" w:color="auto" w:fill="FFFFFF"/>
        </w:rPr>
        <w:t xml:space="preserve"> are compliant with the schema</w:t>
      </w:r>
      <w:r w:rsidR="00253AE5">
        <w:rPr>
          <w:rFonts w:asciiTheme="minorHAnsi" w:hAnsiTheme="minorHAnsi" w:cstheme="minorHAnsi"/>
          <w:sz w:val="22"/>
          <w:szCs w:val="22"/>
          <w:shd w:val="clear" w:color="auto" w:fill="FFFFFF"/>
        </w:rPr>
        <w:t>. The</w:t>
      </w:r>
      <w:r w:rsidR="00253AE5" w:rsidRPr="00253AE5">
        <w:rPr>
          <w:rFonts w:asciiTheme="minorHAnsi" w:hAnsiTheme="minorHAnsi" w:cstheme="minorHAnsi"/>
          <w:sz w:val="22"/>
          <w:szCs w:val="22"/>
          <w:shd w:val="clear" w:color="auto" w:fill="FFFFFF"/>
        </w:rPr>
        <w:t xml:space="preserve"> tool does not validate the accuracy of the data</w:t>
      </w:r>
      <w:r w:rsidR="00253AE5">
        <w:rPr>
          <w:rFonts w:asciiTheme="minorHAnsi" w:hAnsiTheme="minorHAnsi" w:cstheme="minorHAnsi"/>
          <w:sz w:val="22"/>
          <w:szCs w:val="22"/>
          <w:shd w:val="clear" w:color="auto" w:fill="FFFFFF"/>
        </w:rPr>
        <w:t xml:space="preserve"> </w:t>
      </w:r>
      <w:r w:rsidR="00253AE5" w:rsidRPr="00253AE5">
        <w:rPr>
          <w:rFonts w:asciiTheme="minorHAnsi" w:hAnsiTheme="minorHAnsi" w:cstheme="minorHAnsi"/>
          <w:i/>
          <w:sz w:val="22"/>
          <w:szCs w:val="22"/>
          <w:shd w:val="clear" w:color="auto" w:fill="FFFFFF"/>
        </w:rPr>
        <w:t>itself</w:t>
      </w:r>
      <w:r w:rsidR="00253AE5" w:rsidRPr="00253AE5">
        <w:rPr>
          <w:rFonts w:asciiTheme="minorHAnsi" w:hAnsiTheme="minorHAnsi" w:cstheme="minorHAnsi"/>
          <w:sz w:val="22"/>
          <w:szCs w:val="22"/>
          <w:shd w:val="clear" w:color="auto" w:fill="FFFFFF"/>
        </w:rPr>
        <w:t>, just that it is expressed in the proper format.</w:t>
      </w:r>
    </w:p>
    <w:p w14:paraId="6214C85D" w14:textId="6F354C4C" w:rsidR="0030461D" w:rsidRPr="00D40ED4" w:rsidRDefault="00F26E7F" w:rsidP="00F33F9B">
      <w:pPr>
        <w:pStyle w:val="NormalWeb"/>
        <w:shd w:val="clear" w:color="auto" w:fill="FFFFFF"/>
        <w:spacing w:before="0" w:beforeAutospacing="0" w:after="288" w:afterAutospacing="0"/>
        <w:rPr>
          <w:rFonts w:asciiTheme="minorHAnsi" w:hAnsiTheme="minorHAnsi" w:cstheme="minorHAnsi"/>
          <w:b/>
          <w:sz w:val="22"/>
          <w:szCs w:val="22"/>
        </w:rPr>
      </w:pPr>
      <w:r w:rsidRPr="00A93B75">
        <w:rPr>
          <w:rFonts w:asciiTheme="minorHAnsi" w:hAnsiTheme="minorHAnsi" w:cstheme="minorHAnsi"/>
          <w:sz w:val="22"/>
          <w:szCs w:val="22"/>
          <w:shd w:val="clear" w:color="auto" w:fill="FFFFFF"/>
        </w:rPr>
        <w:t xml:space="preserve">Schema version 1.0 </w:t>
      </w:r>
      <w:r w:rsidR="00094638">
        <w:rPr>
          <w:rFonts w:asciiTheme="minorHAnsi" w:hAnsiTheme="minorHAnsi" w:cstheme="minorHAnsi"/>
          <w:sz w:val="22"/>
          <w:szCs w:val="22"/>
          <w:shd w:val="clear" w:color="auto" w:fill="FFFFFF"/>
        </w:rPr>
        <w:t xml:space="preserve">was </w:t>
      </w:r>
      <w:r w:rsidR="00867EB3">
        <w:rPr>
          <w:rFonts w:asciiTheme="minorHAnsi" w:hAnsiTheme="minorHAnsi" w:cstheme="minorHAnsi"/>
          <w:sz w:val="22"/>
          <w:szCs w:val="22"/>
          <w:shd w:val="clear" w:color="auto" w:fill="FFFFFF"/>
        </w:rPr>
        <w:t>finalized</w:t>
      </w:r>
      <w:r w:rsidR="00094638">
        <w:rPr>
          <w:rFonts w:asciiTheme="minorHAnsi" w:hAnsiTheme="minorHAnsi" w:cstheme="minorHAnsi"/>
          <w:sz w:val="22"/>
          <w:szCs w:val="22"/>
          <w:shd w:val="clear" w:color="auto" w:fill="FFFFFF"/>
        </w:rPr>
        <w:t xml:space="preserve"> on</w:t>
      </w:r>
      <w:r w:rsidRPr="00A93B75">
        <w:rPr>
          <w:rFonts w:asciiTheme="minorHAnsi" w:hAnsiTheme="minorHAnsi" w:cstheme="minorHAnsi"/>
          <w:sz w:val="22"/>
          <w:szCs w:val="22"/>
          <w:shd w:val="clear" w:color="auto" w:fill="FFFFFF"/>
        </w:rPr>
        <w:t xml:space="preserve"> March 1, 2022.  Your files must comply with version 1.0 as of July 1, 2022. </w:t>
      </w:r>
      <w:r w:rsidR="00867EB3">
        <w:rPr>
          <w:rFonts w:asciiTheme="minorHAnsi" w:hAnsiTheme="minorHAnsi" w:cstheme="minorHAnsi"/>
          <w:sz w:val="22"/>
          <w:szCs w:val="22"/>
          <w:shd w:val="clear" w:color="auto" w:fill="FFFFFF"/>
        </w:rPr>
        <w:t xml:space="preserve"> Further s</w:t>
      </w:r>
      <w:r w:rsidR="00102718">
        <w:rPr>
          <w:rFonts w:asciiTheme="minorHAnsi" w:hAnsiTheme="minorHAnsi" w:cstheme="minorHAnsi"/>
          <w:sz w:val="22"/>
          <w:szCs w:val="22"/>
          <w:shd w:val="clear" w:color="auto" w:fill="FFFFFF"/>
        </w:rPr>
        <w:t xml:space="preserve">chema </w:t>
      </w:r>
      <w:r w:rsidR="007B4826">
        <w:rPr>
          <w:rFonts w:asciiTheme="minorHAnsi" w:hAnsiTheme="minorHAnsi" w:cstheme="minorHAnsi"/>
          <w:sz w:val="22"/>
          <w:szCs w:val="22"/>
          <w:shd w:val="clear" w:color="auto" w:fill="FFFFFF"/>
        </w:rPr>
        <w:t>issues raised</w:t>
      </w:r>
      <w:r w:rsidR="00102718">
        <w:rPr>
          <w:rFonts w:asciiTheme="minorHAnsi" w:hAnsiTheme="minorHAnsi" w:cstheme="minorHAnsi"/>
          <w:sz w:val="22"/>
          <w:szCs w:val="22"/>
          <w:shd w:val="clear" w:color="auto" w:fill="FFFFFF"/>
        </w:rPr>
        <w:t xml:space="preserve"> on</w:t>
      </w:r>
      <w:r w:rsidRPr="00A93B75">
        <w:rPr>
          <w:rFonts w:asciiTheme="minorHAnsi" w:hAnsiTheme="minorHAnsi" w:cstheme="minorHAnsi"/>
          <w:sz w:val="22"/>
          <w:szCs w:val="22"/>
          <w:shd w:val="clear" w:color="auto" w:fill="FFFFFF"/>
        </w:rPr>
        <w:t xml:space="preserve"> GitHub </w:t>
      </w:r>
      <w:r w:rsidR="00102718">
        <w:rPr>
          <w:rFonts w:asciiTheme="minorHAnsi" w:hAnsiTheme="minorHAnsi" w:cstheme="minorHAnsi"/>
          <w:sz w:val="22"/>
          <w:szCs w:val="22"/>
          <w:shd w:val="clear" w:color="auto" w:fill="FFFFFF"/>
        </w:rPr>
        <w:t>post</w:t>
      </w:r>
      <w:r w:rsidRPr="00A93B75">
        <w:rPr>
          <w:rFonts w:asciiTheme="minorHAnsi" w:hAnsiTheme="minorHAnsi" w:cstheme="minorHAnsi"/>
          <w:sz w:val="22"/>
          <w:szCs w:val="22"/>
          <w:shd w:val="clear" w:color="auto" w:fill="FFFFFF"/>
        </w:rPr>
        <w:t xml:space="preserve"> March 1, 2022 </w:t>
      </w:r>
      <w:r w:rsidR="00102718">
        <w:rPr>
          <w:rFonts w:asciiTheme="minorHAnsi" w:hAnsiTheme="minorHAnsi" w:cstheme="minorHAnsi"/>
          <w:sz w:val="22"/>
          <w:szCs w:val="22"/>
          <w:shd w:val="clear" w:color="auto" w:fill="FFFFFF"/>
        </w:rPr>
        <w:t xml:space="preserve">may be considered to </w:t>
      </w:r>
      <w:r w:rsidRPr="00A93B75">
        <w:rPr>
          <w:rFonts w:asciiTheme="minorHAnsi" w:hAnsiTheme="minorHAnsi" w:cstheme="minorHAnsi"/>
          <w:sz w:val="22"/>
          <w:szCs w:val="22"/>
          <w:shd w:val="clear" w:color="auto" w:fill="FFFFFF"/>
        </w:rPr>
        <w:t>allow for</w:t>
      </w:r>
      <w:r w:rsidR="00102718">
        <w:rPr>
          <w:rFonts w:asciiTheme="minorHAnsi" w:hAnsiTheme="minorHAnsi" w:cstheme="minorHAnsi"/>
          <w:sz w:val="22"/>
          <w:szCs w:val="22"/>
          <w:shd w:val="clear" w:color="auto" w:fill="FFFFFF"/>
        </w:rPr>
        <w:t xml:space="preserve"> the</w:t>
      </w:r>
      <w:r w:rsidRPr="00A93B75">
        <w:rPr>
          <w:rFonts w:asciiTheme="minorHAnsi" w:hAnsiTheme="minorHAnsi" w:cstheme="minorHAnsi"/>
          <w:sz w:val="22"/>
          <w:szCs w:val="22"/>
          <w:shd w:val="clear" w:color="auto" w:fill="FFFFFF"/>
        </w:rPr>
        <w:t xml:space="preserve"> continuation of development. </w:t>
      </w:r>
      <w:r w:rsidR="00725C8C">
        <w:rPr>
          <w:rFonts w:asciiTheme="minorHAnsi" w:hAnsiTheme="minorHAnsi" w:cstheme="minorHAnsi"/>
          <w:sz w:val="22"/>
          <w:szCs w:val="22"/>
          <w:shd w:val="clear" w:color="auto" w:fill="FFFFFF"/>
        </w:rPr>
        <w:t>Therefore, t</w:t>
      </w:r>
      <w:r w:rsidRPr="00A93B75">
        <w:rPr>
          <w:rFonts w:asciiTheme="minorHAnsi" w:hAnsiTheme="minorHAnsi" w:cstheme="minorHAnsi"/>
          <w:sz w:val="22"/>
          <w:szCs w:val="22"/>
          <w:shd w:val="clear" w:color="auto" w:fill="FFFFFF"/>
        </w:rPr>
        <w:t xml:space="preserve">here is </w:t>
      </w:r>
      <w:r w:rsidR="00725C8C">
        <w:rPr>
          <w:rFonts w:asciiTheme="minorHAnsi" w:hAnsiTheme="minorHAnsi" w:cstheme="minorHAnsi"/>
          <w:sz w:val="22"/>
          <w:szCs w:val="22"/>
          <w:shd w:val="clear" w:color="auto" w:fill="FFFFFF"/>
        </w:rPr>
        <w:t>the</w:t>
      </w:r>
      <w:r w:rsidRPr="00A93B75">
        <w:rPr>
          <w:rFonts w:asciiTheme="minorHAnsi" w:hAnsiTheme="minorHAnsi" w:cstheme="minorHAnsi"/>
          <w:sz w:val="22"/>
          <w:szCs w:val="22"/>
          <w:shd w:val="clear" w:color="auto" w:fill="FFFFFF"/>
        </w:rPr>
        <w:t xml:space="preserve"> possibility for the schema to have a version 1.1, 1.2, etc. These</w:t>
      </w:r>
      <w:r w:rsidR="00725C8C">
        <w:rPr>
          <w:rFonts w:asciiTheme="minorHAnsi" w:hAnsiTheme="minorHAnsi" w:cstheme="minorHAnsi"/>
          <w:sz w:val="22"/>
          <w:szCs w:val="22"/>
          <w:shd w:val="clear" w:color="auto" w:fill="FFFFFF"/>
        </w:rPr>
        <w:t xml:space="preserve"> updates</w:t>
      </w:r>
      <w:r w:rsidRPr="00A93B75">
        <w:rPr>
          <w:rFonts w:asciiTheme="minorHAnsi" w:hAnsiTheme="minorHAnsi" w:cstheme="minorHAnsi"/>
          <w:sz w:val="22"/>
          <w:szCs w:val="22"/>
          <w:shd w:val="clear" w:color="auto" w:fill="FFFFFF"/>
        </w:rPr>
        <w:t xml:space="preserve"> would be the latest iterations developers can use to produce files, </w:t>
      </w:r>
      <w:r w:rsidRPr="00D40ED4">
        <w:rPr>
          <w:rFonts w:asciiTheme="minorHAnsi" w:hAnsiTheme="minorHAnsi" w:cstheme="minorHAnsi"/>
          <w:b/>
          <w:sz w:val="22"/>
          <w:szCs w:val="22"/>
          <w:shd w:val="clear" w:color="auto" w:fill="FFFFFF"/>
        </w:rPr>
        <w:t xml:space="preserve">but files conforming to schema 1.0 </w:t>
      </w:r>
      <w:r w:rsidR="00A47A3C" w:rsidRPr="00D40ED4">
        <w:rPr>
          <w:rFonts w:asciiTheme="minorHAnsi" w:hAnsiTheme="minorHAnsi" w:cstheme="minorHAnsi"/>
          <w:b/>
          <w:sz w:val="22"/>
          <w:szCs w:val="22"/>
          <w:shd w:val="clear" w:color="auto" w:fill="FFFFFF"/>
        </w:rPr>
        <w:t xml:space="preserve">on July 1, 2022 </w:t>
      </w:r>
      <w:r w:rsidR="00725C8C">
        <w:rPr>
          <w:rFonts w:asciiTheme="minorHAnsi" w:hAnsiTheme="minorHAnsi" w:cstheme="minorHAnsi"/>
          <w:b/>
          <w:sz w:val="22"/>
          <w:szCs w:val="22"/>
          <w:shd w:val="clear" w:color="auto" w:fill="FFFFFF"/>
        </w:rPr>
        <w:t>will</w:t>
      </w:r>
      <w:r w:rsidR="00725C8C" w:rsidRPr="00D40ED4">
        <w:rPr>
          <w:rFonts w:asciiTheme="minorHAnsi" w:hAnsiTheme="minorHAnsi" w:cstheme="minorHAnsi"/>
          <w:b/>
          <w:sz w:val="22"/>
          <w:szCs w:val="22"/>
          <w:shd w:val="clear" w:color="auto" w:fill="FFFFFF"/>
        </w:rPr>
        <w:t xml:space="preserve"> </w:t>
      </w:r>
      <w:r w:rsidRPr="00D40ED4">
        <w:rPr>
          <w:rFonts w:asciiTheme="minorHAnsi" w:hAnsiTheme="minorHAnsi" w:cstheme="minorHAnsi"/>
          <w:b/>
          <w:sz w:val="22"/>
          <w:szCs w:val="22"/>
          <w:shd w:val="clear" w:color="auto" w:fill="FFFFFF"/>
        </w:rPr>
        <w:t>be considered compliant</w:t>
      </w:r>
      <w:r w:rsidR="00A93B75" w:rsidRPr="00D40ED4">
        <w:rPr>
          <w:rFonts w:asciiTheme="minorHAnsi" w:hAnsiTheme="minorHAnsi" w:cstheme="minorHAnsi"/>
          <w:b/>
          <w:sz w:val="22"/>
          <w:szCs w:val="22"/>
          <w:shd w:val="clear" w:color="auto" w:fill="FFFFFF"/>
        </w:rPr>
        <w:t>.</w:t>
      </w:r>
    </w:p>
    <w:p w14:paraId="7F2F5A94" w14:textId="6ABCF219" w:rsidR="00F33F9B" w:rsidRPr="00F33F9B" w:rsidRDefault="00F33F9B" w:rsidP="00F33F9B">
      <w:pPr>
        <w:pStyle w:val="NormalWeb"/>
        <w:shd w:val="clear" w:color="auto" w:fill="FFFFFF"/>
        <w:spacing w:before="0" w:beforeAutospacing="0" w:after="288" w:afterAutospacing="0"/>
        <w:rPr>
          <w:rFonts w:asciiTheme="minorHAnsi" w:hAnsiTheme="minorHAnsi" w:cstheme="minorHAnsi"/>
          <w:sz w:val="22"/>
          <w:szCs w:val="22"/>
        </w:rPr>
      </w:pPr>
      <w:r w:rsidRPr="00F33F9B">
        <w:rPr>
          <w:rFonts w:asciiTheme="minorHAnsi" w:hAnsiTheme="minorHAnsi" w:cstheme="minorHAnsi"/>
          <w:sz w:val="22"/>
          <w:szCs w:val="22"/>
        </w:rPr>
        <w:t>File schema specifications can be found here: </w:t>
      </w:r>
      <w:hyperlink r:id="rId30" w:tgtFrame="_blank" w:history="1">
        <w:r w:rsidRPr="00F33F9B">
          <w:rPr>
            <w:rStyle w:val="Hyperlink"/>
            <w:rFonts w:asciiTheme="minorHAnsi" w:hAnsiTheme="minorHAnsi" w:cstheme="minorHAnsi"/>
            <w:color w:val="006699"/>
            <w:sz w:val="22"/>
            <w:szCs w:val="22"/>
            <w:bdr w:val="none" w:sz="0" w:space="0" w:color="auto" w:frame="1"/>
          </w:rPr>
          <w:t>https://github.com/CMSgov/price-transparency-guide/tree/master/schemas</w:t>
        </w:r>
      </w:hyperlink>
      <w:r w:rsidRPr="00F33F9B">
        <w:rPr>
          <w:rFonts w:asciiTheme="minorHAnsi" w:hAnsiTheme="minorHAnsi" w:cstheme="minorHAnsi"/>
          <w:color w:val="112E51"/>
          <w:sz w:val="22"/>
          <w:szCs w:val="22"/>
        </w:rPr>
        <w:t xml:space="preserve">. </w:t>
      </w:r>
      <w:r w:rsidR="00725C8C">
        <w:rPr>
          <w:rFonts w:asciiTheme="minorHAnsi" w:hAnsiTheme="minorHAnsi" w:cstheme="minorHAnsi"/>
          <w:sz w:val="22"/>
          <w:szCs w:val="22"/>
        </w:rPr>
        <w:t>You</w:t>
      </w:r>
      <w:r w:rsidRPr="00F33F9B">
        <w:rPr>
          <w:rFonts w:asciiTheme="minorHAnsi" w:hAnsiTheme="minorHAnsi" w:cstheme="minorHAnsi"/>
          <w:sz w:val="22"/>
          <w:szCs w:val="22"/>
        </w:rPr>
        <w:t xml:space="preserve"> can click on either the allowed-amounts or in-network-rates to view the file's schema.</w:t>
      </w:r>
    </w:p>
    <w:p w14:paraId="56B2CD3C" w14:textId="5C877A34" w:rsidR="00F33F9B" w:rsidRDefault="00F76EA5" w:rsidP="00F33F9B">
      <w:pPr>
        <w:pStyle w:val="NormalWeb"/>
        <w:shd w:val="clear" w:color="auto" w:fill="FFFFFF"/>
        <w:spacing w:before="0" w:beforeAutospacing="0" w:after="288" w:afterAutospacing="0"/>
        <w:rPr>
          <w:rStyle w:val="Hyperlink"/>
          <w:rFonts w:asciiTheme="minorHAnsi" w:hAnsiTheme="minorHAnsi" w:cstheme="minorHAnsi"/>
          <w:color w:val="006699"/>
          <w:sz w:val="22"/>
          <w:szCs w:val="22"/>
          <w:bdr w:val="none" w:sz="0" w:space="0" w:color="auto" w:frame="1"/>
        </w:rPr>
      </w:pPr>
      <w:r>
        <w:rPr>
          <w:rFonts w:cstheme="minorHAnsi"/>
          <w:noProof/>
          <w:sz w:val="28"/>
          <w:szCs w:val="28"/>
        </w:rPr>
        <mc:AlternateContent>
          <mc:Choice Requires="wpg">
            <w:drawing>
              <wp:anchor distT="0" distB="0" distL="114300" distR="114300" simplePos="0" relativeHeight="251658244" behindDoc="0" locked="0" layoutInCell="1" allowOverlap="1" wp14:anchorId="1AA3945E" wp14:editId="10533EA8">
                <wp:simplePos x="0" y="0"/>
                <wp:positionH relativeFrom="column">
                  <wp:posOffset>-230505</wp:posOffset>
                </wp:positionH>
                <wp:positionV relativeFrom="paragraph">
                  <wp:posOffset>506113</wp:posOffset>
                </wp:positionV>
                <wp:extent cx="6108065" cy="945515"/>
                <wp:effectExtent l="19050" t="0" r="26035" b="0"/>
                <wp:wrapTopAndBottom/>
                <wp:docPr id="174" name="Group 174"/>
                <wp:cNvGraphicFramePr/>
                <a:graphic xmlns:a="http://schemas.openxmlformats.org/drawingml/2006/main">
                  <a:graphicData uri="http://schemas.microsoft.com/office/word/2010/wordprocessingGroup">
                    <wpg:wgp>
                      <wpg:cNvGrpSpPr/>
                      <wpg:grpSpPr>
                        <a:xfrm>
                          <a:off x="0" y="0"/>
                          <a:ext cx="6108065" cy="945515"/>
                          <a:chOff x="0" y="0"/>
                          <a:chExt cx="6112527" cy="948690"/>
                        </a:xfrm>
                      </wpg:grpSpPr>
                      <wps:wsp>
                        <wps:cNvPr id="175" name="Rectangle: Rounded Corners 175"/>
                        <wps:cNvSpPr/>
                        <wps:spPr>
                          <a:xfrm>
                            <a:off x="360511" y="102763"/>
                            <a:ext cx="5752016" cy="677951"/>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9FA0C" w14:textId="4071DCF8" w:rsidR="00EB59FB" w:rsidRPr="00EA4AB1" w:rsidRDefault="00EB59FB" w:rsidP="00EA4AB1">
                              <w:pPr>
                                <w:spacing w:after="0"/>
                                <w:ind w:left="450"/>
                                <w:rPr>
                                  <w:rFonts w:cstheme="minorHAnsi"/>
                                  <w:color w:val="002060"/>
                                </w:rPr>
                              </w:pPr>
                              <w:r w:rsidRPr="00F76EA5">
                                <w:rPr>
                                  <w:rFonts w:cstheme="minorHAnsi"/>
                                  <w:color w:val="002060"/>
                                  <w:sz w:val="28"/>
                                  <w:szCs w:val="28"/>
                                </w:rPr>
                                <w:t xml:space="preserve">Name your machine-readable file according to the </w:t>
                              </w:r>
                              <w:r>
                                <w:rPr>
                                  <w:rFonts w:cstheme="minorHAnsi"/>
                                  <w:color w:val="002060"/>
                                  <w:sz w:val="28"/>
                                  <w:szCs w:val="28"/>
                                </w:rPr>
                                <w:t>required</w:t>
                              </w:r>
                              <w:r w:rsidRPr="00F76EA5">
                                <w:rPr>
                                  <w:rFonts w:cstheme="minorHAnsi"/>
                                  <w:color w:val="002060"/>
                                  <w:sz w:val="28"/>
                                  <w:szCs w:val="28"/>
                                </w:rPr>
                                <w:t xml:space="preserve"> naming 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6" name="Group 176"/>
                        <wpg:cNvGrpSpPr/>
                        <wpg:grpSpPr>
                          <a:xfrm>
                            <a:off x="0" y="0"/>
                            <a:ext cx="722566" cy="948690"/>
                            <a:chOff x="0" y="0"/>
                            <a:chExt cx="676311" cy="875545"/>
                          </a:xfrm>
                        </wpg:grpSpPr>
                        <wps:wsp>
                          <wps:cNvPr id="177"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78" name="Group 178"/>
                          <wpg:cNvGrpSpPr/>
                          <wpg:grpSpPr>
                            <a:xfrm>
                              <a:off x="76486" y="0"/>
                              <a:ext cx="568118" cy="875545"/>
                              <a:chOff x="-24572" y="0"/>
                              <a:chExt cx="646533" cy="996315"/>
                            </a:xfrm>
                          </wpg:grpSpPr>
                          <wps:wsp>
                            <wps:cNvPr id="179" name="TextBox 39"/>
                            <wps:cNvSpPr txBox="1"/>
                            <wps:spPr>
                              <a:xfrm rot="16200000">
                                <a:off x="-99820" y="214231"/>
                                <a:ext cx="563880" cy="413384"/>
                              </a:xfrm>
                              <a:prstGeom prst="rect">
                                <a:avLst/>
                              </a:prstGeom>
                              <a:noFill/>
                            </wps:spPr>
                            <wps:txbx>
                              <w:txbxContent>
                                <w:p w14:paraId="09FA82C4" w14:textId="77777777" w:rsidR="00EB59FB" w:rsidRPr="00EA4AB1" w:rsidRDefault="00EB59FB" w:rsidP="00F76EA5">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wps:txbx>
                            <wps:bodyPr wrap="square" rtlCol="0">
                              <a:noAutofit/>
                            </wps:bodyPr>
                          </wps:wsp>
                          <wps:wsp>
                            <wps:cNvPr id="180" name="TextBox 40"/>
                            <wps:cNvSpPr txBox="1"/>
                            <wps:spPr>
                              <a:xfrm>
                                <a:off x="132376" y="0"/>
                                <a:ext cx="489585" cy="996315"/>
                              </a:xfrm>
                              <a:prstGeom prst="rect">
                                <a:avLst/>
                              </a:prstGeom>
                              <a:noFill/>
                            </wps:spPr>
                            <wps:txbx>
                              <w:txbxContent>
                                <w:p w14:paraId="6A775BF6" w14:textId="40902DCB" w:rsidR="00EB59FB" w:rsidRPr="00EA4AB1" w:rsidRDefault="00EB59FB" w:rsidP="00F76EA5">
                                  <w:pPr>
                                    <w:jc w:val="center"/>
                                    <w:rPr>
                                      <w:rFonts w:hAnsi="Calibri"/>
                                      <w:b/>
                                      <w:bCs/>
                                      <w:color w:val="FFC000"/>
                                      <w:kern w:val="24"/>
                                      <w:sz w:val="72"/>
                                      <w:szCs w:val="72"/>
                                    </w:rPr>
                                  </w:pPr>
                                  <w:r>
                                    <w:rPr>
                                      <w:rFonts w:hAnsi="Calibri"/>
                                      <w:b/>
                                      <w:bCs/>
                                      <w:color w:val="FFC000"/>
                                      <w:kern w:val="24"/>
                                      <w:sz w:val="72"/>
                                      <w:szCs w:val="72"/>
                                    </w:rPr>
                                    <w:t>6</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AA3945E" id="Group 174" o:spid="_x0000_s1071" style="position:absolute;margin-left:-18.15pt;margin-top:39.85pt;width:480.95pt;height:74.45pt;z-index:251658244;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">
                <v:roundrect id="Rectangle: Rounded Corners 175" o:spid="_x0000_s1072" style="position:absolute;left:3605;top:1027;width:57520;height:67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" fillcolor="#fff2cc [663]" strokecolor="#002060" strokeweight="1pt">
                  <v:stroke joinstyle="miter"/>
                  <v:textbox>
                    <w:txbxContent>
                      <w:p w14:paraId="4DF9FA0C" w14:textId="4071DCF8" w:rsidR="00EB59FB" w:rsidRPr="00EA4AB1" w:rsidRDefault="00EB59FB" w:rsidP="00EA4AB1">
                        <w:pPr>
                          <w:spacing w:after="0"/>
                          <w:ind w:left="450"/>
                          <w:rPr>
                            <w:rFonts w:cstheme="minorHAnsi"/>
                            <w:color w:val="002060"/>
                          </w:rPr>
                        </w:pPr>
                        <w:r w:rsidRPr="00F76EA5">
                          <w:rPr>
                            <w:rFonts w:cstheme="minorHAnsi"/>
                            <w:color w:val="002060"/>
                            <w:sz w:val="28"/>
                            <w:szCs w:val="28"/>
                          </w:rPr>
                          <w:t xml:space="preserve">Name your machine-readable file according to the </w:t>
                        </w:r>
                        <w:r>
                          <w:rPr>
                            <w:rFonts w:cstheme="minorHAnsi"/>
                            <w:color w:val="002060"/>
                            <w:sz w:val="28"/>
                            <w:szCs w:val="28"/>
                          </w:rPr>
                          <w:t>required</w:t>
                        </w:r>
                        <w:r w:rsidRPr="00F76EA5">
                          <w:rPr>
                            <w:rFonts w:cstheme="minorHAnsi"/>
                            <w:color w:val="002060"/>
                            <w:sz w:val="28"/>
                            <w:szCs w:val="28"/>
                          </w:rPr>
                          <w:t xml:space="preserve"> naming convention.</w:t>
                        </w:r>
                      </w:p>
                    </w:txbxContent>
                  </v:textbox>
                </v:roundrect>
                <v:group id="Group 176" o:spid="_x0000_s1073"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oval id="TextBox 38" o:spid="_x0000_s1074"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" fillcolor="#002060" strokecolor="#ffc000" strokeweight="3pt"/>
                  <v:group id="Group 178" o:spid="_x0000_s1075"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TextBox 39" o:spid="_x0000_s1076"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" filled="f" stroked="f">
                      <v:textbox>
                        <w:txbxContent>
                          <w:p w14:paraId="09FA82C4" w14:textId="77777777" w:rsidR="00EB59FB" w:rsidRPr="00EA4AB1" w:rsidRDefault="00EB59FB" w:rsidP="00F76EA5">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v:textbox>
                    </v:shape>
                    <v:shape id="TextBox 40" o:spid="_x0000_s1077"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" filled="f" stroked="f">
                      <v:textbox>
                        <w:txbxContent>
                          <w:p w14:paraId="6A775BF6" w14:textId="40902DCB" w:rsidR="00EB59FB" w:rsidRPr="00EA4AB1" w:rsidRDefault="00EB59FB" w:rsidP="00F76EA5">
                            <w:pPr>
                              <w:jc w:val="center"/>
                              <w:rPr>
                                <w:rFonts w:hAnsi="Calibri"/>
                                <w:b/>
                                <w:bCs/>
                                <w:color w:val="FFC000"/>
                                <w:kern w:val="24"/>
                                <w:sz w:val="72"/>
                                <w:szCs w:val="72"/>
                              </w:rPr>
                            </w:pPr>
                            <w:r>
                              <w:rPr>
                                <w:rFonts w:hAnsi="Calibri"/>
                                <w:b/>
                                <w:bCs/>
                                <w:color w:val="FFC000"/>
                                <w:kern w:val="24"/>
                                <w:sz w:val="72"/>
                                <w:szCs w:val="72"/>
                              </w:rPr>
                              <w:t>6</w:t>
                            </w:r>
                          </w:p>
                        </w:txbxContent>
                      </v:textbox>
                    </v:shape>
                  </v:group>
                </v:group>
                <w10:wrap type="topAndBottom"/>
              </v:group>
            </w:pict>
          </mc:Fallback>
        </mc:AlternateContent>
      </w:r>
      <w:r w:rsidR="00F33F9B" w:rsidRPr="00F33F9B">
        <w:rPr>
          <w:rFonts w:asciiTheme="minorHAnsi" w:hAnsiTheme="minorHAnsi" w:cstheme="minorHAnsi"/>
          <w:sz w:val="22"/>
          <w:szCs w:val="22"/>
        </w:rPr>
        <w:t xml:space="preserve">Examples for both the </w:t>
      </w:r>
      <w:r w:rsidR="005262CE">
        <w:rPr>
          <w:rFonts w:asciiTheme="minorHAnsi" w:hAnsiTheme="minorHAnsi" w:cstheme="minorHAnsi"/>
          <w:sz w:val="22"/>
          <w:szCs w:val="22"/>
        </w:rPr>
        <w:t>I</w:t>
      </w:r>
      <w:r w:rsidR="00F33F9B" w:rsidRPr="00F33F9B">
        <w:rPr>
          <w:rFonts w:asciiTheme="minorHAnsi" w:hAnsiTheme="minorHAnsi" w:cstheme="minorHAnsi"/>
          <w:sz w:val="22"/>
          <w:szCs w:val="22"/>
        </w:rPr>
        <w:t>n-</w:t>
      </w:r>
      <w:r w:rsidR="005262CE">
        <w:rPr>
          <w:rFonts w:asciiTheme="minorHAnsi" w:hAnsiTheme="minorHAnsi" w:cstheme="minorHAnsi"/>
          <w:sz w:val="22"/>
          <w:szCs w:val="22"/>
        </w:rPr>
        <w:t>N</w:t>
      </w:r>
      <w:r w:rsidR="00F33F9B" w:rsidRPr="00F33F9B">
        <w:rPr>
          <w:rFonts w:asciiTheme="minorHAnsi" w:hAnsiTheme="minorHAnsi" w:cstheme="minorHAnsi"/>
          <w:sz w:val="22"/>
          <w:szCs w:val="22"/>
        </w:rPr>
        <w:t xml:space="preserve">etwork </w:t>
      </w:r>
      <w:r w:rsidR="005262CE">
        <w:rPr>
          <w:rFonts w:asciiTheme="minorHAnsi" w:hAnsiTheme="minorHAnsi" w:cstheme="minorHAnsi"/>
          <w:sz w:val="22"/>
          <w:szCs w:val="22"/>
        </w:rPr>
        <w:t xml:space="preserve">Rate </w:t>
      </w:r>
      <w:r w:rsidR="00F33F9B" w:rsidRPr="00F33F9B">
        <w:rPr>
          <w:rFonts w:asciiTheme="minorHAnsi" w:hAnsiTheme="minorHAnsi" w:cstheme="minorHAnsi"/>
          <w:sz w:val="22"/>
          <w:szCs w:val="22"/>
        </w:rPr>
        <w:t xml:space="preserve">and </w:t>
      </w:r>
      <w:r w:rsidR="005262CE">
        <w:rPr>
          <w:rFonts w:asciiTheme="minorHAnsi" w:hAnsiTheme="minorHAnsi" w:cstheme="minorHAnsi"/>
          <w:sz w:val="22"/>
          <w:szCs w:val="22"/>
        </w:rPr>
        <w:t>Out-of-Network A</w:t>
      </w:r>
      <w:r w:rsidR="00F33F9B" w:rsidRPr="00F33F9B">
        <w:rPr>
          <w:rFonts w:asciiTheme="minorHAnsi" w:hAnsiTheme="minorHAnsi" w:cstheme="minorHAnsi"/>
          <w:sz w:val="22"/>
          <w:szCs w:val="22"/>
        </w:rPr>
        <w:t>llowed</w:t>
      </w:r>
      <w:r w:rsidR="005262CE">
        <w:rPr>
          <w:rFonts w:asciiTheme="minorHAnsi" w:hAnsiTheme="minorHAnsi" w:cstheme="minorHAnsi"/>
          <w:sz w:val="22"/>
          <w:szCs w:val="22"/>
        </w:rPr>
        <w:t xml:space="preserve"> A</w:t>
      </w:r>
      <w:r w:rsidR="00F33F9B" w:rsidRPr="00F33F9B">
        <w:rPr>
          <w:rFonts w:asciiTheme="minorHAnsi" w:hAnsiTheme="minorHAnsi" w:cstheme="minorHAnsi"/>
          <w:sz w:val="22"/>
          <w:szCs w:val="22"/>
        </w:rPr>
        <w:t>mount</w:t>
      </w:r>
      <w:r w:rsidR="005262CE">
        <w:rPr>
          <w:rFonts w:asciiTheme="minorHAnsi" w:hAnsiTheme="minorHAnsi" w:cstheme="minorHAnsi"/>
          <w:sz w:val="22"/>
          <w:szCs w:val="22"/>
        </w:rPr>
        <w:t xml:space="preserve"> files</w:t>
      </w:r>
      <w:r w:rsidR="00F33F9B" w:rsidRPr="00F33F9B">
        <w:rPr>
          <w:rFonts w:asciiTheme="minorHAnsi" w:hAnsiTheme="minorHAnsi" w:cstheme="minorHAnsi"/>
          <w:sz w:val="22"/>
          <w:szCs w:val="22"/>
        </w:rPr>
        <w:t xml:space="preserve"> can be found here: </w:t>
      </w:r>
      <w:hyperlink r:id="rId31" w:tgtFrame="_blank" w:history="1">
        <w:r w:rsidR="00F33F9B" w:rsidRPr="00F33F9B">
          <w:rPr>
            <w:rStyle w:val="Hyperlink"/>
            <w:rFonts w:asciiTheme="minorHAnsi" w:hAnsiTheme="minorHAnsi" w:cstheme="minorHAnsi"/>
            <w:color w:val="006699"/>
            <w:sz w:val="22"/>
            <w:szCs w:val="22"/>
            <w:bdr w:val="none" w:sz="0" w:space="0" w:color="auto" w:frame="1"/>
          </w:rPr>
          <w:t>https://github.com/CMSgov/price-transparency-guide/tree/master/examples</w:t>
        </w:r>
      </w:hyperlink>
    </w:p>
    <w:p w14:paraId="613C5547" w14:textId="45048878" w:rsidR="00B70AEF" w:rsidRPr="003B1184" w:rsidRDefault="005142D6">
      <w:pPr>
        <w:shd w:val="clear" w:color="auto" w:fill="FFFFFF"/>
        <w:spacing w:after="0" w:line="240" w:lineRule="auto"/>
        <w:rPr>
          <w:rFonts w:eastAsia="Times New Roman" w:cstheme="minorHAnsi"/>
          <w:color w:val="24292F"/>
        </w:rPr>
      </w:pPr>
      <w:r w:rsidRPr="003B1184">
        <w:rPr>
          <w:rFonts w:eastAsia="Times New Roman" w:cstheme="minorHAnsi"/>
          <w:color w:val="24292F"/>
        </w:rPr>
        <w:t xml:space="preserve">Plans </w:t>
      </w:r>
      <w:r w:rsidR="00B70AEF" w:rsidRPr="003B1184">
        <w:rPr>
          <w:rFonts w:eastAsia="Times New Roman" w:cstheme="minorHAnsi"/>
          <w:color w:val="24292F"/>
        </w:rPr>
        <w:t xml:space="preserve">and issuers must use </w:t>
      </w:r>
      <w:r w:rsidR="005262CE">
        <w:rPr>
          <w:rFonts w:eastAsia="Times New Roman" w:cstheme="minorHAnsi"/>
          <w:color w:val="24292F"/>
        </w:rPr>
        <w:t>the</w:t>
      </w:r>
      <w:r w:rsidR="00B70AEF" w:rsidRPr="003B1184">
        <w:rPr>
          <w:rFonts w:eastAsia="Times New Roman" w:cstheme="minorHAnsi"/>
          <w:color w:val="24292F"/>
        </w:rPr>
        <w:t xml:space="preserve"> specified naming convention, </w:t>
      </w:r>
      <w:r w:rsidR="00B70AEF" w:rsidRPr="003B1184">
        <w:rPr>
          <w:rFonts w:cstheme="minorHAnsi"/>
        </w:rPr>
        <w:t xml:space="preserve">which will help </w:t>
      </w:r>
      <w:r w:rsidR="005C6E30">
        <w:rPr>
          <w:rFonts w:cstheme="minorHAnsi"/>
        </w:rPr>
        <w:t>interested entities</w:t>
      </w:r>
      <w:r w:rsidR="005C6E30" w:rsidRPr="003B1184">
        <w:rPr>
          <w:rFonts w:cstheme="minorHAnsi"/>
        </w:rPr>
        <w:t xml:space="preserve"> </w:t>
      </w:r>
      <w:r w:rsidR="00B70AEF" w:rsidRPr="003B1184">
        <w:rPr>
          <w:rFonts w:cstheme="minorHAnsi"/>
        </w:rPr>
        <w:t>more easily locate</w:t>
      </w:r>
      <w:r w:rsidR="006801C6">
        <w:rPr>
          <w:rFonts w:cstheme="minorHAnsi"/>
        </w:rPr>
        <w:t xml:space="preserve"> and identify</w:t>
      </w:r>
      <w:r w:rsidR="00B70AEF" w:rsidRPr="003B1184">
        <w:rPr>
          <w:rFonts w:cstheme="minorHAnsi"/>
        </w:rPr>
        <w:t xml:space="preserve"> </w:t>
      </w:r>
      <w:r w:rsidR="006544C6">
        <w:rPr>
          <w:rFonts w:cstheme="minorHAnsi"/>
        </w:rPr>
        <w:t xml:space="preserve">the </w:t>
      </w:r>
      <w:r w:rsidR="00B70AEF" w:rsidRPr="003B1184">
        <w:rPr>
          <w:rFonts w:cstheme="minorHAnsi"/>
        </w:rPr>
        <w:t xml:space="preserve">machine-readable file.  You have the option to build the In-Network Rate and Out-of-Network Allowed Amount files for a single plan or </w:t>
      </w:r>
      <w:r w:rsidR="00B70AEF" w:rsidRPr="00B70AEF">
        <w:rPr>
          <w:rFonts w:eastAsia="Times New Roman" w:cstheme="minorHAnsi"/>
          <w:color w:val="24292F"/>
        </w:rPr>
        <w:t xml:space="preserve">to group multiple plans together </w:t>
      </w:r>
      <w:r w:rsidR="00B70AEF" w:rsidRPr="003B1184">
        <w:rPr>
          <w:rFonts w:eastAsia="Times New Roman" w:cstheme="minorHAnsi"/>
          <w:color w:val="24292F"/>
        </w:rPr>
        <w:t xml:space="preserve">in the same file if they have </w:t>
      </w:r>
      <w:r w:rsidR="00B70AEF" w:rsidRPr="00B70AEF">
        <w:rPr>
          <w:rFonts w:eastAsia="Times New Roman" w:cstheme="minorHAnsi"/>
          <w:color w:val="24292F"/>
        </w:rPr>
        <w:t xml:space="preserve">the same negotiated </w:t>
      </w:r>
      <w:r w:rsidR="00B70AEF" w:rsidRPr="003B1184">
        <w:rPr>
          <w:rFonts w:eastAsia="Times New Roman" w:cstheme="minorHAnsi"/>
          <w:color w:val="24292F"/>
        </w:rPr>
        <w:t xml:space="preserve">rate </w:t>
      </w:r>
      <w:r w:rsidR="00B70AEF" w:rsidRPr="00B70AEF">
        <w:rPr>
          <w:rFonts w:eastAsia="Times New Roman" w:cstheme="minorHAnsi"/>
          <w:color w:val="24292F"/>
        </w:rPr>
        <w:t>data.</w:t>
      </w:r>
      <w:r w:rsidR="00D84AAD">
        <w:rPr>
          <w:rStyle w:val="FootnoteReference"/>
          <w:rFonts w:eastAsia="Times New Roman" w:cstheme="minorHAnsi"/>
          <w:color w:val="24292F"/>
        </w:rPr>
        <w:footnoteReference w:id="48"/>
      </w:r>
      <w:r w:rsidR="00B70AEF" w:rsidRPr="00B70AEF">
        <w:rPr>
          <w:rFonts w:eastAsia="Times New Roman" w:cstheme="minorHAnsi"/>
          <w:color w:val="24292F"/>
        </w:rPr>
        <w:t xml:space="preserve"> </w:t>
      </w:r>
      <w:r w:rsidR="00B70AEF" w:rsidRPr="003B1184">
        <w:rPr>
          <w:rFonts w:eastAsia="Times New Roman" w:cstheme="minorHAnsi"/>
          <w:color w:val="24292F"/>
        </w:rPr>
        <w:t xml:space="preserve"> The naming convention is different for </w:t>
      </w:r>
      <w:r w:rsidR="004E7434">
        <w:rPr>
          <w:rFonts w:eastAsia="Times New Roman" w:cstheme="minorHAnsi"/>
          <w:color w:val="24292F"/>
        </w:rPr>
        <w:t>single plan files versus multiple plan files</w:t>
      </w:r>
      <w:r w:rsidR="00B70AEF" w:rsidRPr="003B1184">
        <w:rPr>
          <w:rFonts w:eastAsia="Times New Roman" w:cstheme="minorHAnsi"/>
          <w:color w:val="24292F"/>
        </w:rPr>
        <w:t xml:space="preserve">.  </w:t>
      </w:r>
    </w:p>
    <w:p w14:paraId="10663D76" w14:textId="77777777" w:rsidR="00A47A3C" w:rsidRDefault="00A47A3C" w:rsidP="00B70AEF">
      <w:pPr>
        <w:shd w:val="clear" w:color="auto" w:fill="FFFFFF"/>
        <w:spacing w:after="0" w:line="240" w:lineRule="auto"/>
        <w:rPr>
          <w:rFonts w:eastAsia="Times New Roman" w:cstheme="minorHAnsi"/>
          <w:color w:val="24292F"/>
          <w:u w:val="single"/>
        </w:rPr>
      </w:pPr>
    </w:p>
    <w:p w14:paraId="095E1FCA" w14:textId="77777777" w:rsidR="004D4883" w:rsidRPr="007E4B63" w:rsidRDefault="004D4883" w:rsidP="004D4883">
      <w:pPr>
        <w:shd w:val="clear" w:color="auto" w:fill="FFFFFF"/>
        <w:spacing w:after="0" w:line="240" w:lineRule="auto"/>
        <w:rPr>
          <w:b/>
          <w:color w:val="24292F"/>
          <w:u w:val="single"/>
        </w:rPr>
      </w:pPr>
      <w:r w:rsidRPr="007E4B63">
        <w:rPr>
          <w:b/>
          <w:color w:val="24292F"/>
          <w:u w:val="single"/>
        </w:rPr>
        <w:lastRenderedPageBreak/>
        <w:t>Single Plan Files</w:t>
      </w:r>
    </w:p>
    <w:p w14:paraId="411CACFD" w14:textId="77777777" w:rsidR="003B1184" w:rsidRPr="003B1184" w:rsidRDefault="003B1184" w:rsidP="003B1184">
      <w:pPr>
        <w:shd w:val="clear" w:color="auto" w:fill="FFFFFF"/>
        <w:spacing w:after="0" w:line="240" w:lineRule="auto"/>
        <w:rPr>
          <w:rFonts w:eastAsia="Times New Roman" w:cstheme="minorHAnsi"/>
          <w:color w:val="24292F"/>
        </w:rPr>
      </w:pPr>
    </w:p>
    <w:p w14:paraId="7DDE9141" w14:textId="5CC72912" w:rsidR="00F154A9" w:rsidRDefault="003B1184" w:rsidP="00F154A9">
      <w:pPr>
        <w:shd w:val="clear" w:color="auto" w:fill="FFFFFF"/>
        <w:spacing w:after="0" w:line="240" w:lineRule="auto"/>
        <w:rPr>
          <w:rFonts w:eastAsia="Times New Roman" w:cstheme="minorHAnsi"/>
          <w:color w:val="24292F"/>
        </w:rPr>
      </w:pPr>
      <w:r w:rsidRPr="003B1184">
        <w:rPr>
          <w:rFonts w:eastAsia="Times New Roman" w:cstheme="minorHAnsi"/>
          <w:color w:val="24292F"/>
        </w:rPr>
        <w:t xml:space="preserve">If </w:t>
      </w:r>
      <w:r>
        <w:rPr>
          <w:rFonts w:eastAsia="Times New Roman" w:cstheme="minorHAnsi"/>
          <w:color w:val="24292F"/>
        </w:rPr>
        <w:t xml:space="preserve">a single plan is included in the machine-readable file, </w:t>
      </w:r>
      <w:r w:rsidR="006544C6">
        <w:rPr>
          <w:rFonts w:eastAsia="Times New Roman" w:cstheme="minorHAnsi"/>
          <w:color w:val="24292F"/>
        </w:rPr>
        <w:t>plans and</w:t>
      </w:r>
      <w:r>
        <w:rPr>
          <w:rFonts w:eastAsia="Times New Roman" w:cstheme="minorHAnsi"/>
          <w:color w:val="24292F"/>
        </w:rPr>
        <w:t xml:space="preserve"> issuer</w:t>
      </w:r>
      <w:r w:rsidR="006544C6">
        <w:rPr>
          <w:rFonts w:eastAsia="Times New Roman" w:cstheme="minorHAnsi"/>
          <w:color w:val="24292F"/>
        </w:rPr>
        <w:t>s</w:t>
      </w:r>
      <w:r>
        <w:rPr>
          <w:rFonts w:eastAsia="Times New Roman" w:cstheme="minorHAnsi"/>
          <w:color w:val="24292F"/>
        </w:rPr>
        <w:t xml:space="preserve"> must use the following naming convention to name the file:  </w:t>
      </w:r>
      <w:r w:rsidRPr="003B1184">
        <w:rPr>
          <w:rFonts w:eastAsia="Times New Roman" w:cstheme="minorHAnsi"/>
          <w:color w:val="24292F"/>
        </w:rPr>
        <w:t>&lt;YYYY-MM-DD&gt;_&lt;payer or issuer name&gt;_&lt;plan name&gt;_&lt;file type name</w:t>
      </w:r>
      <w:proofErr w:type="gramStart"/>
      <w:r w:rsidRPr="003B1184">
        <w:rPr>
          <w:rFonts w:eastAsia="Times New Roman" w:cstheme="minorHAnsi"/>
          <w:color w:val="24292F"/>
        </w:rPr>
        <w:t>&gt;.&lt;</w:t>
      </w:r>
      <w:proofErr w:type="gramEnd"/>
      <w:r w:rsidRPr="003B1184">
        <w:rPr>
          <w:rFonts w:eastAsia="Times New Roman" w:cstheme="minorHAnsi"/>
          <w:color w:val="24292F"/>
        </w:rPr>
        <w:t>file extension&gt;</w:t>
      </w:r>
      <w:r w:rsidRPr="00F154A9">
        <w:rPr>
          <w:rFonts w:eastAsia="Times New Roman" w:cstheme="minorHAnsi"/>
          <w:color w:val="24292F"/>
        </w:rPr>
        <w:t>.</w:t>
      </w:r>
      <w:r w:rsidR="00F154A9" w:rsidRPr="00F154A9">
        <w:rPr>
          <w:rFonts w:eastAsia="Times New Roman" w:cstheme="minorHAnsi"/>
          <w:color w:val="24292F"/>
        </w:rPr>
        <w:t xml:space="preserve">  </w:t>
      </w:r>
    </w:p>
    <w:p w14:paraId="25A8ACEB" w14:textId="3689CDDE" w:rsidR="00F154A9" w:rsidRDefault="00F154A9" w:rsidP="00F154A9">
      <w:pPr>
        <w:shd w:val="clear" w:color="auto" w:fill="FFFFFF"/>
        <w:spacing w:after="0" w:line="240" w:lineRule="auto"/>
        <w:rPr>
          <w:rFonts w:eastAsia="Times New Roman" w:cstheme="minorHAnsi"/>
          <w:color w:val="24292F"/>
        </w:rPr>
      </w:pPr>
    </w:p>
    <w:p w14:paraId="5FAB891A" w14:textId="4484C765" w:rsidR="00F154A9" w:rsidRDefault="00F154A9" w:rsidP="00F154A9">
      <w:pPr>
        <w:pStyle w:val="ListParagraph"/>
        <w:numPr>
          <w:ilvl w:val="0"/>
          <w:numId w:val="3"/>
        </w:numPr>
        <w:shd w:val="clear" w:color="auto" w:fill="FFFFFF"/>
        <w:spacing w:after="0" w:line="240" w:lineRule="auto"/>
        <w:rPr>
          <w:rFonts w:eastAsia="Times New Roman" w:cstheme="minorHAnsi"/>
          <w:color w:val="24292F"/>
        </w:rPr>
      </w:pPr>
      <w:r>
        <w:rPr>
          <w:rFonts w:eastAsia="Times New Roman" w:cstheme="minorHAnsi"/>
          <w:color w:val="24292F"/>
        </w:rPr>
        <w:t>&lt;YYY-MM-DD&gt;:  The date the file</w:t>
      </w:r>
      <w:r w:rsidR="00375F81">
        <w:rPr>
          <w:rFonts w:eastAsia="Times New Roman" w:cstheme="minorHAnsi"/>
          <w:color w:val="24292F"/>
        </w:rPr>
        <w:t xml:space="preserve"> was</w:t>
      </w:r>
      <w:r>
        <w:rPr>
          <w:rFonts w:eastAsia="Times New Roman" w:cstheme="minorHAnsi"/>
          <w:color w:val="24292F"/>
        </w:rPr>
        <w:t xml:space="preserve"> </w:t>
      </w:r>
      <w:r w:rsidR="00D351AD">
        <w:rPr>
          <w:rFonts w:eastAsia="Times New Roman" w:cstheme="minorHAnsi"/>
          <w:color w:val="24292F"/>
        </w:rPr>
        <w:t>produced</w:t>
      </w:r>
    </w:p>
    <w:p w14:paraId="4D3DE7CF" w14:textId="2155BE1C" w:rsidR="00F154A9" w:rsidRDefault="00F154A9" w:rsidP="00F154A9">
      <w:pPr>
        <w:pStyle w:val="ListParagraph"/>
        <w:numPr>
          <w:ilvl w:val="0"/>
          <w:numId w:val="3"/>
        </w:numPr>
        <w:shd w:val="clear" w:color="auto" w:fill="FFFFFF"/>
        <w:spacing w:after="0" w:line="240" w:lineRule="auto"/>
        <w:rPr>
          <w:rFonts w:eastAsia="Times New Roman" w:cstheme="minorHAnsi"/>
          <w:color w:val="24292F"/>
        </w:rPr>
      </w:pPr>
      <w:r>
        <w:rPr>
          <w:rFonts w:eastAsia="Times New Roman" w:cstheme="minorHAnsi"/>
          <w:color w:val="24292F"/>
        </w:rPr>
        <w:t>&lt;</w:t>
      </w:r>
      <w:r w:rsidRPr="003B1184">
        <w:rPr>
          <w:rFonts w:eastAsia="Times New Roman" w:cstheme="minorHAnsi"/>
          <w:color w:val="24292F"/>
        </w:rPr>
        <w:t>payer or issuer name</w:t>
      </w:r>
      <w:r>
        <w:rPr>
          <w:rFonts w:eastAsia="Times New Roman" w:cstheme="minorHAnsi"/>
          <w:color w:val="24292F"/>
        </w:rPr>
        <w:t>&gt;:  Name of the payer or issuer</w:t>
      </w:r>
    </w:p>
    <w:p w14:paraId="716B0858" w14:textId="2DF1C5C2" w:rsidR="00F154A9" w:rsidRDefault="00F154A9" w:rsidP="00F154A9">
      <w:pPr>
        <w:pStyle w:val="ListParagraph"/>
        <w:numPr>
          <w:ilvl w:val="0"/>
          <w:numId w:val="3"/>
        </w:numPr>
        <w:shd w:val="clear" w:color="auto" w:fill="FFFFFF"/>
        <w:spacing w:after="0" w:line="240" w:lineRule="auto"/>
        <w:rPr>
          <w:rFonts w:eastAsia="Times New Roman" w:cstheme="minorHAnsi"/>
          <w:color w:val="24292F"/>
        </w:rPr>
      </w:pPr>
      <w:r>
        <w:rPr>
          <w:rFonts w:eastAsia="Times New Roman" w:cstheme="minorHAnsi"/>
          <w:color w:val="24292F"/>
        </w:rPr>
        <w:t>&lt;plan name&gt;:  Name of the plan</w:t>
      </w:r>
    </w:p>
    <w:p w14:paraId="7ACB70AC" w14:textId="68ECE6AA" w:rsidR="00F154A9" w:rsidRDefault="00F154A9" w:rsidP="00F154A9">
      <w:pPr>
        <w:pStyle w:val="ListParagraph"/>
        <w:numPr>
          <w:ilvl w:val="0"/>
          <w:numId w:val="3"/>
        </w:numPr>
        <w:shd w:val="clear" w:color="auto" w:fill="FFFFFF"/>
        <w:spacing w:after="0" w:line="240" w:lineRule="auto"/>
        <w:rPr>
          <w:rFonts w:eastAsia="Times New Roman" w:cstheme="minorHAnsi"/>
          <w:color w:val="24292F"/>
        </w:rPr>
      </w:pPr>
      <w:r>
        <w:rPr>
          <w:rFonts w:eastAsia="Times New Roman" w:cstheme="minorHAnsi"/>
          <w:color w:val="24292F"/>
        </w:rPr>
        <w:t>&lt;file type name&gt;:  E</w:t>
      </w:r>
      <w:r w:rsidR="00FF42E9">
        <w:rPr>
          <w:rFonts w:eastAsia="Times New Roman" w:cstheme="minorHAnsi"/>
          <w:color w:val="24292F"/>
        </w:rPr>
        <w:t>nter</w:t>
      </w:r>
      <w:r>
        <w:rPr>
          <w:rFonts w:eastAsia="Times New Roman" w:cstheme="minorHAnsi"/>
          <w:color w:val="24292F"/>
        </w:rPr>
        <w:t xml:space="preserve"> either “in-network-rates” or “allowed-amounts”</w:t>
      </w:r>
      <w:r w:rsidR="005262CE">
        <w:rPr>
          <w:rFonts w:eastAsia="Times New Roman" w:cstheme="minorHAnsi"/>
          <w:color w:val="24292F"/>
        </w:rPr>
        <w:t xml:space="preserve"> to specify the file type</w:t>
      </w:r>
      <w:r>
        <w:rPr>
          <w:rFonts w:eastAsia="Times New Roman" w:cstheme="minorHAnsi"/>
          <w:color w:val="24292F"/>
        </w:rPr>
        <w:t>, as applicable</w:t>
      </w:r>
    </w:p>
    <w:p w14:paraId="2F3C63B1" w14:textId="06E13037" w:rsidR="00F154A9" w:rsidRPr="00F154A9" w:rsidRDefault="00F154A9" w:rsidP="00F154A9">
      <w:pPr>
        <w:pStyle w:val="ListParagraph"/>
        <w:numPr>
          <w:ilvl w:val="0"/>
          <w:numId w:val="3"/>
        </w:numPr>
        <w:shd w:val="clear" w:color="auto" w:fill="FFFFFF"/>
        <w:spacing w:after="0" w:line="240" w:lineRule="auto"/>
        <w:rPr>
          <w:rFonts w:eastAsia="Times New Roman" w:cstheme="minorHAnsi"/>
          <w:color w:val="24292F"/>
        </w:rPr>
      </w:pPr>
      <w:r>
        <w:rPr>
          <w:rFonts w:eastAsia="Times New Roman" w:cstheme="minorHAnsi"/>
          <w:color w:val="24292F"/>
        </w:rPr>
        <w:t xml:space="preserve"> &lt;file extension&gt;:  </w:t>
      </w:r>
      <w:r w:rsidR="00FF42E9">
        <w:rPr>
          <w:rFonts w:eastAsia="Times New Roman" w:cstheme="minorHAnsi"/>
          <w:color w:val="24292F"/>
        </w:rPr>
        <w:t>Your chosen file format</w:t>
      </w:r>
      <w:r w:rsidR="005262CE">
        <w:rPr>
          <w:rFonts w:eastAsia="Times New Roman" w:cstheme="minorHAnsi"/>
          <w:color w:val="24292F"/>
        </w:rPr>
        <w:t xml:space="preserve"> </w:t>
      </w:r>
      <w:r w:rsidR="001C3315">
        <w:rPr>
          <w:rFonts w:eastAsia="Times New Roman" w:cstheme="minorHAnsi"/>
          <w:color w:val="24292F"/>
        </w:rPr>
        <w:t xml:space="preserve">(e.g., </w:t>
      </w:r>
      <w:r w:rsidR="00890FFE">
        <w:rPr>
          <w:rFonts w:eastAsia="Times New Roman" w:cstheme="minorHAnsi"/>
          <w:color w:val="24292F"/>
        </w:rPr>
        <w:t>JSON</w:t>
      </w:r>
      <w:r w:rsidR="001C3315">
        <w:rPr>
          <w:rFonts w:eastAsia="Times New Roman" w:cstheme="minorHAnsi"/>
          <w:color w:val="24292F"/>
        </w:rPr>
        <w:t>)</w:t>
      </w:r>
    </w:p>
    <w:p w14:paraId="05CD7839" w14:textId="77777777" w:rsidR="00F154A9" w:rsidRDefault="00F154A9" w:rsidP="00F154A9">
      <w:pPr>
        <w:shd w:val="clear" w:color="auto" w:fill="FFFFFF"/>
        <w:spacing w:after="0" w:line="240" w:lineRule="auto"/>
        <w:rPr>
          <w:rFonts w:eastAsia="Times New Roman" w:cstheme="minorHAnsi"/>
          <w:color w:val="24292F"/>
        </w:rPr>
      </w:pPr>
    </w:p>
    <w:p w14:paraId="26C5B2F6" w14:textId="05E0EA1E" w:rsidR="003B1184" w:rsidRPr="00F154A9" w:rsidRDefault="003B1184" w:rsidP="00F154A9">
      <w:pPr>
        <w:shd w:val="clear" w:color="auto" w:fill="FFFFFF"/>
        <w:spacing w:after="0" w:line="240" w:lineRule="auto"/>
        <w:rPr>
          <w:rFonts w:eastAsia="Times New Roman" w:cstheme="minorHAnsi"/>
          <w:color w:val="24292F"/>
        </w:rPr>
      </w:pPr>
      <w:r w:rsidRPr="003B1184">
        <w:rPr>
          <w:rFonts w:eastAsia="Times New Roman" w:cstheme="minorHAnsi"/>
          <w:color w:val="24292F"/>
        </w:rPr>
        <w:t xml:space="preserve">For example, the following would be the required </w:t>
      </w:r>
      <w:r w:rsidR="006E741F">
        <w:rPr>
          <w:rFonts w:eastAsia="Times New Roman" w:cstheme="minorHAnsi"/>
          <w:color w:val="24292F"/>
        </w:rPr>
        <w:t>file name</w:t>
      </w:r>
      <w:r w:rsidRPr="003B1184">
        <w:rPr>
          <w:rFonts w:eastAsia="Times New Roman" w:cstheme="minorHAnsi"/>
          <w:color w:val="24292F"/>
        </w:rPr>
        <w:t xml:space="preserve"> for </w:t>
      </w:r>
      <w:r w:rsidR="00F154A9" w:rsidRPr="00F154A9">
        <w:rPr>
          <w:rFonts w:cstheme="minorHAnsi"/>
          <w:color w:val="24292F"/>
          <w:shd w:val="clear" w:color="auto" w:fill="FFFFFF"/>
        </w:rPr>
        <w:t>a plan named </w:t>
      </w:r>
      <w:r w:rsidR="006544C6">
        <w:rPr>
          <w:rFonts w:cstheme="minorHAnsi"/>
          <w:color w:val="24292F"/>
          <w:shd w:val="clear" w:color="auto" w:fill="FFFFFF"/>
        </w:rPr>
        <w:t>“</w:t>
      </w:r>
      <w:r w:rsidR="00F154A9" w:rsidRPr="00F154A9">
        <w:rPr>
          <w:rStyle w:val="HTMLCode"/>
          <w:rFonts w:asciiTheme="minorHAnsi" w:eastAsiaTheme="minorHAnsi" w:hAnsiTheme="minorHAnsi" w:cstheme="minorHAnsi"/>
          <w:color w:val="24292F"/>
          <w:sz w:val="22"/>
          <w:szCs w:val="22"/>
        </w:rPr>
        <w:t>healthcare 100</w:t>
      </w:r>
      <w:r w:rsidR="006544C6">
        <w:rPr>
          <w:rStyle w:val="HTMLCode"/>
          <w:rFonts w:asciiTheme="minorHAnsi" w:eastAsiaTheme="minorHAnsi" w:hAnsiTheme="minorHAnsi" w:cstheme="minorHAnsi"/>
          <w:color w:val="24292F"/>
          <w:sz w:val="22"/>
          <w:szCs w:val="22"/>
        </w:rPr>
        <w:t>”</w:t>
      </w:r>
      <w:r w:rsidR="00F154A9" w:rsidRPr="00F154A9">
        <w:rPr>
          <w:rFonts w:cstheme="minorHAnsi"/>
          <w:color w:val="24292F"/>
          <w:shd w:val="clear" w:color="auto" w:fill="FFFFFF"/>
        </w:rPr>
        <w:t> with an issuer's name </w:t>
      </w:r>
      <w:r w:rsidR="006544C6">
        <w:rPr>
          <w:rFonts w:cstheme="minorHAnsi"/>
          <w:color w:val="24292F"/>
          <w:shd w:val="clear" w:color="auto" w:fill="FFFFFF"/>
        </w:rPr>
        <w:t>“</w:t>
      </w:r>
      <w:r w:rsidR="00F154A9" w:rsidRPr="00F154A9">
        <w:rPr>
          <w:rStyle w:val="HTMLCode"/>
          <w:rFonts w:asciiTheme="minorHAnsi" w:eastAsiaTheme="minorHAnsi" w:hAnsiTheme="minorHAnsi" w:cstheme="minorHAnsi"/>
          <w:color w:val="24292F"/>
          <w:sz w:val="22"/>
          <w:szCs w:val="22"/>
        </w:rPr>
        <w:t xml:space="preserve">issuer </w:t>
      </w:r>
      <w:proofErr w:type="spellStart"/>
      <w:r w:rsidR="00F154A9" w:rsidRPr="00F154A9">
        <w:rPr>
          <w:rStyle w:val="HTMLCode"/>
          <w:rFonts w:asciiTheme="minorHAnsi" w:eastAsiaTheme="minorHAnsi" w:hAnsiTheme="minorHAnsi" w:cstheme="minorHAnsi"/>
          <w:color w:val="24292F"/>
          <w:sz w:val="22"/>
          <w:szCs w:val="22"/>
        </w:rPr>
        <w:t>abc</w:t>
      </w:r>
      <w:proofErr w:type="spellEnd"/>
      <w:r w:rsidR="006544C6">
        <w:rPr>
          <w:rStyle w:val="HTMLCode"/>
          <w:rFonts w:asciiTheme="minorHAnsi" w:eastAsiaTheme="minorHAnsi" w:hAnsiTheme="minorHAnsi" w:cstheme="minorHAnsi"/>
          <w:color w:val="24292F"/>
          <w:sz w:val="22"/>
          <w:szCs w:val="22"/>
        </w:rPr>
        <w:t>”</w:t>
      </w:r>
      <w:r w:rsidR="00F154A9" w:rsidRPr="00F154A9">
        <w:rPr>
          <w:rFonts w:cstheme="minorHAnsi"/>
          <w:color w:val="24292F"/>
          <w:shd w:val="clear" w:color="auto" w:fill="FFFFFF"/>
        </w:rPr>
        <w:t xml:space="preserve"> producing a </w:t>
      </w:r>
      <w:r w:rsidR="00890FFE">
        <w:rPr>
          <w:rFonts w:cstheme="minorHAnsi"/>
          <w:color w:val="24292F"/>
          <w:shd w:val="clear" w:color="auto" w:fill="FFFFFF"/>
        </w:rPr>
        <w:t>JSON</w:t>
      </w:r>
      <w:r w:rsidR="00890FFE" w:rsidRPr="00F154A9">
        <w:rPr>
          <w:rFonts w:cstheme="minorHAnsi"/>
          <w:color w:val="24292F"/>
          <w:shd w:val="clear" w:color="auto" w:fill="FFFFFF"/>
        </w:rPr>
        <w:t xml:space="preserve"> </w:t>
      </w:r>
      <w:r w:rsidR="00F154A9" w:rsidRPr="00F154A9">
        <w:rPr>
          <w:rFonts w:cstheme="minorHAnsi"/>
          <w:color w:val="24292F"/>
          <w:shd w:val="clear" w:color="auto" w:fill="FFFFFF"/>
        </w:rPr>
        <w:t>file</w:t>
      </w:r>
      <w:r w:rsidRPr="003B1184">
        <w:rPr>
          <w:rFonts w:eastAsia="Times New Roman" w:cstheme="minorHAnsi"/>
          <w:color w:val="24292F"/>
        </w:rPr>
        <w:t>:</w:t>
      </w:r>
    </w:p>
    <w:p w14:paraId="2DB7D4D9" w14:textId="3D109598" w:rsidR="00F154A9" w:rsidRPr="00F154A9" w:rsidRDefault="00F154A9" w:rsidP="00F154A9">
      <w:pPr>
        <w:numPr>
          <w:ilvl w:val="0"/>
          <w:numId w:val="9"/>
        </w:numPr>
        <w:shd w:val="clear" w:color="auto" w:fill="FFFFFF"/>
        <w:spacing w:beforeAutospacing="1" w:after="0" w:afterAutospacing="1" w:line="240" w:lineRule="auto"/>
        <w:rPr>
          <w:rFonts w:eastAsia="Times New Roman" w:cstheme="minorHAnsi"/>
          <w:color w:val="24292F"/>
        </w:rPr>
      </w:pPr>
      <w:r w:rsidRPr="00F154A9">
        <w:rPr>
          <w:rFonts w:eastAsia="Times New Roman" w:cstheme="minorHAnsi"/>
          <w:color w:val="24292F"/>
        </w:rPr>
        <w:t>202</w:t>
      </w:r>
      <w:r w:rsidR="00ED6D01">
        <w:rPr>
          <w:rFonts w:eastAsia="Times New Roman" w:cstheme="minorHAnsi"/>
          <w:color w:val="24292F"/>
        </w:rPr>
        <w:t>2</w:t>
      </w:r>
      <w:r w:rsidRPr="00F154A9">
        <w:rPr>
          <w:rFonts w:eastAsia="Times New Roman" w:cstheme="minorHAnsi"/>
          <w:color w:val="24292F"/>
        </w:rPr>
        <w:t>-0</w:t>
      </w:r>
      <w:r w:rsidR="00ED6D01">
        <w:rPr>
          <w:rFonts w:eastAsia="Times New Roman" w:cstheme="minorHAnsi"/>
          <w:color w:val="24292F"/>
        </w:rPr>
        <w:t>7</w:t>
      </w:r>
      <w:r w:rsidRPr="00F154A9">
        <w:rPr>
          <w:rFonts w:eastAsia="Times New Roman" w:cstheme="minorHAnsi"/>
          <w:color w:val="24292F"/>
        </w:rPr>
        <w:t>-05_issuer-abc_healthcare-100_in-network-</w:t>
      </w:r>
      <w:proofErr w:type="gramStart"/>
      <w:r w:rsidRPr="00F154A9">
        <w:rPr>
          <w:rFonts w:eastAsia="Times New Roman" w:cstheme="minorHAnsi"/>
          <w:color w:val="24292F"/>
        </w:rPr>
        <w:t>rates.json</w:t>
      </w:r>
      <w:proofErr w:type="gramEnd"/>
    </w:p>
    <w:p w14:paraId="006D5CC2" w14:textId="1DA17777" w:rsidR="00F154A9" w:rsidRDefault="00F154A9" w:rsidP="00F154A9">
      <w:pPr>
        <w:numPr>
          <w:ilvl w:val="0"/>
          <w:numId w:val="9"/>
        </w:numPr>
        <w:shd w:val="clear" w:color="auto" w:fill="FFFFFF"/>
        <w:spacing w:after="0" w:afterAutospacing="1" w:line="240" w:lineRule="auto"/>
        <w:rPr>
          <w:rFonts w:eastAsia="Times New Roman" w:cstheme="minorHAnsi"/>
          <w:color w:val="24292F"/>
        </w:rPr>
      </w:pPr>
      <w:r w:rsidRPr="00F154A9">
        <w:rPr>
          <w:rFonts w:eastAsia="Times New Roman" w:cstheme="minorHAnsi"/>
          <w:color w:val="24292F"/>
        </w:rPr>
        <w:t>202</w:t>
      </w:r>
      <w:r w:rsidR="00ED6D01">
        <w:rPr>
          <w:rFonts w:eastAsia="Times New Roman" w:cstheme="minorHAnsi"/>
          <w:color w:val="24292F"/>
        </w:rPr>
        <w:t>2</w:t>
      </w:r>
      <w:r w:rsidRPr="00F154A9">
        <w:rPr>
          <w:rFonts w:eastAsia="Times New Roman" w:cstheme="minorHAnsi"/>
          <w:color w:val="24292F"/>
        </w:rPr>
        <w:t>-0</w:t>
      </w:r>
      <w:r w:rsidR="00ED6D01">
        <w:rPr>
          <w:rFonts w:eastAsia="Times New Roman" w:cstheme="minorHAnsi"/>
          <w:color w:val="24292F"/>
        </w:rPr>
        <w:t>7</w:t>
      </w:r>
      <w:r w:rsidRPr="00F154A9">
        <w:rPr>
          <w:rFonts w:eastAsia="Times New Roman" w:cstheme="minorHAnsi"/>
          <w:color w:val="24292F"/>
        </w:rPr>
        <w:t>-05_issuer-abc_healthcare-100_allowed-</w:t>
      </w:r>
      <w:proofErr w:type="gramStart"/>
      <w:r w:rsidRPr="00F154A9">
        <w:rPr>
          <w:rFonts w:eastAsia="Times New Roman" w:cstheme="minorHAnsi"/>
          <w:color w:val="24292F"/>
        </w:rPr>
        <w:t>amounts.json</w:t>
      </w:r>
      <w:proofErr w:type="gramEnd"/>
    </w:p>
    <w:p w14:paraId="18D438C4" w14:textId="71A51E12" w:rsidR="00D66C09" w:rsidRPr="00D66C09" w:rsidRDefault="00D66C09" w:rsidP="00D66C09">
      <w:pPr>
        <w:shd w:val="clear" w:color="auto" w:fill="FFFFFF"/>
        <w:spacing w:after="0" w:line="240" w:lineRule="auto"/>
        <w:rPr>
          <w:rFonts w:eastAsia="Times New Roman" w:cstheme="minorHAnsi"/>
        </w:rPr>
      </w:pPr>
      <w:r w:rsidRPr="00D66C09">
        <w:rPr>
          <w:rFonts w:eastAsia="Times New Roman" w:cstheme="minorHAnsi"/>
        </w:rPr>
        <w:t xml:space="preserve">For payer or issuer names that have spaces, those spaces </w:t>
      </w:r>
      <w:r w:rsidR="001C3315">
        <w:rPr>
          <w:rFonts w:eastAsia="Times New Roman" w:cstheme="minorHAnsi"/>
        </w:rPr>
        <w:t>sh</w:t>
      </w:r>
      <w:r w:rsidRPr="00D66C09">
        <w:rPr>
          <w:rFonts w:eastAsia="Times New Roman" w:cstheme="minorHAnsi"/>
        </w:rPr>
        <w:t>ould be replaced with dashes </w:t>
      </w:r>
      <w:r>
        <w:rPr>
          <w:rFonts w:eastAsia="Times New Roman" w:cstheme="minorHAnsi"/>
        </w:rPr>
        <w:t>(–).</w:t>
      </w:r>
    </w:p>
    <w:p w14:paraId="6D0A1C24" w14:textId="20B6001F" w:rsidR="00FD1E82" w:rsidRDefault="00D66C09" w:rsidP="006544C6">
      <w:pPr>
        <w:shd w:val="clear" w:color="auto" w:fill="FFFFFF"/>
        <w:spacing w:after="0" w:line="240" w:lineRule="auto"/>
        <w:rPr>
          <w:rFonts w:eastAsia="Times New Roman" w:cstheme="minorHAnsi"/>
        </w:rPr>
      </w:pPr>
      <w:r w:rsidRPr="00D66C09">
        <w:rPr>
          <w:rFonts w:eastAsia="Times New Roman" w:cstheme="minorHAnsi"/>
        </w:rPr>
        <w:t xml:space="preserve">Only alphanumeric characters are allowed in the file name </w:t>
      </w:r>
      <w:r w:rsidR="006E741F">
        <w:rPr>
          <w:rFonts w:eastAsia="Times New Roman" w:cstheme="minorHAnsi"/>
        </w:rPr>
        <w:t>(n</w:t>
      </w:r>
      <w:r w:rsidRPr="00D66C09">
        <w:rPr>
          <w:rFonts w:eastAsia="Times New Roman" w:cstheme="minorHAnsi"/>
        </w:rPr>
        <w:t>o special characters such as ' are allowed</w:t>
      </w:r>
      <w:r w:rsidR="006E741F">
        <w:rPr>
          <w:rFonts w:eastAsia="Times New Roman" w:cstheme="minorHAnsi"/>
        </w:rPr>
        <w:t>)</w:t>
      </w:r>
      <w:r w:rsidRPr="00D66C09">
        <w:rPr>
          <w:rFonts w:eastAsia="Times New Roman" w:cstheme="minorHAnsi"/>
        </w:rPr>
        <w:t>. Special characters are either to be removed completely or replaced with </w:t>
      </w:r>
      <w:r w:rsidR="00317631">
        <w:rPr>
          <w:rFonts w:eastAsia="Times New Roman" w:cstheme="minorHAnsi"/>
        </w:rPr>
        <w:t>a dash (–)</w:t>
      </w:r>
      <w:r w:rsidRPr="00D66C09">
        <w:rPr>
          <w:rFonts w:eastAsia="Times New Roman" w:cstheme="minorHAnsi"/>
        </w:rPr>
        <w:t>.</w:t>
      </w:r>
    </w:p>
    <w:p w14:paraId="1FF3906D" w14:textId="77777777" w:rsidR="00FD1E82" w:rsidRDefault="00FD1E82" w:rsidP="006544C6">
      <w:pPr>
        <w:shd w:val="clear" w:color="auto" w:fill="FFFFFF"/>
        <w:spacing w:after="0" w:line="240" w:lineRule="auto"/>
        <w:rPr>
          <w:rFonts w:eastAsia="Times New Roman" w:cstheme="minorHAnsi"/>
        </w:rPr>
      </w:pPr>
    </w:p>
    <w:p w14:paraId="3380BE58" w14:textId="77777777" w:rsidR="00A47A3C" w:rsidRDefault="00A47A3C" w:rsidP="006544C6">
      <w:pPr>
        <w:shd w:val="clear" w:color="auto" w:fill="FFFFFF"/>
        <w:spacing w:after="0" w:line="240" w:lineRule="auto"/>
        <w:rPr>
          <w:rFonts w:eastAsia="Times New Roman" w:cstheme="minorHAnsi"/>
          <w:color w:val="24292F"/>
          <w:u w:val="single"/>
        </w:rPr>
      </w:pPr>
    </w:p>
    <w:p w14:paraId="109E73BB" w14:textId="77777777" w:rsidR="004D4883" w:rsidRPr="007E4B63" w:rsidRDefault="004D4883" w:rsidP="004D4883">
      <w:pPr>
        <w:shd w:val="clear" w:color="auto" w:fill="FFFFFF"/>
        <w:spacing w:after="0" w:line="240" w:lineRule="auto"/>
        <w:rPr>
          <w:b/>
          <w:color w:val="24292F"/>
          <w:u w:val="single"/>
        </w:rPr>
      </w:pPr>
      <w:r w:rsidRPr="007E4B63">
        <w:rPr>
          <w:b/>
          <w:color w:val="24292F"/>
          <w:u w:val="single"/>
        </w:rPr>
        <w:t>Multiple Plan Files</w:t>
      </w:r>
    </w:p>
    <w:p w14:paraId="1C2797F2" w14:textId="77777777" w:rsidR="00FD1E82" w:rsidRPr="00D66C09" w:rsidRDefault="00FD1E82" w:rsidP="006544C6">
      <w:pPr>
        <w:shd w:val="clear" w:color="auto" w:fill="FFFFFF"/>
        <w:spacing w:after="0" w:line="240" w:lineRule="auto"/>
        <w:rPr>
          <w:rFonts w:eastAsia="Times New Roman" w:cstheme="minorHAnsi"/>
          <w:color w:val="24292F"/>
          <w:u w:val="single"/>
        </w:rPr>
      </w:pPr>
    </w:p>
    <w:p w14:paraId="1E94B599" w14:textId="42DC5CB7" w:rsidR="00317631" w:rsidRPr="00317631" w:rsidRDefault="003F4F18" w:rsidP="00317631">
      <w:pPr>
        <w:pStyle w:val="NormalWeb"/>
        <w:shd w:val="clear" w:color="auto" w:fill="FFFFFF"/>
        <w:spacing w:before="0" w:beforeAutospacing="0" w:after="240" w:afterAutospacing="0"/>
        <w:rPr>
          <w:rFonts w:asciiTheme="minorHAnsi" w:hAnsiTheme="minorHAnsi" w:cstheme="minorHAnsi"/>
          <w:color w:val="24292F"/>
          <w:sz w:val="22"/>
          <w:szCs w:val="22"/>
        </w:rPr>
      </w:pPr>
      <w:r w:rsidRPr="00D66C09">
        <w:rPr>
          <w:rFonts w:asciiTheme="minorHAnsi" w:hAnsiTheme="minorHAnsi" w:cstheme="minorHAnsi"/>
          <w:sz w:val="22"/>
          <w:szCs w:val="22"/>
          <w:shd w:val="clear" w:color="auto" w:fill="FFFFFF"/>
        </w:rPr>
        <w:t>You may report multiple plans together in a single file if the negotiated rates</w:t>
      </w:r>
      <w:r w:rsidR="00D351AD">
        <w:rPr>
          <w:rFonts w:asciiTheme="minorHAnsi" w:hAnsiTheme="minorHAnsi" w:cstheme="minorHAnsi"/>
          <w:sz w:val="22"/>
          <w:szCs w:val="22"/>
          <w:shd w:val="clear" w:color="auto" w:fill="FFFFFF"/>
        </w:rPr>
        <w:t xml:space="preserve"> </w:t>
      </w:r>
      <w:r w:rsidRPr="00D66C09">
        <w:rPr>
          <w:rFonts w:asciiTheme="minorHAnsi" w:hAnsiTheme="minorHAnsi" w:cstheme="minorHAnsi"/>
          <w:sz w:val="22"/>
          <w:szCs w:val="22"/>
          <w:shd w:val="clear" w:color="auto" w:fill="FFFFFF"/>
        </w:rPr>
        <w:t>for all the items and service</w:t>
      </w:r>
      <w:r w:rsidR="001C3315">
        <w:rPr>
          <w:rFonts w:asciiTheme="minorHAnsi" w:hAnsiTheme="minorHAnsi" w:cstheme="minorHAnsi"/>
          <w:sz w:val="22"/>
          <w:szCs w:val="22"/>
          <w:shd w:val="clear" w:color="auto" w:fill="FFFFFF"/>
        </w:rPr>
        <w:t>s</w:t>
      </w:r>
      <w:r w:rsidRPr="00D66C09">
        <w:rPr>
          <w:rFonts w:asciiTheme="minorHAnsi" w:hAnsiTheme="minorHAnsi" w:cstheme="minorHAnsi"/>
          <w:sz w:val="22"/>
          <w:szCs w:val="22"/>
          <w:shd w:val="clear" w:color="auto" w:fill="FFFFFF"/>
        </w:rPr>
        <w:t xml:space="preserve"> are exactly the same for all the providers across the different products. If you choose to report multiple plans in a single file, you must create a Table of Contents file (also known as an "index") that combines the plans and references the locations from which the appropriate files for the plans can be downloaded. The naming standard for the Table of Contents file is </w:t>
      </w:r>
      <w:r w:rsidR="00D66C09" w:rsidRPr="00D66C09">
        <w:rPr>
          <w:rFonts w:asciiTheme="minorHAnsi" w:hAnsiTheme="minorHAnsi" w:cstheme="minorHAnsi"/>
          <w:sz w:val="22"/>
          <w:szCs w:val="22"/>
          <w:shd w:val="clear" w:color="auto" w:fill="FFFFFF"/>
        </w:rPr>
        <w:t>&lt;</w:t>
      </w:r>
      <w:r w:rsidRPr="00D66C09">
        <w:rPr>
          <w:rFonts w:asciiTheme="minorHAnsi" w:hAnsiTheme="minorHAnsi" w:cstheme="minorHAnsi"/>
          <w:sz w:val="22"/>
          <w:szCs w:val="22"/>
          <w:shd w:val="clear" w:color="auto" w:fill="FFFFFF"/>
        </w:rPr>
        <w:t>YYYY-MM-DD</w:t>
      </w:r>
      <w:r w:rsidR="00D66C09" w:rsidRPr="00D66C09">
        <w:rPr>
          <w:rFonts w:asciiTheme="minorHAnsi" w:hAnsiTheme="minorHAnsi" w:cstheme="minorHAnsi"/>
          <w:sz w:val="22"/>
          <w:szCs w:val="22"/>
          <w:shd w:val="clear" w:color="auto" w:fill="FFFFFF"/>
        </w:rPr>
        <w:t>&gt;</w:t>
      </w:r>
      <w:r w:rsidRPr="00D66C09">
        <w:rPr>
          <w:rFonts w:asciiTheme="minorHAnsi" w:hAnsiTheme="minorHAnsi" w:cstheme="minorHAnsi"/>
          <w:sz w:val="22"/>
          <w:szCs w:val="22"/>
          <w:shd w:val="clear" w:color="auto" w:fill="FFFFFF"/>
        </w:rPr>
        <w:t>_&lt;payer or issuer name</w:t>
      </w:r>
      <w:r w:rsidR="00D66C09" w:rsidRPr="00D66C09">
        <w:rPr>
          <w:rFonts w:asciiTheme="minorHAnsi" w:hAnsiTheme="minorHAnsi" w:cstheme="minorHAnsi"/>
          <w:sz w:val="22"/>
          <w:szCs w:val="22"/>
          <w:shd w:val="clear" w:color="auto" w:fill="FFFFFF"/>
        </w:rPr>
        <w:t>&gt;</w:t>
      </w:r>
      <w:r w:rsidRPr="00D66C09">
        <w:rPr>
          <w:rFonts w:asciiTheme="minorHAnsi" w:hAnsiTheme="minorHAnsi" w:cstheme="minorHAnsi"/>
          <w:sz w:val="22"/>
          <w:szCs w:val="22"/>
          <w:shd w:val="clear" w:color="auto" w:fill="FFFFFF"/>
        </w:rPr>
        <w:t>_</w:t>
      </w:r>
      <w:proofErr w:type="gramStart"/>
      <w:r w:rsidRPr="00D66C09">
        <w:rPr>
          <w:rFonts w:asciiTheme="minorHAnsi" w:hAnsiTheme="minorHAnsi" w:cstheme="minorHAnsi"/>
          <w:sz w:val="22"/>
          <w:szCs w:val="22"/>
          <w:shd w:val="clear" w:color="auto" w:fill="FFFFFF"/>
        </w:rPr>
        <w:t>index.</w:t>
      </w:r>
      <w:r w:rsidR="00D66C09" w:rsidRPr="00D66C09">
        <w:rPr>
          <w:rFonts w:asciiTheme="minorHAnsi" w:hAnsiTheme="minorHAnsi" w:cstheme="minorHAnsi"/>
          <w:sz w:val="22"/>
          <w:szCs w:val="22"/>
          <w:shd w:val="clear" w:color="auto" w:fill="FFFFFF"/>
        </w:rPr>
        <w:t>&lt;</w:t>
      </w:r>
      <w:proofErr w:type="gramEnd"/>
      <w:r w:rsidRPr="00D66C09">
        <w:rPr>
          <w:rFonts w:asciiTheme="minorHAnsi" w:hAnsiTheme="minorHAnsi" w:cstheme="minorHAnsi"/>
          <w:sz w:val="22"/>
          <w:szCs w:val="22"/>
          <w:shd w:val="clear" w:color="auto" w:fill="FFFFFF"/>
        </w:rPr>
        <w:t>file extension</w:t>
      </w:r>
      <w:r w:rsidR="00D66C09" w:rsidRPr="00317631">
        <w:rPr>
          <w:rFonts w:asciiTheme="minorHAnsi" w:hAnsiTheme="minorHAnsi" w:cstheme="minorHAnsi"/>
          <w:sz w:val="22"/>
          <w:szCs w:val="22"/>
          <w:shd w:val="clear" w:color="auto" w:fill="FFFFFF"/>
        </w:rPr>
        <w:t>&gt;</w:t>
      </w:r>
      <w:r w:rsidRPr="00317631">
        <w:rPr>
          <w:rFonts w:asciiTheme="minorHAnsi" w:hAnsiTheme="minorHAnsi" w:cstheme="minorHAnsi"/>
          <w:sz w:val="22"/>
          <w:szCs w:val="22"/>
          <w:shd w:val="clear" w:color="auto" w:fill="FFFFFF"/>
        </w:rPr>
        <w:t xml:space="preserve">. </w:t>
      </w:r>
      <w:r w:rsidR="00317631" w:rsidRPr="00317631">
        <w:rPr>
          <w:rFonts w:asciiTheme="minorHAnsi" w:hAnsiTheme="minorHAnsi" w:cstheme="minorHAnsi"/>
          <w:sz w:val="22"/>
          <w:szCs w:val="22"/>
          <w:shd w:val="clear" w:color="auto" w:fill="FFFFFF"/>
        </w:rPr>
        <w:t xml:space="preserve">  </w:t>
      </w:r>
      <w:r w:rsidR="00317631" w:rsidRPr="00317631">
        <w:rPr>
          <w:rFonts w:asciiTheme="minorHAnsi" w:hAnsiTheme="minorHAnsi" w:cstheme="minorHAnsi"/>
          <w:color w:val="24292F"/>
          <w:sz w:val="22"/>
          <w:szCs w:val="22"/>
        </w:rPr>
        <w:t>For example, the following would be the required nam</w:t>
      </w:r>
      <w:r w:rsidR="00910433">
        <w:rPr>
          <w:rFonts w:asciiTheme="minorHAnsi" w:hAnsiTheme="minorHAnsi" w:cstheme="minorHAnsi"/>
          <w:color w:val="24292F"/>
          <w:sz w:val="22"/>
          <w:szCs w:val="22"/>
        </w:rPr>
        <w:t>e</w:t>
      </w:r>
      <w:r w:rsidR="00317631" w:rsidRPr="00317631">
        <w:rPr>
          <w:rFonts w:asciiTheme="minorHAnsi" w:hAnsiTheme="minorHAnsi" w:cstheme="minorHAnsi"/>
          <w:color w:val="24292F"/>
          <w:sz w:val="22"/>
          <w:szCs w:val="22"/>
        </w:rPr>
        <w:t xml:space="preserve"> for </w:t>
      </w:r>
      <w:r w:rsidR="00ED6D01">
        <w:rPr>
          <w:rFonts w:asciiTheme="minorHAnsi" w:hAnsiTheme="minorHAnsi" w:cstheme="minorHAnsi"/>
          <w:color w:val="24292F"/>
          <w:sz w:val="22"/>
          <w:szCs w:val="22"/>
        </w:rPr>
        <w:t xml:space="preserve">“issuer </w:t>
      </w:r>
      <w:proofErr w:type="spellStart"/>
      <w:r w:rsidR="00ED6D01">
        <w:rPr>
          <w:rFonts w:asciiTheme="minorHAnsi" w:hAnsiTheme="minorHAnsi" w:cstheme="minorHAnsi"/>
          <w:color w:val="24292F"/>
          <w:sz w:val="22"/>
          <w:szCs w:val="22"/>
        </w:rPr>
        <w:t>abc</w:t>
      </w:r>
      <w:proofErr w:type="spellEnd"/>
      <w:r w:rsidR="00ED6D01">
        <w:rPr>
          <w:rFonts w:asciiTheme="minorHAnsi" w:hAnsiTheme="minorHAnsi" w:cstheme="minorHAnsi"/>
          <w:color w:val="24292F"/>
          <w:sz w:val="22"/>
          <w:szCs w:val="22"/>
        </w:rPr>
        <w:t>”</w:t>
      </w:r>
      <w:r w:rsidR="00ED6D01" w:rsidRPr="00317631">
        <w:rPr>
          <w:rFonts w:asciiTheme="minorHAnsi" w:hAnsiTheme="minorHAnsi" w:cstheme="minorHAnsi"/>
          <w:color w:val="24292F"/>
          <w:sz w:val="22"/>
          <w:szCs w:val="22"/>
        </w:rPr>
        <w:t xml:space="preserve"> </w:t>
      </w:r>
      <w:r w:rsidR="00317631" w:rsidRPr="00317631">
        <w:rPr>
          <w:rFonts w:asciiTheme="minorHAnsi" w:hAnsiTheme="minorHAnsi" w:cstheme="minorHAnsi"/>
          <w:color w:val="24292F"/>
          <w:sz w:val="22"/>
          <w:szCs w:val="22"/>
        </w:rPr>
        <w:t xml:space="preserve">building a </w:t>
      </w:r>
      <w:r w:rsidR="00890FFE">
        <w:rPr>
          <w:rFonts w:asciiTheme="minorHAnsi" w:hAnsiTheme="minorHAnsi" w:cstheme="minorHAnsi"/>
          <w:color w:val="24292F"/>
          <w:sz w:val="22"/>
          <w:szCs w:val="22"/>
        </w:rPr>
        <w:t>JSON</w:t>
      </w:r>
      <w:r w:rsidR="00890FFE" w:rsidRPr="00317631">
        <w:rPr>
          <w:rFonts w:asciiTheme="minorHAnsi" w:hAnsiTheme="minorHAnsi" w:cstheme="minorHAnsi"/>
          <w:color w:val="24292F"/>
          <w:sz w:val="22"/>
          <w:szCs w:val="22"/>
        </w:rPr>
        <w:t xml:space="preserve"> </w:t>
      </w:r>
      <w:r w:rsidR="00317631" w:rsidRPr="00317631">
        <w:rPr>
          <w:rFonts w:asciiTheme="minorHAnsi" w:hAnsiTheme="minorHAnsi" w:cstheme="minorHAnsi"/>
          <w:color w:val="24292F"/>
          <w:sz w:val="22"/>
          <w:szCs w:val="22"/>
        </w:rPr>
        <w:t xml:space="preserve">file that includes </w:t>
      </w:r>
      <w:r w:rsidR="00ED6D01">
        <w:rPr>
          <w:rFonts w:asciiTheme="minorHAnsi" w:hAnsiTheme="minorHAnsi" w:cstheme="minorHAnsi"/>
          <w:color w:val="24292F"/>
          <w:sz w:val="22"/>
          <w:szCs w:val="22"/>
        </w:rPr>
        <w:t>all its</w:t>
      </w:r>
      <w:r w:rsidR="00317631" w:rsidRPr="00317631">
        <w:rPr>
          <w:rFonts w:asciiTheme="minorHAnsi" w:hAnsiTheme="minorHAnsi" w:cstheme="minorHAnsi"/>
          <w:color w:val="24292F"/>
          <w:sz w:val="22"/>
          <w:szCs w:val="22"/>
        </w:rPr>
        <w:t xml:space="preserve"> plans:</w:t>
      </w:r>
    </w:p>
    <w:p w14:paraId="4A076042" w14:textId="1A9E4331" w:rsidR="00317631" w:rsidRPr="00317631" w:rsidRDefault="00317631" w:rsidP="00317631">
      <w:pPr>
        <w:numPr>
          <w:ilvl w:val="0"/>
          <w:numId w:val="10"/>
        </w:numPr>
        <w:shd w:val="clear" w:color="auto" w:fill="FFFFFF"/>
        <w:spacing w:beforeAutospacing="1" w:after="0" w:afterAutospacing="1" w:line="240" w:lineRule="auto"/>
        <w:rPr>
          <w:rFonts w:eastAsia="Times New Roman" w:cstheme="minorHAnsi"/>
          <w:color w:val="24292F"/>
        </w:rPr>
      </w:pPr>
      <w:r w:rsidRPr="00317631">
        <w:rPr>
          <w:rFonts w:eastAsia="Times New Roman" w:cstheme="minorHAnsi"/>
          <w:color w:val="24292F"/>
        </w:rPr>
        <w:t>202</w:t>
      </w:r>
      <w:r w:rsidR="00ED6D01">
        <w:rPr>
          <w:rFonts w:eastAsia="Times New Roman" w:cstheme="minorHAnsi"/>
          <w:color w:val="24292F"/>
        </w:rPr>
        <w:t>2</w:t>
      </w:r>
      <w:r w:rsidRPr="00317631">
        <w:rPr>
          <w:rFonts w:eastAsia="Times New Roman" w:cstheme="minorHAnsi"/>
          <w:color w:val="24292F"/>
        </w:rPr>
        <w:t>-0</w:t>
      </w:r>
      <w:r w:rsidR="00ED6D01">
        <w:rPr>
          <w:rFonts w:eastAsia="Times New Roman" w:cstheme="minorHAnsi"/>
          <w:color w:val="24292F"/>
        </w:rPr>
        <w:t>7</w:t>
      </w:r>
      <w:r w:rsidRPr="00317631">
        <w:rPr>
          <w:rFonts w:eastAsia="Times New Roman" w:cstheme="minorHAnsi"/>
          <w:color w:val="24292F"/>
        </w:rPr>
        <w:t>-05_</w:t>
      </w:r>
      <w:r w:rsidR="00ED6D01" w:rsidRPr="00F154A9">
        <w:rPr>
          <w:rFonts w:eastAsia="Times New Roman" w:cstheme="minorHAnsi"/>
          <w:color w:val="24292F"/>
        </w:rPr>
        <w:t>issuer-abc</w:t>
      </w:r>
      <w:r w:rsidRPr="00317631">
        <w:rPr>
          <w:rFonts w:eastAsia="Times New Roman" w:cstheme="minorHAnsi"/>
          <w:color w:val="24292F"/>
        </w:rPr>
        <w:t>_</w:t>
      </w:r>
      <w:proofErr w:type="gramStart"/>
      <w:r w:rsidRPr="00317631">
        <w:rPr>
          <w:rFonts w:eastAsia="Times New Roman" w:cstheme="minorHAnsi"/>
          <w:color w:val="24292F"/>
        </w:rPr>
        <w:t>index.json</w:t>
      </w:r>
      <w:proofErr w:type="gramEnd"/>
    </w:p>
    <w:p w14:paraId="614906EC" w14:textId="5E2A5288" w:rsidR="008222E2" w:rsidRDefault="008222E2" w:rsidP="008222E2">
      <w:pPr>
        <w:shd w:val="clear" w:color="auto" w:fill="FFFFFF"/>
        <w:spacing w:after="0" w:line="240" w:lineRule="auto"/>
        <w:rPr>
          <w:rFonts w:cstheme="minorHAnsi"/>
          <w:shd w:val="clear" w:color="auto" w:fill="FFFFFF"/>
        </w:rPr>
      </w:pPr>
      <w:r w:rsidRPr="008222E2">
        <w:rPr>
          <w:rFonts w:cstheme="minorHAnsi"/>
          <w:shd w:val="clear" w:color="auto" w:fill="FFFFFF"/>
        </w:rPr>
        <w:t xml:space="preserve">The individual In-Network Rate and Out-of-Network Allowed Amount files linked to the Table of Contents file need not follow a defined naming convention. </w:t>
      </w:r>
    </w:p>
    <w:p w14:paraId="1C1C47ED" w14:textId="77777777" w:rsidR="008222E2" w:rsidRPr="008222E2" w:rsidRDefault="008222E2" w:rsidP="008222E2">
      <w:pPr>
        <w:shd w:val="clear" w:color="auto" w:fill="FFFFFF"/>
        <w:spacing w:after="0" w:line="240" w:lineRule="auto"/>
        <w:rPr>
          <w:rFonts w:cstheme="minorHAnsi"/>
          <w:shd w:val="clear" w:color="auto" w:fill="FFFFFF"/>
        </w:rPr>
      </w:pPr>
    </w:p>
    <w:p w14:paraId="1E7BB4B1" w14:textId="0B724B27" w:rsidR="008222E2" w:rsidRDefault="008222E2" w:rsidP="006544C6">
      <w:pPr>
        <w:shd w:val="clear" w:color="auto" w:fill="FFFFFF"/>
        <w:spacing w:after="0" w:line="240" w:lineRule="auto"/>
        <w:rPr>
          <w:rFonts w:eastAsia="Times New Roman" w:cstheme="minorHAnsi"/>
        </w:rPr>
      </w:pPr>
      <w:r>
        <w:rPr>
          <w:rFonts w:eastAsia="Times New Roman" w:cstheme="minorHAnsi"/>
        </w:rPr>
        <w:t>Again, f</w:t>
      </w:r>
      <w:r w:rsidRPr="008222E2">
        <w:rPr>
          <w:rFonts w:eastAsia="Times New Roman" w:cstheme="minorHAnsi"/>
        </w:rPr>
        <w:t xml:space="preserve">or </w:t>
      </w:r>
      <w:r w:rsidR="004E7434">
        <w:rPr>
          <w:rFonts w:eastAsia="Times New Roman" w:cstheme="minorHAnsi"/>
        </w:rPr>
        <w:t>plan</w:t>
      </w:r>
      <w:r w:rsidRPr="008222E2">
        <w:rPr>
          <w:rFonts w:eastAsia="Times New Roman" w:cstheme="minorHAnsi"/>
        </w:rPr>
        <w:t xml:space="preserve"> or issuer names that have spaces, those spaces should be replaced with dashes (–).</w:t>
      </w:r>
      <w:r>
        <w:rPr>
          <w:rFonts w:eastAsia="Times New Roman" w:cstheme="minorHAnsi"/>
        </w:rPr>
        <w:t xml:space="preserve">  </w:t>
      </w:r>
      <w:r w:rsidRPr="008222E2">
        <w:rPr>
          <w:rFonts w:eastAsia="Times New Roman" w:cstheme="minorHAnsi"/>
        </w:rPr>
        <w:t>Only alphanumeric characters are allowed in the file name</w:t>
      </w:r>
      <w:r w:rsidR="006E741F">
        <w:rPr>
          <w:rFonts w:eastAsia="Times New Roman" w:cstheme="minorHAnsi"/>
        </w:rPr>
        <w:t xml:space="preserve"> (n</w:t>
      </w:r>
      <w:r w:rsidRPr="008222E2">
        <w:rPr>
          <w:rFonts w:eastAsia="Times New Roman" w:cstheme="minorHAnsi"/>
        </w:rPr>
        <w:t>o special characters such as ' are allowed</w:t>
      </w:r>
      <w:r w:rsidR="006E741F">
        <w:rPr>
          <w:rFonts w:eastAsia="Times New Roman" w:cstheme="minorHAnsi"/>
        </w:rPr>
        <w:t>)</w:t>
      </w:r>
      <w:r w:rsidRPr="008222E2">
        <w:rPr>
          <w:rFonts w:eastAsia="Times New Roman" w:cstheme="minorHAnsi"/>
        </w:rPr>
        <w:t>. Special characters are either to be removed completely or replaced with a dash (–).</w:t>
      </w:r>
    </w:p>
    <w:p w14:paraId="5A7FE5FB" w14:textId="77777777" w:rsidR="008222E2" w:rsidRDefault="008222E2" w:rsidP="006544C6">
      <w:pPr>
        <w:shd w:val="clear" w:color="auto" w:fill="FFFFFF"/>
        <w:spacing w:after="0" w:line="240" w:lineRule="auto"/>
        <w:rPr>
          <w:rFonts w:eastAsia="Times New Roman" w:cstheme="minorHAnsi"/>
        </w:rPr>
      </w:pPr>
    </w:p>
    <w:p w14:paraId="3992F6EC" w14:textId="3586383E" w:rsidR="004D4883" w:rsidRDefault="004D4883" w:rsidP="006544C6">
      <w:pPr>
        <w:shd w:val="clear" w:color="auto" w:fill="FFFFFF"/>
        <w:spacing w:after="0" w:afterAutospacing="1" w:line="240" w:lineRule="auto"/>
        <w:rPr>
          <w:rStyle w:val="Hyperlink"/>
          <w:color w:val="auto"/>
          <w:u w:val="none"/>
        </w:rPr>
      </w:pPr>
      <w:r w:rsidRPr="54F8A058">
        <w:rPr>
          <w:rStyle w:val="Hyperlink"/>
          <w:color w:val="auto"/>
          <w:u w:val="none"/>
        </w:rPr>
        <w:t xml:space="preserve">Plans </w:t>
      </w:r>
      <w:r w:rsidR="007B4826">
        <w:rPr>
          <w:rStyle w:val="Hyperlink"/>
          <w:color w:val="auto"/>
          <w:u w:val="none"/>
        </w:rPr>
        <w:t>may</w:t>
      </w:r>
      <w:r w:rsidRPr="54F8A058">
        <w:rPr>
          <w:rStyle w:val="Hyperlink"/>
          <w:color w:val="auto"/>
          <w:u w:val="none"/>
        </w:rPr>
        <w:t xml:space="preserve"> </w:t>
      </w:r>
      <w:r w:rsidR="003B16C3">
        <w:rPr>
          <w:rStyle w:val="Hyperlink"/>
          <w:color w:val="auto"/>
          <w:u w:val="none"/>
        </w:rPr>
        <w:t xml:space="preserve">also </w:t>
      </w:r>
      <w:r w:rsidRPr="54F8A058">
        <w:rPr>
          <w:rStyle w:val="Hyperlink"/>
          <w:color w:val="auto"/>
          <w:u w:val="none"/>
        </w:rPr>
        <w:t xml:space="preserve">use the Table of Contents file to report aggregated allowed amount data in the Allowed Amount file across multiple plans. More information and an example of the </w:t>
      </w:r>
      <w:r w:rsidR="001A28A9">
        <w:rPr>
          <w:rStyle w:val="Hyperlink"/>
          <w:color w:val="auto"/>
          <w:u w:val="none"/>
        </w:rPr>
        <w:t xml:space="preserve">aggregation </w:t>
      </w:r>
      <w:r w:rsidRPr="54F8A058">
        <w:rPr>
          <w:rStyle w:val="Hyperlink"/>
          <w:color w:val="auto"/>
          <w:u w:val="none"/>
        </w:rPr>
        <w:t xml:space="preserve">reporting requirements can be found </w:t>
      </w:r>
      <w:hyperlink r:id="rId32" w:anchor="p-818" w:history="1">
        <w:r w:rsidRPr="54F8A058">
          <w:rPr>
            <w:rStyle w:val="Hyperlink"/>
          </w:rPr>
          <w:t>here</w:t>
        </w:r>
      </w:hyperlink>
      <w:r w:rsidRPr="54F8A058">
        <w:rPr>
          <w:rStyle w:val="Hyperlink"/>
          <w:color w:val="auto"/>
          <w:u w:val="none"/>
        </w:rPr>
        <w:t>.</w:t>
      </w:r>
    </w:p>
    <w:p w14:paraId="0EC49DF4" w14:textId="2807429B" w:rsidR="006544C6" w:rsidRDefault="003F4F18" w:rsidP="006544C6">
      <w:pPr>
        <w:shd w:val="clear" w:color="auto" w:fill="FFFFFF"/>
        <w:spacing w:after="0" w:afterAutospacing="1" w:line="240" w:lineRule="auto"/>
        <w:rPr>
          <w:rStyle w:val="Hyperlink"/>
          <w:rFonts w:cstheme="minorHAnsi"/>
          <w:color w:val="auto"/>
          <w:bdr w:val="none" w:sz="0" w:space="0" w:color="auto" w:frame="1"/>
          <w:shd w:val="clear" w:color="auto" w:fill="FFFFFF"/>
        </w:rPr>
      </w:pPr>
      <w:r w:rsidRPr="00D66C09">
        <w:rPr>
          <w:rFonts w:cstheme="minorHAnsi"/>
          <w:shd w:val="clear" w:color="auto" w:fill="FFFFFF"/>
        </w:rPr>
        <w:t>More information regarding the Table of Contents file can be found </w:t>
      </w:r>
      <w:hyperlink r:id="rId33" w:tgtFrame="_blank" w:history="1">
        <w:r w:rsidRPr="005328EA">
          <w:rPr>
            <w:rStyle w:val="Hyperlink"/>
            <w:rFonts w:cstheme="minorHAnsi"/>
            <w:bdr w:val="none" w:sz="0" w:space="0" w:color="auto" w:frame="1"/>
            <w:shd w:val="clear" w:color="auto" w:fill="FFFFFF"/>
          </w:rPr>
          <w:t>here</w:t>
        </w:r>
      </w:hyperlink>
      <w:r w:rsidRPr="00D66C09">
        <w:rPr>
          <w:rFonts w:cstheme="minorHAnsi"/>
          <w:shd w:val="clear" w:color="auto" w:fill="FFFFFF"/>
        </w:rPr>
        <w:t xml:space="preserve">. </w:t>
      </w:r>
      <w:r w:rsidR="00D66C09" w:rsidRPr="00D66C09">
        <w:rPr>
          <w:rFonts w:cstheme="minorHAnsi"/>
          <w:shd w:val="clear" w:color="auto" w:fill="FFFFFF"/>
        </w:rPr>
        <w:t xml:space="preserve"> </w:t>
      </w:r>
      <w:r w:rsidRPr="00D66C09">
        <w:rPr>
          <w:rFonts w:cstheme="minorHAnsi"/>
          <w:shd w:val="clear" w:color="auto" w:fill="FFFFFF"/>
        </w:rPr>
        <w:t>Additional file naming documentation can be found </w:t>
      </w:r>
      <w:hyperlink r:id="rId34" w:anchor="file-naming-convention" w:tgtFrame="_blank" w:history="1">
        <w:r w:rsidRPr="005328EA">
          <w:rPr>
            <w:rStyle w:val="Hyperlink"/>
            <w:rFonts w:cstheme="minorHAnsi"/>
            <w:bdr w:val="none" w:sz="0" w:space="0" w:color="auto" w:frame="1"/>
            <w:shd w:val="clear" w:color="auto" w:fill="FFFFFF"/>
          </w:rPr>
          <w:t>here</w:t>
        </w:r>
        <w:r w:rsidRPr="00D66C09">
          <w:rPr>
            <w:rStyle w:val="Hyperlink"/>
            <w:rFonts w:cstheme="minorHAnsi"/>
            <w:color w:val="auto"/>
            <w:bdr w:val="none" w:sz="0" w:space="0" w:color="auto" w:frame="1"/>
            <w:shd w:val="clear" w:color="auto" w:fill="FFFFFF"/>
          </w:rPr>
          <w:t>.</w:t>
        </w:r>
      </w:hyperlink>
    </w:p>
    <w:p w14:paraId="79334AE5" w14:textId="0ED41557" w:rsidR="004724E1" w:rsidRPr="00F34583" w:rsidRDefault="004724E1" w:rsidP="54F8A058">
      <w:pPr>
        <w:shd w:val="clear" w:color="auto" w:fill="FFFFFF" w:themeFill="background1"/>
        <w:spacing w:after="0" w:afterAutospacing="1" w:line="240" w:lineRule="auto"/>
      </w:pPr>
      <w:r>
        <w:rPr>
          <w:noProof/>
        </w:rPr>
        <w:lastRenderedPageBreak/>
        <mc:AlternateContent>
          <mc:Choice Requires="wpg">
            <w:drawing>
              <wp:inline distT="0" distB="0" distL="114300" distR="114300" wp14:anchorId="5CF9165A" wp14:editId="1D0D77BD">
                <wp:extent cx="6108192" cy="941832"/>
                <wp:effectExtent l="19050" t="0" r="26035" b="0"/>
                <wp:docPr id="1397603837" name="Group 181"/>
                <wp:cNvGraphicFramePr/>
                <a:graphic xmlns:a="http://schemas.openxmlformats.org/drawingml/2006/main">
                  <a:graphicData uri="http://schemas.microsoft.com/office/word/2010/wordprocessingGroup">
                    <wpg:wgp>
                      <wpg:cNvGrpSpPr/>
                      <wpg:grpSpPr>
                        <a:xfrm>
                          <a:off x="0" y="0"/>
                          <a:ext cx="6108192" cy="941832"/>
                          <a:chOff x="0" y="0"/>
                          <a:chExt cx="6112520" cy="948690"/>
                        </a:xfrm>
                      </wpg:grpSpPr>
                      <wps:wsp>
                        <wps:cNvPr id="182" name="Rectangle: Rounded Corners 182"/>
                        <wps:cNvSpPr/>
                        <wps:spPr>
                          <a:xfrm>
                            <a:off x="360504" y="275934"/>
                            <a:ext cx="5752016" cy="393330"/>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48D5F0" w14:textId="4D06F2CF" w:rsidR="00EB59FB" w:rsidRPr="00EA4AB1" w:rsidRDefault="00EB59FB" w:rsidP="00EA4AB1">
                              <w:pPr>
                                <w:spacing w:after="0"/>
                                <w:ind w:left="450"/>
                                <w:rPr>
                                  <w:rFonts w:cstheme="minorHAnsi"/>
                                  <w:color w:val="002060"/>
                                  <w:sz w:val="28"/>
                                  <w:szCs w:val="28"/>
                                </w:rPr>
                              </w:pPr>
                              <w:r w:rsidRPr="004724E1">
                                <w:rPr>
                                  <w:rFonts w:cstheme="minorHAnsi"/>
                                  <w:color w:val="002060"/>
                                  <w:sz w:val="28"/>
                                  <w:szCs w:val="28"/>
                                </w:rPr>
                                <w:t>Post your machine-readable file on a publicly available 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3" name="Group 183"/>
                        <wpg:cNvGrpSpPr/>
                        <wpg:grpSpPr>
                          <a:xfrm>
                            <a:off x="0" y="0"/>
                            <a:ext cx="722566" cy="948690"/>
                            <a:chOff x="0" y="0"/>
                            <a:chExt cx="676311" cy="875545"/>
                          </a:xfrm>
                        </wpg:grpSpPr>
                        <wps:wsp>
                          <wps:cNvPr id="184"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85" name="Group 185"/>
                          <wpg:cNvGrpSpPr/>
                          <wpg:grpSpPr>
                            <a:xfrm>
                              <a:off x="76486" y="0"/>
                              <a:ext cx="568118" cy="875545"/>
                              <a:chOff x="-24572" y="0"/>
                              <a:chExt cx="646533" cy="996315"/>
                            </a:xfrm>
                          </wpg:grpSpPr>
                          <wps:wsp>
                            <wps:cNvPr id="186" name="TextBox 39"/>
                            <wps:cNvSpPr txBox="1"/>
                            <wps:spPr>
                              <a:xfrm rot="16200000">
                                <a:off x="-99820" y="214231"/>
                                <a:ext cx="563880" cy="413384"/>
                              </a:xfrm>
                              <a:prstGeom prst="rect">
                                <a:avLst/>
                              </a:prstGeom>
                              <a:noFill/>
                            </wps:spPr>
                            <wps:txbx>
                              <w:txbxContent>
                                <w:p w14:paraId="08443AA6" w14:textId="77777777" w:rsidR="00EB59FB" w:rsidRPr="00EA4AB1" w:rsidRDefault="00EB59FB" w:rsidP="004724E1">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wps:txbx>
                            <wps:bodyPr wrap="square" rtlCol="0">
                              <a:noAutofit/>
                            </wps:bodyPr>
                          </wps:wsp>
                          <wps:wsp>
                            <wps:cNvPr id="187" name="TextBox 40"/>
                            <wps:cNvSpPr txBox="1"/>
                            <wps:spPr>
                              <a:xfrm>
                                <a:off x="132376" y="0"/>
                                <a:ext cx="489585" cy="996315"/>
                              </a:xfrm>
                              <a:prstGeom prst="rect">
                                <a:avLst/>
                              </a:prstGeom>
                              <a:noFill/>
                            </wps:spPr>
                            <wps:txbx>
                              <w:txbxContent>
                                <w:p w14:paraId="3C8A9958" w14:textId="7639931E" w:rsidR="00EB59FB" w:rsidRPr="00EA4AB1" w:rsidRDefault="00EB59FB" w:rsidP="004724E1">
                                  <w:pPr>
                                    <w:jc w:val="center"/>
                                    <w:rPr>
                                      <w:rFonts w:hAnsi="Calibri"/>
                                      <w:b/>
                                      <w:bCs/>
                                      <w:color w:val="FFC000"/>
                                      <w:kern w:val="24"/>
                                      <w:sz w:val="72"/>
                                      <w:szCs w:val="72"/>
                                    </w:rPr>
                                  </w:pPr>
                                  <w:r>
                                    <w:rPr>
                                      <w:rFonts w:hAnsi="Calibri"/>
                                      <w:b/>
                                      <w:bCs/>
                                      <w:color w:val="FFC000"/>
                                      <w:kern w:val="24"/>
                                      <w:sz w:val="72"/>
                                      <w:szCs w:val="72"/>
                                    </w:rPr>
                                    <w:t>7</w:t>
                                  </w:r>
                                </w:p>
                              </w:txbxContent>
                            </wps:txbx>
                            <wps:bodyPr wrap="square" anchor="ctr">
                              <a:noAutofit/>
                            </wps:bodyPr>
                          </wps:wsp>
                        </wpg:grpSp>
                      </wpg:grpSp>
                    </wpg:wgp>
                  </a:graphicData>
                </a:graphic>
              </wp:inline>
            </w:drawing>
          </mc:Choice>
          <mc:Fallback>
            <w:pict>
              <v:group w14:anchorId="5CF9165A" id="Group 181" o:spid="_x0000_s1078" style="width:480.95pt;height:74.15pt;mso-position-horizontal-relative:char;mso-position-vertical-relative:line"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">
                <v:roundrect id="Rectangle: Rounded Corners 182" o:spid="_x0000_s1079" style="position:absolute;left:3605;top:2759;width:57520;height:39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" fillcolor="#fff2cc [663]" strokecolor="#002060" strokeweight="1pt">
                  <v:stroke joinstyle="miter"/>
                  <v:textbox>
                    <w:txbxContent>
                      <w:p w14:paraId="5F48D5F0" w14:textId="4D06F2CF" w:rsidR="00EB59FB" w:rsidRPr="00EA4AB1" w:rsidRDefault="00EB59FB" w:rsidP="00EA4AB1">
                        <w:pPr>
                          <w:spacing w:after="0"/>
                          <w:ind w:left="450"/>
                          <w:rPr>
                            <w:rFonts w:cstheme="minorHAnsi"/>
                            <w:color w:val="002060"/>
                            <w:sz w:val="28"/>
                            <w:szCs w:val="28"/>
                          </w:rPr>
                        </w:pPr>
                        <w:r w:rsidRPr="004724E1">
                          <w:rPr>
                            <w:rFonts w:cstheme="minorHAnsi"/>
                            <w:color w:val="002060"/>
                            <w:sz w:val="28"/>
                            <w:szCs w:val="28"/>
                          </w:rPr>
                          <w:t>Post your machine-readable file on a publicly available website.</w:t>
                        </w:r>
                      </w:p>
                    </w:txbxContent>
                  </v:textbox>
                </v:roundrect>
                <v:group id="Group 183" o:spid="_x0000_s1080"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oval id="TextBox 38" o:spid="_x0000_s1081"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" fillcolor="#002060" strokecolor="#ffc000" strokeweight="3pt"/>
                  <v:group id="Group 185" o:spid="_x0000_s1082"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TextBox 39" o:spid="_x0000_s1083"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" filled="f" stroked="f">
                      <v:textbox>
                        <w:txbxContent>
                          <w:p w14:paraId="08443AA6" w14:textId="77777777" w:rsidR="00EB59FB" w:rsidRPr="00EA4AB1" w:rsidRDefault="00EB59FB" w:rsidP="004724E1">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v:textbox>
                    </v:shape>
                    <v:shape id="TextBox 40" o:spid="_x0000_s1084"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" filled="f" stroked="f">
                      <v:textbox>
                        <w:txbxContent>
                          <w:p w14:paraId="3C8A9958" w14:textId="7639931E" w:rsidR="00EB59FB" w:rsidRPr="00EA4AB1" w:rsidRDefault="00EB59FB" w:rsidP="004724E1">
                            <w:pPr>
                              <w:jc w:val="center"/>
                              <w:rPr>
                                <w:rFonts w:hAnsi="Calibri"/>
                                <w:b/>
                                <w:bCs/>
                                <w:color w:val="FFC000"/>
                                <w:kern w:val="24"/>
                                <w:sz w:val="72"/>
                                <w:szCs w:val="72"/>
                              </w:rPr>
                            </w:pPr>
                            <w:r>
                              <w:rPr>
                                <w:rFonts w:hAnsi="Calibri"/>
                                <w:b/>
                                <w:bCs/>
                                <w:color w:val="FFC000"/>
                                <w:kern w:val="24"/>
                                <w:sz w:val="72"/>
                                <w:szCs w:val="72"/>
                              </w:rPr>
                              <w:t>7</w:t>
                            </w:r>
                          </w:p>
                        </w:txbxContent>
                      </v:textbox>
                    </v:shape>
                  </v:group>
                </v:group>
                <w10:anchorlock/>
              </v:group>
            </w:pict>
          </mc:Fallback>
        </mc:AlternateContent>
      </w:r>
    </w:p>
    <w:p w14:paraId="53C49BD9" w14:textId="55D460B3" w:rsidR="00EA734B" w:rsidRDefault="004D4883" w:rsidP="00EA4AB1">
      <w:pPr>
        <w:shd w:val="clear" w:color="auto" w:fill="FFFFFF"/>
        <w:spacing w:after="100" w:afterAutospacing="1" w:line="240" w:lineRule="auto"/>
        <w:rPr>
          <w:rFonts w:eastAsia="Times New Roman" w:cstheme="minorHAnsi"/>
        </w:rPr>
      </w:pPr>
      <w:r>
        <w:rPr>
          <w:rFonts w:cstheme="minorHAnsi"/>
          <w:noProof/>
          <w:sz w:val="28"/>
          <w:szCs w:val="28"/>
        </w:rPr>
        <mc:AlternateContent>
          <mc:Choice Requires="wpg">
            <w:drawing>
              <wp:anchor distT="0" distB="0" distL="114300" distR="114300" simplePos="0" relativeHeight="251658248" behindDoc="0" locked="0" layoutInCell="1" allowOverlap="1" wp14:anchorId="47F13F18" wp14:editId="6DA0F2C5">
                <wp:simplePos x="0" y="0"/>
                <wp:positionH relativeFrom="column">
                  <wp:posOffset>0</wp:posOffset>
                </wp:positionH>
                <wp:positionV relativeFrom="paragraph">
                  <wp:posOffset>1010920</wp:posOffset>
                </wp:positionV>
                <wp:extent cx="6108065" cy="941705"/>
                <wp:effectExtent l="19050" t="0" r="26035" b="0"/>
                <wp:wrapTopAndBottom/>
                <wp:docPr id="188" name="Group 188"/>
                <wp:cNvGraphicFramePr/>
                <a:graphic xmlns:a="http://schemas.openxmlformats.org/drawingml/2006/main">
                  <a:graphicData uri="http://schemas.microsoft.com/office/word/2010/wordprocessingGroup">
                    <wpg:wgp>
                      <wpg:cNvGrpSpPr/>
                      <wpg:grpSpPr>
                        <a:xfrm>
                          <a:off x="0" y="0"/>
                          <a:ext cx="6108065" cy="941705"/>
                          <a:chOff x="0" y="0"/>
                          <a:chExt cx="6112520" cy="948690"/>
                        </a:xfrm>
                      </wpg:grpSpPr>
                      <wps:wsp>
                        <wps:cNvPr id="189" name="Rectangle: Rounded Corners 189"/>
                        <wps:cNvSpPr/>
                        <wps:spPr>
                          <a:xfrm>
                            <a:off x="360504" y="242072"/>
                            <a:ext cx="5752016" cy="393167"/>
                          </a:xfrm>
                          <a:prstGeom prst="roundRect">
                            <a:avLst/>
                          </a:prstGeom>
                          <a:solidFill>
                            <a:schemeClr val="accent4">
                              <a:lumMod val="20000"/>
                              <a:lumOff val="8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88C950" w14:textId="7ACF61CA" w:rsidR="00EB59FB" w:rsidRPr="00EA4AB1" w:rsidRDefault="00EB59FB" w:rsidP="004D4883">
                              <w:pPr>
                                <w:spacing w:after="0"/>
                                <w:ind w:left="450"/>
                                <w:rPr>
                                  <w:rFonts w:cstheme="minorHAnsi"/>
                                  <w:color w:val="002060"/>
                                  <w:sz w:val="28"/>
                                  <w:szCs w:val="28"/>
                                </w:rPr>
                              </w:pPr>
                              <w:r w:rsidRPr="004724E1">
                                <w:rPr>
                                  <w:rFonts w:cstheme="minorHAnsi"/>
                                  <w:color w:val="002060"/>
                                  <w:sz w:val="28"/>
                                  <w:szCs w:val="28"/>
                                </w:rPr>
                                <w:t>Update your machine-readable file</w:t>
                              </w:r>
                              <w:r>
                                <w:rPr>
                                  <w:rFonts w:cstheme="minorHAnsi"/>
                                  <w:color w:val="002060"/>
                                  <w:sz w:val="28"/>
                                  <w:szCs w:val="28"/>
                                </w:rPr>
                                <w:t>s</w:t>
                              </w:r>
                              <w:r w:rsidRPr="004724E1">
                                <w:rPr>
                                  <w:rFonts w:cstheme="minorHAnsi"/>
                                  <w:color w:val="002060"/>
                                  <w:sz w:val="28"/>
                                  <w:szCs w:val="28"/>
                                </w:rPr>
                                <w:t xml:space="preserve"> on a monthly basis.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 name="Group 190"/>
                        <wpg:cNvGrpSpPr/>
                        <wpg:grpSpPr>
                          <a:xfrm>
                            <a:off x="0" y="0"/>
                            <a:ext cx="722566" cy="948690"/>
                            <a:chOff x="0" y="0"/>
                            <a:chExt cx="676311" cy="875545"/>
                          </a:xfrm>
                        </wpg:grpSpPr>
                        <wps:wsp>
                          <wps:cNvPr id="191" name="TextBox 38"/>
                          <wps:cNvSpPr txBox="1"/>
                          <wps:spPr>
                            <a:xfrm>
                              <a:off x="0" y="59994"/>
                              <a:ext cx="676311" cy="676311"/>
                            </a:xfrm>
                            <a:prstGeom prst="ellipse">
                              <a:avLst/>
                            </a:prstGeom>
                            <a:solidFill>
                              <a:srgbClr val="002060"/>
                            </a:solidFill>
                            <a:ln w="38100">
                              <a:solidFill>
                                <a:srgbClr val="FFC000"/>
                              </a:solidFill>
                            </a:ln>
                            <a:effectLst/>
                          </wps:spPr>
                          <wps:bodyPr wrap="square" rtlCol="0" anchor="ctr">
                            <a:noAutofit/>
                          </wps:bodyPr>
                        </wps:wsp>
                        <wpg:grpSp>
                          <wpg:cNvPr id="192" name="Group 192"/>
                          <wpg:cNvGrpSpPr/>
                          <wpg:grpSpPr>
                            <a:xfrm>
                              <a:off x="76486" y="0"/>
                              <a:ext cx="568118" cy="875545"/>
                              <a:chOff x="-24572" y="0"/>
                              <a:chExt cx="646533" cy="996315"/>
                            </a:xfrm>
                          </wpg:grpSpPr>
                          <wps:wsp>
                            <wps:cNvPr id="193" name="TextBox 39"/>
                            <wps:cNvSpPr txBox="1"/>
                            <wps:spPr>
                              <a:xfrm rot="16200000">
                                <a:off x="-99820" y="214231"/>
                                <a:ext cx="563880" cy="413384"/>
                              </a:xfrm>
                              <a:prstGeom prst="rect">
                                <a:avLst/>
                              </a:prstGeom>
                              <a:noFill/>
                            </wps:spPr>
                            <wps:txbx>
                              <w:txbxContent>
                                <w:p w14:paraId="4C9FD5FB" w14:textId="77777777" w:rsidR="00EB59FB" w:rsidRPr="00EA4AB1" w:rsidRDefault="00EB59FB" w:rsidP="004D4883">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wps:txbx>
                            <wps:bodyPr wrap="square" rtlCol="0">
                              <a:noAutofit/>
                            </wps:bodyPr>
                          </wps:wsp>
                          <wps:wsp>
                            <wps:cNvPr id="194" name="TextBox 40"/>
                            <wps:cNvSpPr txBox="1"/>
                            <wps:spPr>
                              <a:xfrm>
                                <a:off x="132376" y="0"/>
                                <a:ext cx="489585" cy="996315"/>
                              </a:xfrm>
                              <a:prstGeom prst="rect">
                                <a:avLst/>
                              </a:prstGeom>
                              <a:noFill/>
                            </wps:spPr>
                            <wps:txbx>
                              <w:txbxContent>
                                <w:p w14:paraId="2AE0E8CF" w14:textId="77777777" w:rsidR="00EB59FB" w:rsidRPr="00EA4AB1" w:rsidRDefault="00EB59FB" w:rsidP="004D4883">
                                  <w:pPr>
                                    <w:jc w:val="center"/>
                                    <w:rPr>
                                      <w:rFonts w:hAnsi="Calibri"/>
                                      <w:b/>
                                      <w:bCs/>
                                      <w:color w:val="FFC000"/>
                                      <w:kern w:val="24"/>
                                      <w:sz w:val="72"/>
                                      <w:szCs w:val="72"/>
                                    </w:rPr>
                                  </w:pPr>
                                  <w:r>
                                    <w:rPr>
                                      <w:rFonts w:hAnsi="Calibri"/>
                                      <w:b/>
                                      <w:bCs/>
                                      <w:color w:val="FFC000"/>
                                      <w:kern w:val="24"/>
                                      <w:sz w:val="72"/>
                                      <w:szCs w:val="72"/>
                                    </w:rPr>
                                    <w:t>8</w:t>
                                  </w:r>
                                </w:p>
                              </w:txbxContent>
                            </wps:txbx>
                            <wps:bodyPr wrap="square" anchor="ctr">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7F13F18" id="Group 188" o:spid="_x0000_s1085" style="position:absolute;margin-left:0;margin-top:79.6pt;width:480.95pt;height:74.15pt;z-index:251658248;mso-position-horizontal-relative:text;mso-position-vertical-relative:text;mso-width-relative:margin;mso-height-relative:margin" coordsize="61125,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">
                <v:roundrect id="Rectangle: Rounded Corners 189" o:spid="_x0000_s1086" style="position:absolute;left:3605;top:2420;width:57520;height:3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" fillcolor="#fff2cc [663]" strokecolor="#002060" strokeweight="1pt">
                  <v:stroke joinstyle="miter"/>
                  <v:textbox>
                    <w:txbxContent>
                      <w:p w14:paraId="5A88C950" w14:textId="7ACF61CA" w:rsidR="00EB59FB" w:rsidRPr="00EA4AB1" w:rsidRDefault="00EB59FB" w:rsidP="004D4883">
                        <w:pPr>
                          <w:spacing w:after="0"/>
                          <w:ind w:left="450"/>
                          <w:rPr>
                            <w:rFonts w:cstheme="minorHAnsi"/>
                            <w:color w:val="002060"/>
                            <w:sz w:val="28"/>
                            <w:szCs w:val="28"/>
                          </w:rPr>
                        </w:pPr>
                        <w:r w:rsidRPr="004724E1">
                          <w:rPr>
                            <w:rFonts w:cstheme="minorHAnsi"/>
                            <w:color w:val="002060"/>
                            <w:sz w:val="28"/>
                            <w:szCs w:val="28"/>
                          </w:rPr>
                          <w:t>Update your machine-readable file</w:t>
                        </w:r>
                        <w:r>
                          <w:rPr>
                            <w:rFonts w:cstheme="minorHAnsi"/>
                            <w:color w:val="002060"/>
                            <w:sz w:val="28"/>
                            <w:szCs w:val="28"/>
                          </w:rPr>
                          <w:t>s</w:t>
                        </w:r>
                        <w:r w:rsidRPr="004724E1">
                          <w:rPr>
                            <w:rFonts w:cstheme="minorHAnsi"/>
                            <w:color w:val="002060"/>
                            <w:sz w:val="28"/>
                            <w:szCs w:val="28"/>
                          </w:rPr>
                          <w:t xml:space="preserve"> on a monthly basis.  </w:t>
                        </w:r>
                      </w:p>
                    </w:txbxContent>
                  </v:textbox>
                </v:roundrect>
                <v:group id="Group 190" o:spid="_x0000_s1087" style="position:absolute;width:7225;height:9486" coordsize="676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oval id="TextBox 38" o:spid="_x0000_s1088" style="position:absolute;top:599;width:6763;height: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" fillcolor="#002060" strokecolor="#ffc000" strokeweight="3pt"/>
                  <v:group id="Group 192" o:spid="_x0000_s1089" style="position:absolute;left:764;width:5682;height:8755" coordorigin="-245" coordsize="6465,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TextBox 39" o:spid="_x0000_s1090" type="#_x0000_t202" style="position:absolute;left:-998;top:2142;width:5639;height:41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" filled="f" stroked="f">
                      <v:textbox>
                        <w:txbxContent>
                          <w:p w14:paraId="4C9FD5FB" w14:textId="77777777" w:rsidR="00EB59FB" w:rsidRPr="00EA4AB1" w:rsidRDefault="00EB59FB" w:rsidP="004D4883">
                            <w:pPr>
                              <w:rPr>
                                <w:rFonts w:ascii="Arial Narrow" w:hAnsi="Arial Narrow"/>
                                <w:color w:val="D9D9D9" w:themeColor="background1" w:themeShade="D9"/>
                                <w:kern w:val="24"/>
                              </w:rPr>
                            </w:pPr>
                            <w:r w:rsidRPr="00EA4AB1">
                              <w:rPr>
                                <w:rFonts w:ascii="Arial Narrow" w:hAnsi="Arial Narrow"/>
                                <w:color w:val="D9D9D9" w:themeColor="background1" w:themeShade="D9"/>
                                <w:kern w:val="24"/>
                              </w:rPr>
                              <w:t>STEP</w:t>
                            </w:r>
                          </w:p>
                        </w:txbxContent>
                      </v:textbox>
                    </v:shape>
                    <v:shape id="TextBox 40" o:spid="_x0000_s1091" type="#_x0000_t202" style="position:absolute;left:1323;width:4896;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" filled="f" stroked="f">
                      <v:textbox>
                        <w:txbxContent>
                          <w:p w14:paraId="2AE0E8CF" w14:textId="77777777" w:rsidR="00EB59FB" w:rsidRPr="00EA4AB1" w:rsidRDefault="00EB59FB" w:rsidP="004D4883">
                            <w:pPr>
                              <w:jc w:val="center"/>
                              <w:rPr>
                                <w:rFonts w:hAnsi="Calibri"/>
                                <w:b/>
                                <w:bCs/>
                                <w:color w:val="FFC000"/>
                                <w:kern w:val="24"/>
                                <w:sz w:val="72"/>
                                <w:szCs w:val="72"/>
                              </w:rPr>
                            </w:pPr>
                            <w:r>
                              <w:rPr>
                                <w:rFonts w:hAnsi="Calibri"/>
                                <w:b/>
                                <w:bCs/>
                                <w:color w:val="FFC000"/>
                                <w:kern w:val="24"/>
                                <w:sz w:val="72"/>
                                <w:szCs w:val="72"/>
                              </w:rPr>
                              <w:t>8</w:t>
                            </w:r>
                          </w:p>
                        </w:txbxContent>
                      </v:textbox>
                    </v:shape>
                  </v:group>
                </v:group>
                <w10:wrap type="topAndBottom"/>
              </v:group>
            </w:pict>
          </mc:Fallback>
        </mc:AlternateContent>
      </w:r>
      <w:r w:rsidR="00123A52">
        <w:rPr>
          <w:rFonts w:eastAsia="Times New Roman" w:cstheme="minorHAnsi"/>
        </w:rPr>
        <w:t xml:space="preserve">Each file must be </w:t>
      </w:r>
      <w:r>
        <w:rPr>
          <w:rFonts w:eastAsia="Times New Roman" w:cstheme="minorHAnsi"/>
        </w:rPr>
        <w:t>posted on a publicly-available “https” website</w:t>
      </w:r>
      <w:r w:rsidR="00123A52">
        <w:rPr>
          <w:rFonts w:eastAsia="Times New Roman" w:cstheme="minorHAnsi"/>
        </w:rPr>
        <w:t xml:space="preserve"> and accessible to any person free of charge and without conditions, such as </w:t>
      </w:r>
      <w:r w:rsidR="00123A52" w:rsidRPr="00EA734B">
        <w:rPr>
          <w:rFonts w:eastAsia="Times New Roman" w:cstheme="minorHAnsi"/>
        </w:rPr>
        <w:t>the establishment of a user account, password, or other credentials, or submission of personally identifiable information</w:t>
      </w:r>
      <w:r w:rsidR="009C65B1" w:rsidRPr="00EA734B">
        <w:rPr>
          <w:rFonts w:eastAsia="Times New Roman" w:cstheme="minorHAnsi"/>
        </w:rPr>
        <w:t>, such as name, email address, or telephone number,</w:t>
      </w:r>
      <w:r w:rsidR="00123A52" w:rsidRPr="00EA734B">
        <w:rPr>
          <w:rFonts w:eastAsia="Times New Roman" w:cstheme="minorHAnsi"/>
        </w:rPr>
        <w:t xml:space="preserve"> to access the file.</w:t>
      </w:r>
      <w:r w:rsidR="00B562CD">
        <w:rPr>
          <w:rStyle w:val="FootnoteReference"/>
          <w:rFonts w:eastAsia="Times New Roman" w:cstheme="minorHAnsi"/>
        </w:rPr>
        <w:footnoteReference w:id="49"/>
      </w:r>
      <w:r w:rsidR="00632E7D" w:rsidRPr="00EA734B">
        <w:rPr>
          <w:rFonts w:eastAsia="Times New Roman" w:cstheme="minorHAnsi"/>
        </w:rPr>
        <w:t xml:space="preserve">  </w:t>
      </w:r>
    </w:p>
    <w:p w14:paraId="129ADFCF" w14:textId="003F6522" w:rsidR="004D4883" w:rsidRDefault="004D4883" w:rsidP="00EA4AB1">
      <w:pPr>
        <w:spacing w:before="120"/>
        <w:rPr>
          <w:rFonts w:eastAsia="Times New Roman" w:cstheme="minorHAnsi"/>
        </w:rPr>
      </w:pPr>
    </w:p>
    <w:p w14:paraId="36C9AF2C" w14:textId="5BE79C7E" w:rsidR="00042403" w:rsidRPr="00124A5B" w:rsidRDefault="74A5AA75" w:rsidP="00EA4AB1">
      <w:pPr>
        <w:spacing w:before="120"/>
        <w:rPr>
          <w:rFonts w:eastAsia="Times New Roman" w:cstheme="minorHAnsi"/>
        </w:rPr>
      </w:pPr>
      <w:r w:rsidRPr="00124A5B">
        <w:rPr>
          <w:rFonts w:eastAsia="Times New Roman" w:cstheme="minorHAnsi"/>
        </w:rPr>
        <w:t xml:space="preserve">Plans and issuers are required to update the machine-readable files monthly and populate the attribute </w:t>
      </w:r>
      <w:proofErr w:type="spellStart"/>
      <w:r w:rsidRPr="00124A5B">
        <w:rPr>
          <w:rFonts w:eastAsia="Times New Roman" w:cstheme="minorHAnsi"/>
        </w:rPr>
        <w:t>last_updated_on</w:t>
      </w:r>
      <w:proofErr w:type="spellEnd"/>
      <w:r w:rsidRPr="00124A5B">
        <w:rPr>
          <w:rFonts w:eastAsia="Times New Roman" w:cstheme="minorHAnsi"/>
        </w:rPr>
        <w:t>. The Departments consider “monthly” to refer to reasonably consistent periods of approximately 30 days, but are not specifying a particular day of the month.</w:t>
      </w:r>
      <w:r w:rsidR="00B726DF">
        <w:rPr>
          <w:rStyle w:val="FootnoteReference"/>
          <w:rFonts w:eastAsia="Times New Roman" w:cstheme="minorHAnsi"/>
        </w:rPr>
        <w:footnoteReference w:id="50"/>
      </w:r>
    </w:p>
    <w:p w14:paraId="551654BC" w14:textId="14262183" w:rsidR="00042403" w:rsidRDefault="00042403" w:rsidP="5ADE4D47"/>
    <w:sectPr w:rsidR="00042403" w:rsidSect="00805D3D">
      <w:footerReference w:type="default" r:id="rId35"/>
      <w:pgSz w:w="12240" w:h="15840"/>
      <w:pgMar w:top="810" w:right="1440" w:bottom="720" w:left="1440" w:header="720" w:footer="273"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A07C7" w16cex:dateUtc="2022-06-07T21:22:00Z"/>
  <w16cex:commentExtensible w16cex:durableId="264B3E07" w16cex:dateUtc="2022-06-08T19:25:00Z"/>
  <w16cex:commentExtensible w16cex:durableId="264A0A1C" w16cex:dateUtc="2022-06-07T21:32:00Z"/>
  <w16cex:commentExtensible w16cex:durableId="264A1B49" w16cex:dateUtc="2022-06-07T22:45:00Z"/>
  <w16cex:commentExtensible w16cex:durableId="264A1CAA" w16cex:dateUtc="2022-06-07T22:51:00Z"/>
  <w16cex:commentExtensible w16cex:durableId="264A1D89" w16cex:dateUtc="2022-06-07T22:55:00Z"/>
  <w16cex:commentExtensible w16cex:durableId="264B32BF" w16cex:dateUtc="2022-06-08T18:37:00Z"/>
  <w16cex:commentExtensible w16cex:durableId="264A1FD2" w16cex:dateUtc="2022-06-07T23:04:00Z"/>
  <w16cex:commentExtensible w16cex:durableId="264A20AC" w16cex:dateUtc="2022-06-07T23:08:00Z"/>
  <w16cex:commentExtensible w16cex:durableId="264A21BC" w16cex:dateUtc="2022-06-07T23:13:00Z"/>
  <w16cex:commentExtensible w16cex:durableId="264A22AA" w16cex:dateUtc="2022-06-07T23:16:00Z"/>
  <w16cex:commentExtensible w16cex:durableId="264B3EAA" w16cex:dateUtc="2022-06-08T19:28:00Z"/>
  <w16cex:commentExtensible w16cex:durableId="264A2424" w16cex:dateUtc="2022-06-07T23:23:00Z"/>
  <w16cex:commentExtensible w16cex:durableId="26487B16" w16cex:dateUtc="2022-06-06T17:09:00Z"/>
  <w16cex:commentExtensible w16cex:durableId="264B3331" w16cex:dateUtc="2022-06-08T18:39:00Z"/>
  <w16cex:commentExtensible w16cex:durableId="264A24C2" w16cex:dateUtc="2022-06-07T23:25:00Z"/>
  <w16cex:commentExtensible w16cex:durableId="264A2614" w16cex:dateUtc="2022-06-07T23:31:00Z"/>
  <w16cex:commentExtensible w16cex:durableId="264A264F" w16cex:dateUtc="2022-06-07T23:32:00Z"/>
  <w16cex:commentExtensible w16cex:durableId="264A26FB" w16cex:dateUtc="2022-06-07T23:35:00Z"/>
  <w16cex:commentExtensible w16cex:durableId="264A272D" w16cex:dateUtc="2022-06-07T23:36:00Z"/>
  <w16cex:commentExtensible w16cex:durableId="264A27D2" w16cex:dateUtc="2022-06-07T23:38:00Z"/>
  <w16cex:commentExtensible w16cex:durableId="26488437" w16cex:dateUtc="2022-06-06T17:48:00Z"/>
  <w16cex:commentExtensible w16cex:durableId="2648844B" w16cex:dateUtc="2022-06-06T17:48:00Z"/>
  <w16cex:commentExtensible w16cex:durableId="264A280E" w16cex:dateUtc="2022-06-07T23:39:00Z"/>
  <w16cex:commentExtensible w16cex:durableId="2648845F" w16cex:dateUtc="2022-06-06T17:49:00Z"/>
  <w16cex:commentExtensible w16cex:durableId="264A2994" w16cex:dateUtc="2022-06-07T23:46:00Z"/>
  <w16cex:commentExtensible w16cex:durableId="26488573" w16cex:dateUtc="2022-06-06T17:53:00Z"/>
  <w16cex:commentExtensible w16cex:durableId="26488598" w16cex:dateUtc="2022-06-06T17:54:00Z"/>
  <w16cex:commentExtensible w16cex:durableId="264A28CD" w16cex:dateUtc="2022-06-07T23:43:00Z"/>
  <w16cex:commentExtensible w16cex:durableId="264A28F8" w16cex:dateUtc="2022-06-07T23: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D02C3" w14:textId="77777777" w:rsidR="008E6613" w:rsidRDefault="008E6613" w:rsidP="00E13B53">
      <w:pPr>
        <w:spacing w:after="0" w:line="240" w:lineRule="auto"/>
      </w:pPr>
      <w:r>
        <w:separator/>
      </w:r>
    </w:p>
  </w:endnote>
  <w:endnote w:type="continuationSeparator" w:id="0">
    <w:p w14:paraId="6AC1804F" w14:textId="77777777" w:rsidR="008E6613" w:rsidRDefault="008E6613" w:rsidP="00E13B53">
      <w:pPr>
        <w:spacing w:after="0" w:line="240" w:lineRule="auto"/>
      </w:pPr>
      <w:r>
        <w:continuationSeparator/>
      </w:r>
    </w:p>
  </w:endnote>
  <w:endnote w:type="continuationNotice" w:id="1">
    <w:p w14:paraId="4B2E09BA" w14:textId="77777777" w:rsidR="008E6613" w:rsidRDefault="008E66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211061"/>
      <w:docPartObj>
        <w:docPartGallery w:val="Page Numbers (Bottom of Page)"/>
        <w:docPartUnique/>
      </w:docPartObj>
    </w:sdtPr>
    <w:sdtEndPr>
      <w:rPr>
        <w:noProof/>
      </w:rPr>
    </w:sdtEndPr>
    <w:sdtContent>
      <w:p w14:paraId="36F811D5" w14:textId="1CFD21FD" w:rsidR="00EB59FB" w:rsidRDefault="00EB5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1E1EA4" w14:textId="77777777" w:rsidR="00EB59FB" w:rsidRDefault="00EB5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F672C" w14:textId="77777777" w:rsidR="008E6613" w:rsidRDefault="008E6613" w:rsidP="00E13B53">
      <w:pPr>
        <w:spacing w:after="0" w:line="240" w:lineRule="auto"/>
      </w:pPr>
      <w:r>
        <w:separator/>
      </w:r>
    </w:p>
  </w:footnote>
  <w:footnote w:type="continuationSeparator" w:id="0">
    <w:p w14:paraId="756C35EE" w14:textId="77777777" w:rsidR="008E6613" w:rsidRDefault="008E6613" w:rsidP="00E13B53">
      <w:pPr>
        <w:spacing w:after="0" w:line="240" w:lineRule="auto"/>
      </w:pPr>
      <w:r>
        <w:continuationSeparator/>
      </w:r>
    </w:p>
  </w:footnote>
  <w:footnote w:type="continuationNotice" w:id="1">
    <w:p w14:paraId="50E25BA6" w14:textId="77777777" w:rsidR="008E6613" w:rsidRDefault="008E6613">
      <w:pPr>
        <w:spacing w:after="0" w:line="240" w:lineRule="auto"/>
      </w:pPr>
    </w:p>
  </w:footnote>
  <w:footnote w:id="2">
    <w:p w14:paraId="5F49AD4D" w14:textId="167A75D1" w:rsidR="00EB59FB" w:rsidRPr="00B1245E" w:rsidRDefault="00EB59FB">
      <w:pPr>
        <w:pStyle w:val="FootnoteText"/>
      </w:pPr>
      <w:r w:rsidRPr="00B1245E">
        <w:rPr>
          <w:rStyle w:val="FootnoteReference"/>
          <w:sz w:val="16"/>
        </w:rPr>
        <w:footnoteRef/>
      </w:r>
      <w:r w:rsidRPr="00B1245E">
        <w:rPr>
          <w:sz w:val="16"/>
        </w:rPr>
        <w:t xml:space="preserve"> The contents of this document do not have the force and effect of law and are not meant to bind the public in any way, unless specifically incorporated into a contract.  This document is intended only to provide clarity to the public regarding existing requirements under the law.</w:t>
      </w:r>
    </w:p>
  </w:footnote>
  <w:footnote w:id="3">
    <w:p w14:paraId="6855115F" w14:textId="313733E1" w:rsidR="00EB59FB" w:rsidRPr="00B1245E" w:rsidRDefault="00EB59FB">
      <w:pPr>
        <w:pStyle w:val="FootnoteText"/>
        <w:rPr>
          <w:sz w:val="16"/>
        </w:rPr>
      </w:pPr>
      <w:r w:rsidRPr="00B1245E">
        <w:rPr>
          <w:rStyle w:val="FootnoteReference"/>
          <w:sz w:val="16"/>
        </w:rPr>
        <w:footnoteRef/>
      </w:r>
      <w:r w:rsidRPr="00B1245E">
        <w:rPr>
          <w:sz w:val="16"/>
        </w:rPr>
        <w:t xml:space="preserve"> This communication was printed, published, or produced and disseminated at U.S. taxpayer expense.</w:t>
      </w:r>
    </w:p>
  </w:footnote>
  <w:footnote w:id="4">
    <w:p w14:paraId="3D03CDF4" w14:textId="21F13E82" w:rsidR="00EB59FB" w:rsidRDefault="00EB59FB">
      <w:pPr>
        <w:pStyle w:val="FootnoteText"/>
      </w:pPr>
      <w:r w:rsidRPr="00B1245E">
        <w:rPr>
          <w:rStyle w:val="FootnoteReference"/>
          <w:sz w:val="16"/>
        </w:rPr>
        <w:footnoteRef/>
      </w:r>
      <w:r w:rsidRPr="00B1245E">
        <w:rPr>
          <w:sz w:val="16"/>
        </w:rPr>
        <w:t xml:space="preserve"> The information provided in this document is intended only to be a general informal summary of technical legal standards. It is not intended to take the place of the statutes, regulations, or formal policy guidance upon which it is based. This document summarizes current policy and operations as of the date it was presented. We encourage readers to refer to the applicable statutes, regulations, and other interpretive materials for complete and current information.</w:t>
      </w:r>
    </w:p>
  </w:footnote>
  <w:footnote w:id="5">
    <w:p w14:paraId="2AD221D9" w14:textId="77777777" w:rsidR="00EB59FB" w:rsidRPr="00170319" w:rsidRDefault="00EB59FB" w:rsidP="00C365BF">
      <w:pPr>
        <w:spacing w:after="0"/>
        <w:rPr>
          <w:rFonts w:cstheme="minorHAnsi"/>
          <w:sz w:val="16"/>
          <w:szCs w:val="16"/>
        </w:rPr>
      </w:pPr>
      <w:r w:rsidRPr="008F6AEC">
        <w:rPr>
          <w:rStyle w:val="FootnoteReference"/>
          <w:sz w:val="16"/>
          <w:szCs w:val="16"/>
        </w:rPr>
        <w:footnoteRef/>
      </w:r>
      <w:r w:rsidRPr="008F6AEC">
        <w:rPr>
          <w:sz w:val="16"/>
          <w:szCs w:val="16"/>
        </w:rPr>
        <w:t xml:space="preserve"> Under the </w:t>
      </w:r>
      <w:proofErr w:type="spellStart"/>
      <w:r w:rsidRPr="008F6AEC">
        <w:rPr>
          <w:sz w:val="16"/>
          <w:szCs w:val="16"/>
        </w:rPr>
        <w:t>TiC</w:t>
      </w:r>
      <w:proofErr w:type="spellEnd"/>
      <w:r w:rsidRPr="008F6AEC">
        <w:rPr>
          <w:sz w:val="16"/>
          <w:szCs w:val="16"/>
        </w:rPr>
        <w:t xml:space="preserve"> Final Rules, the machine-readable file requirements are applicable for plan years (in the individual market, policy years) beginning on or after January 1, 2022. However, as an exercise of enforcement discretion, enforcement of the </w:t>
      </w:r>
      <w:proofErr w:type="spellStart"/>
      <w:r w:rsidRPr="008F6AEC">
        <w:rPr>
          <w:sz w:val="16"/>
          <w:szCs w:val="16"/>
        </w:rPr>
        <w:t>TiC</w:t>
      </w:r>
      <w:proofErr w:type="spellEnd"/>
      <w:r w:rsidRPr="008F6AEC">
        <w:rPr>
          <w:sz w:val="16"/>
          <w:szCs w:val="16"/>
        </w:rPr>
        <w:t xml:space="preserve"> Final Rules’ requirement to publish these machine-readable files was deferred until July 1, 2022. </w:t>
      </w:r>
      <w:r w:rsidRPr="005D333D">
        <w:rPr>
          <w:rFonts w:eastAsia="Times New Roman" w:cstheme="minorHAnsi"/>
          <w:i/>
          <w:iCs/>
          <w:sz w:val="16"/>
          <w:szCs w:val="16"/>
        </w:rPr>
        <w:t>See</w:t>
      </w:r>
      <w:r w:rsidRPr="005D333D">
        <w:rPr>
          <w:rFonts w:eastAsia="Times New Roman" w:cstheme="minorHAnsi"/>
          <w:sz w:val="16"/>
          <w:szCs w:val="16"/>
        </w:rPr>
        <w:t xml:space="preserve"> FAQs about Affordable Care Act and Consolidated Appropriations Act, 2021 Implementation Part 49, Q2 (Aug. 20, 2021), available at </w:t>
      </w:r>
      <w:hyperlink r:id="rId1" w:history="1">
        <w:r w:rsidRPr="005D333D">
          <w:rPr>
            <w:rStyle w:val="Hyperlink"/>
            <w:rFonts w:eastAsia="Times New Roman" w:cstheme="minorHAnsi"/>
            <w:sz w:val="16"/>
            <w:szCs w:val="16"/>
          </w:rPr>
          <w:t>https://www.dol.gov/sites/dolgov/files/EBSA/about-ebsa/our-activities/resource-center/faqs/aca-part-49.pdf</w:t>
        </w:r>
      </w:hyperlink>
      <w:r w:rsidRPr="005D333D">
        <w:rPr>
          <w:rFonts w:eastAsia="Times New Roman" w:cstheme="minorHAnsi"/>
          <w:sz w:val="16"/>
          <w:szCs w:val="16"/>
        </w:rPr>
        <w:t xml:space="preserve"> and </w:t>
      </w:r>
      <w:hyperlink r:id="rId2" w:history="1">
        <w:r w:rsidRPr="005D333D">
          <w:rPr>
            <w:rStyle w:val="Hyperlink"/>
            <w:rFonts w:eastAsia="Times New Roman" w:cstheme="minorHAnsi"/>
            <w:sz w:val="16"/>
            <w:szCs w:val="16"/>
          </w:rPr>
          <w:t>https://www.cms.gov/CCIIO/Resources/Fact-Sheets-and-FAQs/Downloads/FAQs-Part-49.pdf</w:t>
        </w:r>
      </w:hyperlink>
      <w:r w:rsidRPr="005D333D">
        <w:rPr>
          <w:rFonts w:eastAsia="Times New Roman" w:cstheme="minorHAnsi"/>
          <w:sz w:val="16"/>
          <w:szCs w:val="16"/>
        </w:rPr>
        <w:t>.</w:t>
      </w:r>
    </w:p>
  </w:footnote>
  <w:footnote w:id="6">
    <w:p w14:paraId="5A6939CD" w14:textId="77777777" w:rsidR="00EB59FB" w:rsidRPr="008F6AEC" w:rsidRDefault="00EB59FB" w:rsidP="00C365BF">
      <w:pPr>
        <w:spacing w:after="0"/>
        <w:rPr>
          <w:sz w:val="16"/>
          <w:szCs w:val="16"/>
        </w:rPr>
      </w:pPr>
      <w:r w:rsidRPr="008F6AEC">
        <w:rPr>
          <w:rStyle w:val="FootnoteReference"/>
          <w:sz w:val="16"/>
          <w:szCs w:val="16"/>
        </w:rPr>
        <w:footnoteRef/>
      </w:r>
      <w:r w:rsidRPr="008F6AEC">
        <w:rPr>
          <w:sz w:val="16"/>
          <w:szCs w:val="16"/>
        </w:rPr>
        <w:t xml:space="preserve"> The Departments released guidance indicating that, as an exercise of enforcement discretion, enforcement of the </w:t>
      </w:r>
      <w:proofErr w:type="spellStart"/>
      <w:r w:rsidRPr="008F6AEC">
        <w:rPr>
          <w:sz w:val="16"/>
          <w:szCs w:val="16"/>
        </w:rPr>
        <w:t>TiC</w:t>
      </w:r>
      <w:proofErr w:type="spellEnd"/>
      <w:r w:rsidRPr="008F6AEC">
        <w:rPr>
          <w:sz w:val="16"/>
          <w:szCs w:val="16"/>
        </w:rPr>
        <w:t xml:space="preserve"> Final Rules’ requirement that plans and issuers publish machine-readable files relating to prescription drug pricing will be deferred pending further rulemaking. </w:t>
      </w:r>
      <w:r w:rsidRPr="005D333D">
        <w:rPr>
          <w:rFonts w:eastAsia="Times New Roman" w:cstheme="minorHAnsi"/>
          <w:i/>
          <w:iCs/>
          <w:sz w:val="16"/>
          <w:szCs w:val="16"/>
        </w:rPr>
        <w:t>See</w:t>
      </w:r>
      <w:r w:rsidRPr="005D333D">
        <w:rPr>
          <w:rFonts w:eastAsia="Times New Roman" w:cstheme="minorHAnsi"/>
          <w:sz w:val="16"/>
          <w:szCs w:val="16"/>
        </w:rPr>
        <w:t xml:space="preserve"> FAQs about Affordable Care Act and Consolidated Appropriations Act, 2021 Implementation Part 49, Q1 (Aug. 20, 2021), available at </w:t>
      </w:r>
      <w:hyperlink r:id="rId3" w:history="1">
        <w:r w:rsidRPr="005D333D">
          <w:rPr>
            <w:rStyle w:val="Hyperlink"/>
            <w:rFonts w:eastAsia="Times New Roman" w:cstheme="minorHAnsi"/>
            <w:sz w:val="16"/>
            <w:szCs w:val="16"/>
          </w:rPr>
          <w:t>https://www.dol.gov/sites/dolgov/files/EBSA/about-ebsa/our-activities/resource-center/faqs/aca-part-49.pdf</w:t>
        </w:r>
      </w:hyperlink>
      <w:r w:rsidRPr="005D333D">
        <w:rPr>
          <w:rFonts w:eastAsia="Times New Roman" w:cstheme="minorHAnsi"/>
          <w:sz w:val="16"/>
          <w:szCs w:val="16"/>
        </w:rPr>
        <w:t xml:space="preserve"> and </w:t>
      </w:r>
      <w:hyperlink r:id="rId4" w:history="1">
        <w:r w:rsidRPr="005D333D">
          <w:rPr>
            <w:rStyle w:val="Hyperlink"/>
            <w:rFonts w:eastAsia="Times New Roman" w:cstheme="minorHAnsi"/>
            <w:sz w:val="16"/>
            <w:szCs w:val="16"/>
          </w:rPr>
          <w:t>https://www.cms.gov/CCIIO/Resources/Fact-Sheets-and-FAQs/Downloads/FAQs-Part-49.pdf</w:t>
        </w:r>
      </w:hyperlink>
      <w:r w:rsidRPr="005D333D">
        <w:rPr>
          <w:rFonts w:eastAsia="Times New Roman" w:cstheme="minorHAnsi"/>
          <w:sz w:val="16"/>
          <w:szCs w:val="16"/>
        </w:rPr>
        <w:t>.</w:t>
      </w:r>
    </w:p>
  </w:footnote>
  <w:footnote w:id="7">
    <w:p w14:paraId="11DB619D" w14:textId="77777777" w:rsidR="00EB59FB" w:rsidRDefault="00EB59FB" w:rsidP="00C365BF">
      <w:pPr>
        <w:pStyle w:val="FootnoteText"/>
      </w:pPr>
      <w:r w:rsidRPr="005564E6">
        <w:rPr>
          <w:rStyle w:val="FootnoteReference"/>
          <w:sz w:val="16"/>
          <w:szCs w:val="16"/>
        </w:rPr>
        <w:footnoteRef/>
      </w:r>
      <w:r w:rsidRPr="005564E6">
        <w:rPr>
          <w:rStyle w:val="FootnoteReference"/>
          <w:sz w:val="16"/>
          <w:szCs w:val="16"/>
        </w:rPr>
        <w:t xml:space="preserve"> </w:t>
      </w:r>
      <w:r w:rsidRPr="008F6AEC">
        <w:rPr>
          <w:sz w:val="16"/>
          <w:szCs w:val="16"/>
        </w:rPr>
        <w:t>85 FR 72158 (Nov.</w:t>
      </w:r>
      <w:r>
        <w:rPr>
          <w:sz w:val="16"/>
          <w:szCs w:val="16"/>
        </w:rPr>
        <w:t xml:space="preserve"> 12,</w:t>
      </w:r>
      <w:r w:rsidRPr="008F6AEC">
        <w:rPr>
          <w:sz w:val="16"/>
          <w:szCs w:val="16"/>
        </w:rPr>
        <w:t xml:space="preserve"> 2020).</w:t>
      </w:r>
    </w:p>
  </w:footnote>
  <w:footnote w:id="8">
    <w:p w14:paraId="66DC6369" w14:textId="36E76F82" w:rsidR="00EB59FB" w:rsidRPr="00107275" w:rsidRDefault="00EB59FB" w:rsidP="0029104C">
      <w:pPr>
        <w:pStyle w:val="FootnoteText"/>
        <w:rPr>
          <w:sz w:val="16"/>
        </w:rPr>
      </w:pPr>
      <w:r w:rsidRPr="005564E6">
        <w:rPr>
          <w:rStyle w:val="FootnoteReference"/>
          <w:sz w:val="16"/>
        </w:rPr>
        <w:footnoteRef/>
      </w:r>
      <w:r w:rsidRPr="00107275">
        <w:rPr>
          <w:sz w:val="16"/>
        </w:rPr>
        <w:t xml:space="preserve"> 26 CFR 54.9815-2715A3(b)(1)(</w:t>
      </w:r>
      <w:r>
        <w:rPr>
          <w:sz w:val="16"/>
        </w:rPr>
        <w:t>i</w:t>
      </w:r>
      <w:r w:rsidRPr="00107275">
        <w:rPr>
          <w:sz w:val="16"/>
        </w:rPr>
        <w:t>i)(A) and (i</w:t>
      </w:r>
      <w:r>
        <w:rPr>
          <w:sz w:val="16"/>
        </w:rPr>
        <w:t>i</w:t>
      </w:r>
      <w:r w:rsidRPr="00107275">
        <w:rPr>
          <w:sz w:val="16"/>
        </w:rPr>
        <w:t>i)(A); 29 CFR 2590.715-2715A3(b)(1)(</w:t>
      </w:r>
      <w:r>
        <w:rPr>
          <w:sz w:val="16"/>
        </w:rPr>
        <w:t>i</w:t>
      </w:r>
      <w:r w:rsidRPr="00107275">
        <w:rPr>
          <w:sz w:val="16"/>
        </w:rPr>
        <w:t>i)(A) and (i</w:t>
      </w:r>
      <w:r>
        <w:rPr>
          <w:sz w:val="16"/>
        </w:rPr>
        <w:t>i</w:t>
      </w:r>
      <w:r w:rsidRPr="00107275">
        <w:rPr>
          <w:sz w:val="16"/>
        </w:rPr>
        <w:t>i)(A); 45 CFR 147.212(b)(1)(i</w:t>
      </w:r>
      <w:r>
        <w:rPr>
          <w:sz w:val="16"/>
        </w:rPr>
        <w:t>i</w:t>
      </w:r>
      <w:r w:rsidRPr="00107275">
        <w:rPr>
          <w:sz w:val="16"/>
        </w:rPr>
        <w:t>)(A) and (i</w:t>
      </w:r>
      <w:r>
        <w:rPr>
          <w:sz w:val="16"/>
        </w:rPr>
        <w:t>i</w:t>
      </w:r>
      <w:r w:rsidRPr="00107275">
        <w:rPr>
          <w:sz w:val="16"/>
        </w:rPr>
        <w:t xml:space="preserve">i)(A). </w:t>
      </w:r>
      <w:r w:rsidRPr="00107275">
        <w:rPr>
          <w:i/>
          <w:sz w:val="16"/>
        </w:rPr>
        <w:t>See</w:t>
      </w:r>
      <w:r w:rsidRPr="00107275">
        <w:rPr>
          <w:sz w:val="16"/>
        </w:rPr>
        <w:t xml:space="preserve"> also supporting documentation for the information collection approved under OMB Control Number 0938-1372 (CMS-</w:t>
      </w:r>
      <w:r w:rsidRPr="0031227E">
        <w:rPr>
          <w:rFonts w:cstheme="minorHAnsi"/>
          <w:color w:val="000000"/>
          <w:sz w:val="16"/>
          <w:szCs w:val="19"/>
          <w:shd w:val="clear" w:color="auto" w:fill="FFFFFF"/>
        </w:rPr>
        <w:t>10715</w:t>
      </w:r>
      <w:r w:rsidRPr="00107275">
        <w:rPr>
          <w:sz w:val="16"/>
        </w:rPr>
        <w:t xml:space="preserve">, Transparency in Coverage Appendix), available at: </w:t>
      </w:r>
      <w:hyperlink r:id="rId5" w:history="1">
        <w:r w:rsidRPr="00107275">
          <w:rPr>
            <w:rStyle w:val="Hyperlink"/>
            <w:sz w:val="16"/>
          </w:rPr>
          <w:t>https://www.cms.gov/regulations-and-guidancelegislationpaperworkreductionactof1995pra-listing/cms-10715</w:t>
        </w:r>
      </w:hyperlink>
      <w:r>
        <w:rPr>
          <w:rStyle w:val="Hyperlink"/>
          <w:sz w:val="16"/>
        </w:rPr>
        <w:t>.</w:t>
      </w:r>
    </w:p>
  </w:footnote>
  <w:footnote w:id="9">
    <w:p w14:paraId="1D37FB37" w14:textId="0FAAF8ED" w:rsidR="00EB59FB" w:rsidRPr="00107275" w:rsidRDefault="00EB59FB">
      <w:pPr>
        <w:pStyle w:val="FootnoteText"/>
        <w:rPr>
          <w:sz w:val="16"/>
        </w:rPr>
      </w:pPr>
      <w:r w:rsidRPr="00107275">
        <w:rPr>
          <w:rStyle w:val="FootnoteReference"/>
          <w:sz w:val="16"/>
        </w:rPr>
        <w:footnoteRef/>
      </w:r>
      <w:r w:rsidRPr="00107275">
        <w:rPr>
          <w:sz w:val="16"/>
        </w:rPr>
        <w:t xml:space="preserve"> 26 CFR 54.9815-2715A3(b)(1)(</w:t>
      </w:r>
      <w:proofErr w:type="spellStart"/>
      <w:r w:rsidRPr="00107275">
        <w:rPr>
          <w:sz w:val="16"/>
        </w:rPr>
        <w:t>i</w:t>
      </w:r>
      <w:proofErr w:type="spellEnd"/>
      <w:r w:rsidRPr="00107275">
        <w:rPr>
          <w:sz w:val="16"/>
        </w:rPr>
        <w:t>); 29 CFR 2590.715-2715A3(b)(1)(</w:t>
      </w:r>
      <w:proofErr w:type="spellStart"/>
      <w:r w:rsidRPr="00107275">
        <w:rPr>
          <w:sz w:val="16"/>
        </w:rPr>
        <w:t>i</w:t>
      </w:r>
      <w:proofErr w:type="spellEnd"/>
      <w:r w:rsidRPr="00107275">
        <w:rPr>
          <w:sz w:val="16"/>
        </w:rPr>
        <w:t>); 45 CFR 147.212(b)(1)(i).</w:t>
      </w:r>
    </w:p>
  </w:footnote>
  <w:footnote w:id="10">
    <w:p w14:paraId="75AA6BD9" w14:textId="32EBE327" w:rsidR="00EB59FB" w:rsidRPr="00107275" w:rsidRDefault="00EB59FB">
      <w:pPr>
        <w:pStyle w:val="FootnoteText"/>
        <w:rPr>
          <w:sz w:val="16"/>
        </w:rPr>
      </w:pPr>
      <w:r w:rsidRPr="00107275">
        <w:rPr>
          <w:rStyle w:val="FootnoteReference"/>
          <w:sz w:val="16"/>
        </w:rPr>
        <w:footnoteRef/>
      </w:r>
      <w:r w:rsidRPr="00107275">
        <w:rPr>
          <w:sz w:val="16"/>
        </w:rPr>
        <w:t xml:space="preserve"> 26 CFR 54.9815-2715A1(a)(2)(</w:t>
      </w:r>
      <w:r>
        <w:rPr>
          <w:sz w:val="16"/>
        </w:rPr>
        <w:t>ix</w:t>
      </w:r>
      <w:r w:rsidRPr="00107275">
        <w:rPr>
          <w:sz w:val="16"/>
        </w:rPr>
        <w:t>); 29 CFR 2590.715-2715A1(a)(2)(viii); 45 CFR 147.210(a)(2)(viii).</w:t>
      </w:r>
    </w:p>
  </w:footnote>
  <w:footnote w:id="11">
    <w:p w14:paraId="67A0B2D1" w14:textId="792869DA" w:rsidR="00EB59FB" w:rsidRPr="00107275" w:rsidRDefault="00EB59FB">
      <w:pPr>
        <w:pStyle w:val="FootnoteText"/>
        <w:rPr>
          <w:sz w:val="16"/>
        </w:rPr>
      </w:pPr>
      <w:r w:rsidRPr="00107275">
        <w:rPr>
          <w:rStyle w:val="FootnoteReference"/>
          <w:sz w:val="16"/>
        </w:rPr>
        <w:footnoteRef/>
      </w:r>
      <w:r w:rsidRPr="00107275">
        <w:rPr>
          <w:sz w:val="16"/>
        </w:rPr>
        <w:t xml:space="preserve"> 26 CFR 54.9815-2715A1(a)(2)(xiii); 29 CFR 2590.715-2715A1(a)(2)(xii); 45 CFR 147.210(a)(2)(xi</w:t>
      </w:r>
      <w:r>
        <w:rPr>
          <w:sz w:val="16"/>
        </w:rPr>
        <w:t>i</w:t>
      </w:r>
      <w:r w:rsidRPr="00107275">
        <w:rPr>
          <w:sz w:val="16"/>
        </w:rPr>
        <w:t>i).</w:t>
      </w:r>
    </w:p>
  </w:footnote>
  <w:footnote w:id="12">
    <w:p w14:paraId="49899F05" w14:textId="1E71CD67" w:rsidR="00EB59FB" w:rsidRPr="00107275" w:rsidRDefault="00EB59FB">
      <w:pPr>
        <w:pStyle w:val="FootnoteText"/>
        <w:rPr>
          <w:sz w:val="16"/>
        </w:rPr>
      </w:pPr>
      <w:r w:rsidRPr="00107275">
        <w:rPr>
          <w:rStyle w:val="FootnoteReference"/>
          <w:sz w:val="16"/>
        </w:rPr>
        <w:footnoteRef/>
      </w:r>
      <w:r w:rsidRPr="00107275">
        <w:rPr>
          <w:sz w:val="16"/>
        </w:rPr>
        <w:t xml:space="preserve"> 85 FR </w:t>
      </w:r>
      <w:r>
        <w:rPr>
          <w:sz w:val="16"/>
        </w:rPr>
        <w:t xml:space="preserve">72158; </w:t>
      </w:r>
      <w:r w:rsidRPr="00107275">
        <w:rPr>
          <w:sz w:val="16"/>
        </w:rPr>
        <w:t>72227</w:t>
      </w:r>
      <w:r>
        <w:rPr>
          <w:sz w:val="16"/>
        </w:rPr>
        <w:t xml:space="preserve">. </w:t>
      </w:r>
      <w:r w:rsidRPr="00107275">
        <w:rPr>
          <w:sz w:val="16"/>
        </w:rPr>
        <w:t>Under bundled payment arrangements, plans and issuers may reimburse a provider for multiple items and services under a single billing code</w:t>
      </w:r>
      <w:r>
        <w:rPr>
          <w:sz w:val="16"/>
        </w:rPr>
        <w:t>.</w:t>
      </w:r>
      <w:r w:rsidRPr="00107275">
        <w:rPr>
          <w:sz w:val="16"/>
        </w:rPr>
        <w:t xml:space="preserve"> </w:t>
      </w:r>
    </w:p>
  </w:footnote>
  <w:footnote w:id="13">
    <w:p w14:paraId="334A2170" w14:textId="63BF458C" w:rsidR="00EB59FB" w:rsidRDefault="00EB59FB" w:rsidP="00C365BF">
      <w:pPr>
        <w:pStyle w:val="FootnoteText"/>
      </w:pPr>
      <w:r w:rsidRPr="00107275">
        <w:rPr>
          <w:rStyle w:val="FootnoteReference"/>
          <w:sz w:val="16"/>
        </w:rPr>
        <w:footnoteRef/>
      </w:r>
      <w:r w:rsidRPr="00107275">
        <w:rPr>
          <w:sz w:val="16"/>
        </w:rPr>
        <w:t xml:space="preserve"> 26 CFR 54.9815-2715A3(b)(1)(</w:t>
      </w:r>
      <w:proofErr w:type="spellStart"/>
      <w:r w:rsidRPr="00107275">
        <w:rPr>
          <w:sz w:val="16"/>
        </w:rPr>
        <w:t>i</w:t>
      </w:r>
      <w:proofErr w:type="spellEnd"/>
      <w:r w:rsidRPr="00107275">
        <w:rPr>
          <w:sz w:val="16"/>
        </w:rPr>
        <w:t>)</w:t>
      </w:r>
      <w:r>
        <w:rPr>
          <w:sz w:val="16"/>
        </w:rPr>
        <w:t>(B)</w:t>
      </w:r>
      <w:r w:rsidRPr="00107275">
        <w:rPr>
          <w:sz w:val="16"/>
        </w:rPr>
        <w:t>; 29 CFR 2590.715-2715A3(b)(1)(</w:t>
      </w:r>
      <w:proofErr w:type="spellStart"/>
      <w:r w:rsidRPr="00107275">
        <w:rPr>
          <w:sz w:val="16"/>
        </w:rPr>
        <w:t>i</w:t>
      </w:r>
      <w:proofErr w:type="spellEnd"/>
      <w:r w:rsidRPr="00107275">
        <w:rPr>
          <w:sz w:val="16"/>
        </w:rPr>
        <w:t>)</w:t>
      </w:r>
      <w:r>
        <w:rPr>
          <w:sz w:val="16"/>
        </w:rPr>
        <w:t>(B)</w:t>
      </w:r>
      <w:r w:rsidRPr="00107275">
        <w:rPr>
          <w:sz w:val="16"/>
        </w:rPr>
        <w:t>; 45 CFR 147.212(b)(1)(</w:t>
      </w:r>
      <w:proofErr w:type="spellStart"/>
      <w:r w:rsidRPr="00107275">
        <w:rPr>
          <w:sz w:val="16"/>
        </w:rPr>
        <w:t>i</w:t>
      </w:r>
      <w:proofErr w:type="spellEnd"/>
      <w:r w:rsidRPr="00107275">
        <w:rPr>
          <w:sz w:val="16"/>
        </w:rPr>
        <w:t>)</w:t>
      </w:r>
      <w:r>
        <w:rPr>
          <w:sz w:val="16"/>
        </w:rPr>
        <w:t>(B)</w:t>
      </w:r>
      <w:r w:rsidRPr="00107275">
        <w:rPr>
          <w:sz w:val="16"/>
        </w:rPr>
        <w:t>.</w:t>
      </w:r>
    </w:p>
  </w:footnote>
  <w:footnote w:id="14">
    <w:p w14:paraId="3DF19530" w14:textId="77777777" w:rsidR="00EB59FB" w:rsidRPr="00107275" w:rsidRDefault="00EB59FB" w:rsidP="00C365BF">
      <w:pPr>
        <w:pStyle w:val="FootnoteText"/>
        <w:rPr>
          <w:sz w:val="16"/>
        </w:rPr>
      </w:pPr>
      <w:r w:rsidRPr="00107275">
        <w:rPr>
          <w:rStyle w:val="FootnoteReference"/>
          <w:sz w:val="16"/>
        </w:rPr>
        <w:footnoteRef/>
      </w:r>
      <w:r w:rsidRPr="00107275">
        <w:rPr>
          <w:sz w:val="16"/>
        </w:rPr>
        <w:t xml:space="preserve"> 26 CFR 54.9815-2715A1(a)(2)(i</w:t>
      </w:r>
      <w:r>
        <w:rPr>
          <w:sz w:val="16"/>
        </w:rPr>
        <w:t>v</w:t>
      </w:r>
      <w:r w:rsidRPr="00107275">
        <w:rPr>
          <w:sz w:val="16"/>
        </w:rPr>
        <w:t>); 29 CFR 2590.715-2715A1(a)(2)(iii); 45 CFR 147.210(a)(2)(iii).</w:t>
      </w:r>
    </w:p>
  </w:footnote>
  <w:footnote w:id="15">
    <w:p w14:paraId="77F5218F" w14:textId="77777777" w:rsidR="00EB59FB" w:rsidRPr="00107275" w:rsidRDefault="00EB59FB" w:rsidP="00C365BF">
      <w:pPr>
        <w:pStyle w:val="FootnoteText"/>
        <w:rPr>
          <w:sz w:val="16"/>
        </w:rPr>
      </w:pPr>
      <w:r w:rsidRPr="00107275">
        <w:rPr>
          <w:rStyle w:val="FootnoteReference"/>
          <w:sz w:val="16"/>
        </w:rPr>
        <w:footnoteRef/>
      </w:r>
      <w:r w:rsidRPr="00107275">
        <w:rPr>
          <w:sz w:val="16"/>
        </w:rPr>
        <w:t xml:space="preserve"> 85 FR </w:t>
      </w:r>
      <w:r w:rsidRPr="008F6AEC">
        <w:rPr>
          <w:sz w:val="16"/>
          <w:szCs w:val="16"/>
        </w:rPr>
        <w:t>72158</w:t>
      </w:r>
      <w:r>
        <w:rPr>
          <w:sz w:val="16"/>
          <w:szCs w:val="16"/>
        </w:rPr>
        <w:t>,</w:t>
      </w:r>
      <w:r w:rsidRPr="00107275">
        <w:rPr>
          <w:sz w:val="16"/>
        </w:rPr>
        <w:t xml:space="preserve"> 72241.</w:t>
      </w:r>
    </w:p>
  </w:footnote>
  <w:footnote w:id="16">
    <w:p w14:paraId="30188A80" w14:textId="59FAD7D5" w:rsidR="00EB59FB" w:rsidRPr="00107275" w:rsidRDefault="00EB59FB" w:rsidP="00F748FE">
      <w:pPr>
        <w:pStyle w:val="FootnoteText"/>
        <w:rPr>
          <w:sz w:val="16"/>
        </w:rPr>
      </w:pPr>
      <w:r w:rsidRPr="00107275">
        <w:rPr>
          <w:rStyle w:val="FootnoteReference"/>
          <w:sz w:val="16"/>
        </w:rPr>
        <w:footnoteRef/>
      </w:r>
      <w:r w:rsidRPr="00107275">
        <w:rPr>
          <w:sz w:val="16"/>
        </w:rPr>
        <w:t xml:space="preserve"> 26 CFR 54.9815-2715A3(b)(1)(</w:t>
      </w:r>
      <w:proofErr w:type="spellStart"/>
      <w:r w:rsidRPr="00107275">
        <w:rPr>
          <w:sz w:val="16"/>
        </w:rPr>
        <w:t>i</w:t>
      </w:r>
      <w:proofErr w:type="spellEnd"/>
      <w:r w:rsidRPr="00107275">
        <w:rPr>
          <w:sz w:val="16"/>
        </w:rPr>
        <w:t>)(B); 29 CFR 2590.715-2715A3(b)(1)(</w:t>
      </w:r>
      <w:proofErr w:type="spellStart"/>
      <w:r w:rsidRPr="00107275">
        <w:rPr>
          <w:sz w:val="16"/>
        </w:rPr>
        <w:t>i</w:t>
      </w:r>
      <w:proofErr w:type="spellEnd"/>
      <w:r w:rsidRPr="00107275">
        <w:rPr>
          <w:sz w:val="16"/>
        </w:rPr>
        <w:t>)(B); 45 CFR 147.212(b)(1)(</w:t>
      </w:r>
      <w:proofErr w:type="spellStart"/>
      <w:r w:rsidRPr="00107275">
        <w:rPr>
          <w:sz w:val="16"/>
        </w:rPr>
        <w:t>i</w:t>
      </w:r>
      <w:proofErr w:type="spellEnd"/>
      <w:r w:rsidRPr="00107275">
        <w:rPr>
          <w:sz w:val="16"/>
        </w:rPr>
        <w:t>)(B), (b)(1)(ii)(B)</w:t>
      </w:r>
      <w:r>
        <w:rPr>
          <w:sz w:val="16"/>
        </w:rPr>
        <w:t xml:space="preserve">; </w:t>
      </w:r>
      <w:r w:rsidRPr="00107275">
        <w:rPr>
          <w:sz w:val="16"/>
        </w:rPr>
        <w:t xml:space="preserve">85 FR </w:t>
      </w:r>
      <w:r>
        <w:rPr>
          <w:sz w:val="16"/>
        </w:rPr>
        <w:t xml:space="preserve">72158, </w:t>
      </w:r>
      <w:r w:rsidRPr="00107275">
        <w:rPr>
          <w:sz w:val="16"/>
        </w:rPr>
        <w:t>72222.  Prescription drug products must be included in the In-Network Rate File to the extent a plan or issuer uses an alternative payment arrangement, such as a bundled payment arrangement, that includes prescription drugs</w:t>
      </w:r>
      <w:r>
        <w:rPr>
          <w:sz w:val="16"/>
        </w:rPr>
        <w:t>.</w:t>
      </w:r>
    </w:p>
  </w:footnote>
  <w:footnote w:id="17">
    <w:p w14:paraId="12B2201A" w14:textId="19CF905A" w:rsidR="00EB59FB" w:rsidRPr="00107275" w:rsidRDefault="00EB59FB" w:rsidP="00F748FE">
      <w:pPr>
        <w:pStyle w:val="FootnoteText"/>
        <w:rPr>
          <w:rFonts w:cstheme="minorHAnsi"/>
          <w:sz w:val="16"/>
        </w:rPr>
      </w:pPr>
      <w:r w:rsidRPr="00107275">
        <w:rPr>
          <w:rStyle w:val="FootnoteReference"/>
          <w:sz w:val="16"/>
        </w:rPr>
        <w:footnoteRef/>
      </w:r>
      <w:r w:rsidRPr="00107275">
        <w:rPr>
          <w:sz w:val="16"/>
        </w:rPr>
        <w:t xml:space="preserve"> 26 CFR 54.9815-2715A1(a)(2)(i</w:t>
      </w:r>
      <w:r>
        <w:rPr>
          <w:sz w:val="16"/>
        </w:rPr>
        <w:t>v</w:t>
      </w:r>
      <w:r w:rsidRPr="00107275">
        <w:rPr>
          <w:sz w:val="16"/>
        </w:rPr>
        <w:t xml:space="preserve">); 29 CFR 2590.715-2715A1(a)(2)(iii); </w:t>
      </w:r>
      <w:r w:rsidRPr="00107275">
        <w:rPr>
          <w:rFonts w:cstheme="minorHAnsi"/>
          <w:sz w:val="16"/>
          <w:shd w:val="clear" w:color="auto" w:fill="FFFFFF"/>
        </w:rPr>
        <w:t>45 CFR § 147.210(a)(2)(iii).</w:t>
      </w:r>
    </w:p>
  </w:footnote>
  <w:footnote w:id="18">
    <w:p w14:paraId="5686485B" w14:textId="0736DF8C" w:rsidR="00EB59FB" w:rsidRPr="00107275" w:rsidRDefault="00EB59FB" w:rsidP="00F748FE">
      <w:pPr>
        <w:pStyle w:val="FootnoteText"/>
        <w:rPr>
          <w:rFonts w:cstheme="minorHAnsi"/>
          <w:sz w:val="16"/>
        </w:rPr>
      </w:pPr>
      <w:r w:rsidRPr="00107275">
        <w:rPr>
          <w:rStyle w:val="FootnoteReference"/>
          <w:sz w:val="16"/>
        </w:rPr>
        <w:footnoteRef/>
      </w:r>
      <w:r w:rsidRPr="00107275">
        <w:rPr>
          <w:sz w:val="16"/>
        </w:rPr>
        <w:t xml:space="preserve"> </w:t>
      </w:r>
      <w:r w:rsidRPr="00107275">
        <w:rPr>
          <w:rFonts w:cstheme="minorHAnsi"/>
          <w:sz w:val="16"/>
          <w:shd w:val="clear" w:color="auto" w:fill="FFFFFF"/>
        </w:rPr>
        <w:t xml:space="preserve">85 FR </w:t>
      </w:r>
      <w:r w:rsidRPr="008F6AEC">
        <w:rPr>
          <w:sz w:val="16"/>
          <w:szCs w:val="16"/>
        </w:rPr>
        <w:t>72158</w:t>
      </w:r>
      <w:r>
        <w:rPr>
          <w:sz w:val="16"/>
          <w:szCs w:val="16"/>
        </w:rPr>
        <w:t>,</w:t>
      </w:r>
      <w:r w:rsidRPr="00107275" w:rsidDel="000607A0">
        <w:rPr>
          <w:rFonts w:cstheme="minorHAnsi"/>
          <w:sz w:val="16"/>
          <w:shd w:val="clear" w:color="auto" w:fill="FFFFFF"/>
        </w:rPr>
        <w:t xml:space="preserve"> </w:t>
      </w:r>
      <w:r w:rsidRPr="00107275">
        <w:rPr>
          <w:rFonts w:cstheme="minorHAnsi"/>
          <w:sz w:val="16"/>
          <w:shd w:val="clear" w:color="auto" w:fill="FFFFFF"/>
        </w:rPr>
        <w:t>72223.</w:t>
      </w:r>
    </w:p>
  </w:footnote>
  <w:footnote w:id="19">
    <w:p w14:paraId="03234F52" w14:textId="6B4904EB" w:rsidR="00EB59FB" w:rsidRDefault="00EB59FB">
      <w:pPr>
        <w:pStyle w:val="FootnoteText"/>
      </w:pPr>
      <w:r w:rsidRPr="00107275">
        <w:rPr>
          <w:rStyle w:val="FootnoteReference"/>
          <w:sz w:val="16"/>
        </w:rPr>
        <w:footnoteRef/>
      </w:r>
      <w:r w:rsidRPr="00107275">
        <w:rPr>
          <w:sz w:val="16"/>
        </w:rPr>
        <w:t xml:space="preserve"> 26 CFR 54.9815-2715A1(a)(2)(xx); 29 CFR 2590.715-2715A1(a)(2)(x</w:t>
      </w:r>
      <w:r>
        <w:rPr>
          <w:sz w:val="16"/>
        </w:rPr>
        <w:t>i</w:t>
      </w:r>
      <w:r w:rsidRPr="00107275">
        <w:rPr>
          <w:sz w:val="16"/>
        </w:rPr>
        <w:t>x); 45 CFR 147.210(a)(2)(xx).</w:t>
      </w:r>
    </w:p>
  </w:footnote>
  <w:footnote w:id="20">
    <w:p w14:paraId="5CD645E4" w14:textId="6B4E9EFC" w:rsidR="00EB59FB" w:rsidRDefault="00EB59FB">
      <w:pPr>
        <w:pStyle w:val="FootnoteText"/>
      </w:pPr>
      <w:r w:rsidRPr="00805D3D">
        <w:rPr>
          <w:rStyle w:val="FootnoteReference"/>
          <w:sz w:val="16"/>
        </w:rPr>
        <w:footnoteRef/>
      </w:r>
      <w:r w:rsidRPr="00805D3D">
        <w:rPr>
          <w:sz w:val="16"/>
        </w:rPr>
        <w:t xml:space="preserve"> </w:t>
      </w:r>
      <w:r w:rsidRPr="00F52E22">
        <w:rPr>
          <w:sz w:val="16"/>
          <w:szCs w:val="16"/>
        </w:rPr>
        <w:t xml:space="preserve">26 CFR 54.9815-2715A3(b)(1)(i)(C); 29 CFR 2590.715-2715A3(b)(1)(i)(C); 45 CFR 147.212(b)(1)(i)(C).  </w:t>
      </w:r>
    </w:p>
  </w:footnote>
  <w:footnote w:id="21">
    <w:p w14:paraId="18B267FE" w14:textId="11F9D425" w:rsidR="00EB59FB" w:rsidRPr="00F52E22" w:rsidRDefault="00EB59FB" w:rsidP="0078444D">
      <w:pPr>
        <w:pStyle w:val="FootnoteText"/>
        <w:rPr>
          <w:sz w:val="16"/>
          <w:szCs w:val="16"/>
        </w:rPr>
      </w:pPr>
      <w:r w:rsidRPr="00F52E22">
        <w:rPr>
          <w:rStyle w:val="FootnoteReference"/>
          <w:sz w:val="16"/>
          <w:szCs w:val="16"/>
        </w:rPr>
        <w:footnoteRef/>
      </w:r>
      <w:r w:rsidRPr="00F52E22">
        <w:rPr>
          <w:sz w:val="16"/>
          <w:szCs w:val="16"/>
        </w:rPr>
        <w:t xml:space="preserve"> 26 CFR 54.9815-2715A1(a)(2)(xi</w:t>
      </w:r>
      <w:r>
        <w:rPr>
          <w:sz w:val="16"/>
          <w:szCs w:val="16"/>
        </w:rPr>
        <w:t>i</w:t>
      </w:r>
      <w:r w:rsidRPr="00F52E22">
        <w:rPr>
          <w:sz w:val="16"/>
          <w:szCs w:val="16"/>
        </w:rPr>
        <w:t xml:space="preserve">); 29 CFR 2590.715-2715A1(a)(2)(xi); </w:t>
      </w:r>
      <w:r>
        <w:rPr>
          <w:sz w:val="16"/>
          <w:szCs w:val="16"/>
        </w:rPr>
        <w:t xml:space="preserve">45 CFR </w:t>
      </w:r>
      <w:r w:rsidRPr="00F52E22">
        <w:rPr>
          <w:sz w:val="16"/>
          <w:szCs w:val="16"/>
        </w:rPr>
        <w:t>147.210(a)(2)(x</w:t>
      </w:r>
      <w:r>
        <w:rPr>
          <w:sz w:val="16"/>
          <w:szCs w:val="16"/>
        </w:rPr>
        <w:t>i</w:t>
      </w:r>
      <w:r w:rsidRPr="00F52E22">
        <w:rPr>
          <w:sz w:val="16"/>
          <w:szCs w:val="16"/>
        </w:rPr>
        <w:t>i). “In-network provider” means any provider of any item or service with which a group health plan or health insurance issuer, or a third party for the plan or issuer, has a contract setting forth the terms and conditions on which a relevant item or service is provided to a participant, beneficiary, or enrollee</w:t>
      </w:r>
      <w:r>
        <w:rPr>
          <w:sz w:val="16"/>
          <w:szCs w:val="16"/>
        </w:rPr>
        <w:t xml:space="preserve">. </w:t>
      </w:r>
      <w:r w:rsidRPr="00F52E22">
        <w:rPr>
          <w:sz w:val="16"/>
          <w:szCs w:val="16"/>
        </w:rPr>
        <w:t xml:space="preserve">  </w:t>
      </w:r>
    </w:p>
  </w:footnote>
  <w:footnote w:id="22">
    <w:p w14:paraId="0F4C34BF" w14:textId="55E5E6EC" w:rsidR="00EB59FB" w:rsidRPr="00F52E22" w:rsidRDefault="00EB59FB" w:rsidP="0078444D">
      <w:pPr>
        <w:pStyle w:val="FootnoteText"/>
        <w:rPr>
          <w:sz w:val="16"/>
          <w:szCs w:val="16"/>
        </w:rPr>
      </w:pPr>
      <w:r w:rsidRPr="00F52E22">
        <w:rPr>
          <w:rStyle w:val="FootnoteReference"/>
          <w:sz w:val="16"/>
          <w:szCs w:val="16"/>
        </w:rPr>
        <w:footnoteRef/>
      </w:r>
      <w:r w:rsidRPr="00F52E22">
        <w:rPr>
          <w:sz w:val="16"/>
          <w:szCs w:val="16"/>
        </w:rPr>
        <w:t xml:space="preserve"> 26 CFR 54.9815-2715A1(a)(2)(xviii); 29 CFR 2590.715-2715A1(a)(2)(xvii); 45 CFR 147.210(a)(2)(xviii). “Out-of-network provider” means a provider of any item or service that does not have a contract under a participant’s, beneficiary’s, or enrollee’s group health plan or health insurance coverage to provide items or services.  </w:t>
      </w:r>
    </w:p>
  </w:footnote>
  <w:footnote w:id="23">
    <w:p w14:paraId="79904313" w14:textId="6D5964F5" w:rsidR="00EB59FB" w:rsidRPr="00F52E22" w:rsidRDefault="00EB59FB" w:rsidP="0078444D">
      <w:pPr>
        <w:pStyle w:val="FootnoteText"/>
        <w:rPr>
          <w:sz w:val="16"/>
          <w:szCs w:val="16"/>
        </w:rPr>
      </w:pPr>
      <w:r w:rsidRPr="00F52E22">
        <w:rPr>
          <w:rStyle w:val="FootnoteReference"/>
          <w:sz w:val="16"/>
          <w:szCs w:val="16"/>
        </w:rPr>
        <w:footnoteRef/>
      </w:r>
      <w:r w:rsidRPr="00F52E22">
        <w:rPr>
          <w:sz w:val="16"/>
          <w:szCs w:val="16"/>
        </w:rPr>
        <w:t xml:space="preserve"> 26 CFR 54.9815-2715A3(b)(1)(ii)(C); 29 CFR 2590.715-2715A3(b)(1)(ii)(C); 45 CFR 147.212(b)(1)(ii)(C).</w:t>
      </w:r>
    </w:p>
  </w:footnote>
  <w:footnote w:id="24">
    <w:p w14:paraId="2E6A18E1" w14:textId="4E7DB99C" w:rsidR="00EB59FB" w:rsidRPr="00F52E22" w:rsidRDefault="00EB59FB" w:rsidP="0078444D">
      <w:pPr>
        <w:pStyle w:val="FootnoteText"/>
        <w:rPr>
          <w:sz w:val="16"/>
          <w:szCs w:val="16"/>
        </w:rPr>
      </w:pPr>
      <w:r w:rsidRPr="00F52E22">
        <w:rPr>
          <w:rStyle w:val="FootnoteReference"/>
          <w:sz w:val="16"/>
          <w:szCs w:val="16"/>
        </w:rPr>
        <w:footnoteRef/>
      </w:r>
      <w:r w:rsidRPr="00F52E22">
        <w:rPr>
          <w:sz w:val="16"/>
          <w:szCs w:val="16"/>
        </w:rPr>
        <w:t xml:space="preserve"> 26 CFR 54.9815-2715A1(a)(2)(xvii); 29 CFR 2590.715-2715A1(a)(2)(xvi); 45 CFR 147.210(a)(2)(xvii).</w:t>
      </w:r>
    </w:p>
  </w:footnote>
  <w:footnote w:id="25">
    <w:p w14:paraId="374935A6" w14:textId="48467D5F" w:rsidR="00EB59FB" w:rsidRPr="00F52E22" w:rsidRDefault="00EB59FB" w:rsidP="0078444D">
      <w:pPr>
        <w:pStyle w:val="FootnoteText"/>
        <w:rPr>
          <w:sz w:val="16"/>
          <w:szCs w:val="16"/>
        </w:rPr>
      </w:pPr>
      <w:r w:rsidRPr="00F52E22">
        <w:rPr>
          <w:rStyle w:val="FootnoteReference"/>
          <w:sz w:val="16"/>
          <w:szCs w:val="16"/>
        </w:rPr>
        <w:footnoteRef/>
      </w:r>
      <w:r w:rsidRPr="00F52E22">
        <w:rPr>
          <w:sz w:val="16"/>
          <w:szCs w:val="16"/>
        </w:rPr>
        <w:t xml:space="preserve"> 26 CFR 54.9815-2715A1(a)(2)(i</w:t>
      </w:r>
      <w:r>
        <w:rPr>
          <w:sz w:val="16"/>
          <w:szCs w:val="16"/>
        </w:rPr>
        <w:t>i</w:t>
      </w:r>
      <w:r w:rsidRPr="00F52E22">
        <w:rPr>
          <w:sz w:val="16"/>
          <w:szCs w:val="16"/>
        </w:rPr>
        <w:t>i); 29 CFR 2590.715-2715A1(a)(2)(ii); 45 CFR 147.210(a)(2)(ii).</w:t>
      </w:r>
    </w:p>
  </w:footnote>
  <w:footnote w:id="26">
    <w:p w14:paraId="24C6FF73" w14:textId="6065BEF9" w:rsidR="00EB59FB" w:rsidRDefault="00EB59FB">
      <w:pPr>
        <w:pStyle w:val="FootnoteText"/>
      </w:pPr>
      <w:r w:rsidRPr="00107275">
        <w:rPr>
          <w:rStyle w:val="FootnoteReference"/>
          <w:sz w:val="16"/>
        </w:rPr>
        <w:footnoteRef/>
      </w:r>
      <w:r w:rsidRPr="00107275">
        <w:rPr>
          <w:sz w:val="16"/>
        </w:rPr>
        <w:t xml:space="preserve"> 26 CFR 54.9815-2715A3(b)(1)(i)(C)(</w:t>
      </w:r>
      <w:r w:rsidRPr="00107275">
        <w:rPr>
          <w:i/>
          <w:sz w:val="16"/>
        </w:rPr>
        <w:t>2</w:t>
      </w:r>
      <w:r w:rsidRPr="00107275">
        <w:rPr>
          <w:sz w:val="16"/>
        </w:rPr>
        <w:t>) and (b)(1)(ii)(C)(</w:t>
      </w:r>
      <w:r w:rsidRPr="00107275">
        <w:rPr>
          <w:i/>
          <w:sz w:val="16"/>
        </w:rPr>
        <w:t>2</w:t>
      </w:r>
      <w:r w:rsidRPr="00107275">
        <w:rPr>
          <w:sz w:val="16"/>
        </w:rPr>
        <w:t>); 29 CFR 2590.715-2715A3(b)(1)(i)(C)(</w:t>
      </w:r>
      <w:r w:rsidRPr="00107275">
        <w:rPr>
          <w:i/>
          <w:sz w:val="16"/>
        </w:rPr>
        <w:t>2</w:t>
      </w:r>
      <w:r w:rsidRPr="00107275">
        <w:rPr>
          <w:sz w:val="16"/>
        </w:rPr>
        <w:t>) and (b)(1)(ii)(C)(</w:t>
      </w:r>
      <w:r w:rsidRPr="00107275">
        <w:rPr>
          <w:i/>
          <w:sz w:val="16"/>
        </w:rPr>
        <w:t>2</w:t>
      </w:r>
      <w:r w:rsidRPr="00107275">
        <w:rPr>
          <w:sz w:val="16"/>
        </w:rPr>
        <w:t>); 45 CFR 147.212(b)(1)(i)(C)(</w:t>
      </w:r>
      <w:r w:rsidRPr="00107275">
        <w:rPr>
          <w:i/>
          <w:iCs/>
          <w:sz w:val="16"/>
        </w:rPr>
        <w:t>2</w:t>
      </w:r>
      <w:r w:rsidRPr="00107275">
        <w:rPr>
          <w:sz w:val="16"/>
        </w:rPr>
        <w:t>) and (b)(1)(ii)(C)(</w:t>
      </w:r>
      <w:r w:rsidRPr="00107275">
        <w:rPr>
          <w:i/>
          <w:iCs/>
          <w:sz w:val="16"/>
        </w:rPr>
        <w:t>2</w:t>
      </w:r>
      <w:r w:rsidRPr="00107275">
        <w:rPr>
          <w:sz w:val="16"/>
        </w:rPr>
        <w:t>).</w:t>
      </w:r>
    </w:p>
  </w:footnote>
  <w:footnote w:id="27">
    <w:p w14:paraId="441A919D" w14:textId="0FE004FF" w:rsidR="00EB59FB" w:rsidRPr="00805D3D" w:rsidRDefault="00EB59FB">
      <w:pPr>
        <w:pStyle w:val="FootnoteText"/>
        <w:rPr>
          <w:sz w:val="16"/>
        </w:rPr>
      </w:pPr>
      <w:r w:rsidRPr="00805D3D">
        <w:rPr>
          <w:rStyle w:val="FootnoteReference"/>
          <w:sz w:val="16"/>
        </w:rPr>
        <w:footnoteRef/>
      </w:r>
      <w:r w:rsidRPr="00805D3D">
        <w:rPr>
          <w:sz w:val="16"/>
        </w:rPr>
        <w:t xml:space="preserve"> </w:t>
      </w:r>
      <w:r>
        <w:rPr>
          <w:sz w:val="16"/>
        </w:rPr>
        <w:t>The schema field “</w:t>
      </w:r>
      <w:proofErr w:type="spellStart"/>
      <w:r>
        <w:rPr>
          <w:sz w:val="16"/>
        </w:rPr>
        <w:t>service_code</w:t>
      </w:r>
      <w:proofErr w:type="spellEnd"/>
      <w:r>
        <w:rPr>
          <w:sz w:val="16"/>
        </w:rPr>
        <w:t>” is defined as “t</w:t>
      </w:r>
      <w:r w:rsidRPr="00B1245E">
        <w:rPr>
          <w:sz w:val="16"/>
        </w:rPr>
        <w:t xml:space="preserve">he CMS-maintained two-digit code that is placed on a professional claim to indicate the setting in which a service was provided. When attribute of </w:t>
      </w:r>
      <w:proofErr w:type="spellStart"/>
      <w:r w:rsidRPr="00B1245E">
        <w:rPr>
          <w:sz w:val="16"/>
        </w:rPr>
        <w:t>billing_class</w:t>
      </w:r>
      <w:proofErr w:type="spellEnd"/>
      <w:r w:rsidRPr="00B1245E">
        <w:rPr>
          <w:sz w:val="16"/>
        </w:rPr>
        <w:t xml:space="preserve"> has the value of "professional", </w:t>
      </w:r>
      <w:proofErr w:type="spellStart"/>
      <w:r w:rsidRPr="00B1245E">
        <w:rPr>
          <w:sz w:val="16"/>
        </w:rPr>
        <w:t>service_code</w:t>
      </w:r>
      <w:proofErr w:type="spellEnd"/>
      <w:r w:rsidRPr="00B1245E">
        <w:rPr>
          <w:sz w:val="16"/>
        </w:rPr>
        <w:t xml:space="preserve"> is required.</w:t>
      </w:r>
      <w:r>
        <w:rPr>
          <w:sz w:val="16"/>
        </w:rPr>
        <w:t>”</w:t>
      </w:r>
      <w:r w:rsidRPr="00805D3D">
        <w:rPr>
          <w:sz w:val="16"/>
        </w:rPr>
        <w:t xml:space="preserve"> </w:t>
      </w:r>
      <w:r w:rsidRPr="00805D3D">
        <w:rPr>
          <w:i/>
          <w:sz w:val="16"/>
        </w:rPr>
        <w:t>See</w:t>
      </w:r>
      <w:r>
        <w:rPr>
          <w:sz w:val="16"/>
        </w:rPr>
        <w:t xml:space="preserve"> Negotiated Price Object documentation, available at</w:t>
      </w:r>
      <w:r w:rsidRPr="00805D3D">
        <w:rPr>
          <w:sz w:val="16"/>
        </w:rPr>
        <w:t xml:space="preserve"> </w:t>
      </w:r>
      <w:hyperlink r:id="rId6" w:anchor="negotiated-price-object" w:history="1">
        <w:r w:rsidRPr="00805D3D">
          <w:rPr>
            <w:rStyle w:val="Hyperlink"/>
            <w:sz w:val="16"/>
          </w:rPr>
          <w:t>https://github.com/CMSgov/price-transparency-guide/tree/master/schemas/in-network-rates#negotiated-price-object</w:t>
        </w:r>
      </w:hyperlink>
      <w:r w:rsidRPr="00805D3D">
        <w:rPr>
          <w:sz w:val="16"/>
        </w:rPr>
        <w:t>.</w:t>
      </w:r>
      <w:r>
        <w:rPr>
          <w:sz w:val="16"/>
        </w:rPr>
        <w:t xml:space="preserve"> </w:t>
      </w:r>
    </w:p>
  </w:footnote>
  <w:footnote w:id="28">
    <w:p w14:paraId="37D3CECD" w14:textId="3521BCA3" w:rsidR="00EB59FB" w:rsidRDefault="00EB59FB">
      <w:pPr>
        <w:pStyle w:val="FootnoteText"/>
      </w:pPr>
      <w:r w:rsidRPr="00DE3BB0">
        <w:rPr>
          <w:rStyle w:val="FootnoteReference"/>
          <w:sz w:val="16"/>
        </w:rPr>
        <w:footnoteRef/>
      </w:r>
      <w:r w:rsidRPr="00DE3BB0">
        <w:rPr>
          <w:sz w:val="16"/>
        </w:rPr>
        <w:t xml:space="preserve"> </w:t>
      </w:r>
      <w:r w:rsidRPr="00805D3D">
        <w:rPr>
          <w:bCs/>
          <w:sz w:val="16"/>
        </w:rPr>
        <w:t xml:space="preserve">Technical Clarification Questions and Answers, </w:t>
      </w:r>
      <w:r w:rsidR="00E33CDF">
        <w:rPr>
          <w:bCs/>
          <w:sz w:val="16"/>
        </w:rPr>
        <w:t xml:space="preserve">Question #13, </w:t>
      </w:r>
      <w:r w:rsidRPr="00805D3D">
        <w:rPr>
          <w:bCs/>
          <w:sz w:val="16"/>
        </w:rPr>
        <w:t>available at</w:t>
      </w:r>
      <w:r>
        <w:rPr>
          <w:bCs/>
          <w:i/>
          <w:sz w:val="16"/>
        </w:rPr>
        <w:t xml:space="preserve"> </w:t>
      </w:r>
      <w:hyperlink r:id="rId7" w:history="1">
        <w:r w:rsidRPr="002156AC">
          <w:rPr>
            <w:rStyle w:val="Hyperlink"/>
            <w:sz w:val="16"/>
          </w:rPr>
          <w:t>https://www.cms.gov/healthplan-price-transparency/resources/technical-clarification</w:t>
        </w:r>
      </w:hyperlink>
      <w:r>
        <w:rPr>
          <w:sz w:val="16"/>
        </w:rPr>
        <w:t>.</w:t>
      </w:r>
    </w:p>
  </w:footnote>
  <w:footnote w:id="29">
    <w:p w14:paraId="0B583D62" w14:textId="202C6349" w:rsidR="00EB59FB" w:rsidRPr="00107275" w:rsidRDefault="00EB59FB">
      <w:pPr>
        <w:pStyle w:val="FootnoteText"/>
        <w:rPr>
          <w:sz w:val="16"/>
        </w:rPr>
      </w:pPr>
      <w:r w:rsidRPr="00107275">
        <w:rPr>
          <w:rStyle w:val="FootnoteReference"/>
          <w:sz w:val="16"/>
        </w:rPr>
        <w:footnoteRef/>
      </w:r>
      <w:r w:rsidRPr="00107275">
        <w:rPr>
          <w:sz w:val="16"/>
        </w:rPr>
        <w:t xml:space="preserve"> </w:t>
      </w:r>
      <w:r w:rsidRPr="00107275">
        <w:rPr>
          <w:rFonts w:cstheme="minorHAnsi"/>
          <w:sz w:val="16"/>
        </w:rPr>
        <w:t xml:space="preserve">85 FR </w:t>
      </w:r>
      <w:r>
        <w:rPr>
          <w:rFonts w:cstheme="minorHAnsi"/>
          <w:sz w:val="16"/>
        </w:rPr>
        <w:t xml:space="preserve">72158, </w:t>
      </w:r>
      <w:r w:rsidRPr="00107275">
        <w:rPr>
          <w:rFonts w:cstheme="minorHAnsi"/>
          <w:sz w:val="16"/>
        </w:rPr>
        <w:t>72226.</w:t>
      </w:r>
    </w:p>
  </w:footnote>
  <w:footnote w:id="30">
    <w:p w14:paraId="33831386" w14:textId="7EF4B6EC" w:rsidR="00EB59FB" w:rsidRPr="00107275" w:rsidRDefault="00EB59FB">
      <w:pPr>
        <w:pStyle w:val="FootnoteText"/>
        <w:rPr>
          <w:sz w:val="16"/>
        </w:rPr>
      </w:pPr>
      <w:r w:rsidRPr="00107275">
        <w:rPr>
          <w:rStyle w:val="FootnoteReference"/>
          <w:sz w:val="16"/>
        </w:rPr>
        <w:footnoteRef/>
      </w:r>
      <w:r w:rsidRPr="00107275">
        <w:rPr>
          <w:sz w:val="16"/>
        </w:rPr>
        <w:t xml:space="preserve"> 26 CFR 54.9815-2715A3(b)(1)(i)(C); 29 CFR 2590.715-2715A3(b)(1)(i)(C); 45 CFR 147.212(b)(1)(i)(C).</w:t>
      </w:r>
    </w:p>
  </w:footnote>
  <w:footnote w:id="31">
    <w:p w14:paraId="17DCF02C" w14:textId="0C43B2B5" w:rsidR="00EB59FB" w:rsidRDefault="00EB59FB">
      <w:pPr>
        <w:pStyle w:val="FootnoteText"/>
      </w:pPr>
      <w:r w:rsidRPr="00107275">
        <w:rPr>
          <w:rStyle w:val="FootnoteReference"/>
          <w:sz w:val="16"/>
        </w:rPr>
        <w:footnoteRef/>
      </w:r>
      <w:r w:rsidRPr="00107275">
        <w:rPr>
          <w:sz w:val="16"/>
        </w:rPr>
        <w:t xml:space="preserve"> 26 CFR 54.9815-2715A1(a)(2)(xvi); 29 CFR 2590.715-2715A1(a)(2)(xv); 45 CFR 147.210(a)(2)(xvi).</w:t>
      </w:r>
    </w:p>
  </w:footnote>
  <w:footnote w:id="32">
    <w:p w14:paraId="72E5EB08" w14:textId="5BC36519" w:rsidR="00EB59FB" w:rsidRDefault="00EB59FB">
      <w:pPr>
        <w:pStyle w:val="FootnoteText"/>
      </w:pPr>
      <w:r w:rsidRPr="00805D3D">
        <w:rPr>
          <w:rStyle w:val="FootnoteReference"/>
          <w:sz w:val="16"/>
        </w:rPr>
        <w:footnoteRef/>
      </w:r>
      <w:r>
        <w:t xml:space="preserve"> </w:t>
      </w:r>
      <w:r w:rsidRPr="00EF2373">
        <w:rPr>
          <w:sz w:val="16"/>
        </w:rPr>
        <w:t>85 FR 72158, 72227</w:t>
      </w:r>
      <w:r>
        <w:rPr>
          <w:sz w:val="16"/>
        </w:rPr>
        <w:t>.</w:t>
      </w:r>
    </w:p>
  </w:footnote>
  <w:footnote w:id="33">
    <w:p w14:paraId="1F347C86" w14:textId="77777777" w:rsidR="00853DC4" w:rsidRDefault="00853DC4" w:rsidP="00853DC4">
      <w:pPr>
        <w:pStyle w:val="FootnoteText"/>
      </w:pPr>
      <w:r w:rsidRPr="00805D3D">
        <w:rPr>
          <w:rStyle w:val="FootnoteReference"/>
          <w:sz w:val="16"/>
        </w:rPr>
        <w:footnoteRef/>
      </w:r>
      <w:r>
        <w:t xml:space="preserve"> </w:t>
      </w:r>
      <w:r>
        <w:rPr>
          <w:sz w:val="16"/>
        </w:rPr>
        <w:t>T</w:t>
      </w:r>
      <w:r w:rsidRPr="004668A4">
        <w:rPr>
          <w:sz w:val="16"/>
        </w:rPr>
        <w:t>he Departments are providing an enforcement safe harbor for satisfying the reporting requirements for plans and issuers that use alternative reimbursement arrangements that do not permit the plans and issuers to derive with accuracy specific dollar amounts contracted for covered items and services in advance of the provision of that item or service, or that otherwise cannot disclose specific dollar amounts according to the schema</w:t>
      </w:r>
      <w:r>
        <w:rPr>
          <w:sz w:val="16"/>
        </w:rPr>
        <w:t xml:space="preserve">. </w:t>
      </w:r>
      <w:r w:rsidRPr="00CC21B3">
        <w:rPr>
          <w:i/>
          <w:sz w:val="16"/>
        </w:rPr>
        <w:t>See</w:t>
      </w:r>
      <w:r>
        <w:rPr>
          <w:sz w:val="16"/>
        </w:rPr>
        <w:t xml:space="preserve"> </w:t>
      </w:r>
      <w:r w:rsidRPr="00CC21B3">
        <w:rPr>
          <w:sz w:val="16"/>
        </w:rPr>
        <w:t xml:space="preserve">FAQS About Affordable Care Act Implementation, Part 53 (April 19, 2022), available at </w:t>
      </w:r>
      <w:hyperlink r:id="rId8" w:history="1">
        <w:r w:rsidRPr="00CC21B3">
          <w:rPr>
            <w:rStyle w:val="Hyperlink"/>
            <w:sz w:val="16"/>
          </w:rPr>
          <w:t>https://www.cms.gov/files/document/faqs-part-53.pdf</w:t>
        </w:r>
      </w:hyperlink>
      <w:r w:rsidRPr="00CC21B3">
        <w:rPr>
          <w:sz w:val="16"/>
        </w:rPr>
        <w:t xml:space="preserve"> and </w:t>
      </w:r>
      <w:hyperlink r:id="rId9" w:history="1">
        <w:r w:rsidRPr="00CC21B3">
          <w:rPr>
            <w:rStyle w:val="Hyperlink"/>
            <w:sz w:val="16"/>
          </w:rPr>
          <w:t>https://www.dol.gov/agencies/ebsa/about-ebsa/our-activities/resource-center/faqs/aca-part-53</w:t>
        </w:r>
      </w:hyperlink>
    </w:p>
  </w:footnote>
  <w:footnote w:id="34">
    <w:p w14:paraId="3107DD11" w14:textId="11E4DBD6" w:rsidR="00EB59FB" w:rsidRPr="00B31FF6" w:rsidRDefault="00EB59FB" w:rsidP="004D4883">
      <w:pPr>
        <w:pStyle w:val="FootnoteText"/>
        <w:rPr>
          <w:sz w:val="16"/>
        </w:rPr>
      </w:pPr>
      <w:r w:rsidRPr="00B31FF6">
        <w:rPr>
          <w:rStyle w:val="FootnoteReference"/>
          <w:sz w:val="16"/>
        </w:rPr>
        <w:footnoteRef/>
      </w:r>
      <w:r w:rsidRPr="00B31FF6">
        <w:rPr>
          <w:sz w:val="16"/>
        </w:rPr>
        <w:t xml:space="preserve"> 26 CFR 54.9815-2715A3(b)(1)(</w:t>
      </w:r>
      <w:proofErr w:type="spellStart"/>
      <w:r w:rsidRPr="00B31FF6">
        <w:rPr>
          <w:sz w:val="16"/>
        </w:rPr>
        <w:t>i</w:t>
      </w:r>
      <w:proofErr w:type="spellEnd"/>
      <w:r w:rsidRPr="00B31FF6">
        <w:rPr>
          <w:sz w:val="16"/>
        </w:rPr>
        <w:t>)(C); 29 CFR 2590.715-2715A3(b)(1)(</w:t>
      </w:r>
      <w:proofErr w:type="spellStart"/>
      <w:r w:rsidRPr="00B31FF6">
        <w:rPr>
          <w:sz w:val="16"/>
        </w:rPr>
        <w:t>i</w:t>
      </w:r>
      <w:proofErr w:type="spellEnd"/>
      <w:r w:rsidRPr="00B31FF6">
        <w:rPr>
          <w:sz w:val="16"/>
        </w:rPr>
        <w:t>)(C); 45 CFR 147.212(b)(1)(i)(C); 85 FR</w:t>
      </w:r>
      <w:r>
        <w:rPr>
          <w:sz w:val="16"/>
        </w:rPr>
        <w:t xml:space="preserve"> 72158,</w:t>
      </w:r>
      <w:r w:rsidRPr="00B31FF6">
        <w:rPr>
          <w:sz w:val="16"/>
        </w:rPr>
        <w:t xml:space="preserve"> 72226-72228.</w:t>
      </w:r>
    </w:p>
  </w:footnote>
  <w:footnote w:id="35">
    <w:p w14:paraId="15B8A2F4" w14:textId="2E60B2B5" w:rsidR="00EB59FB" w:rsidRPr="00B31FF6" w:rsidRDefault="00EB59FB" w:rsidP="004D4883">
      <w:pPr>
        <w:pStyle w:val="FootnoteText"/>
        <w:rPr>
          <w:sz w:val="16"/>
        </w:rPr>
      </w:pPr>
      <w:r w:rsidRPr="00B31FF6">
        <w:rPr>
          <w:rStyle w:val="FootnoteReference"/>
          <w:sz w:val="16"/>
        </w:rPr>
        <w:footnoteRef/>
      </w:r>
      <w:r w:rsidRPr="00B31FF6">
        <w:rPr>
          <w:sz w:val="16"/>
        </w:rPr>
        <w:t xml:space="preserve"> 26 CFR 54.9815-2715A1(a)(2)(x); 29 CFR 2590.715-2715A1(a)(2)(ix); 45 CFR 147.210(a)(2)(ix). </w:t>
      </w:r>
      <w:r>
        <w:rPr>
          <w:i/>
          <w:sz w:val="16"/>
        </w:rPr>
        <w:t xml:space="preserve">See also </w:t>
      </w:r>
      <w:r w:rsidRPr="00B31FF6">
        <w:rPr>
          <w:sz w:val="16"/>
        </w:rPr>
        <w:t>45 CFR 153.710(c)</w:t>
      </w:r>
      <w:r>
        <w:rPr>
          <w:sz w:val="16"/>
        </w:rPr>
        <w:t>, which</w:t>
      </w:r>
      <w:r w:rsidRPr="00B31FF6">
        <w:rPr>
          <w:sz w:val="16"/>
        </w:rPr>
        <w:t xml:space="preserve"> sets forth a process through which capitated plans that do not generate individual enrollee claims in the normal course of business must submit data for the purpose of the HHS-operated risk adjustment program.</w:t>
      </w:r>
    </w:p>
  </w:footnote>
  <w:footnote w:id="36">
    <w:p w14:paraId="731E7C41" w14:textId="092273C7" w:rsidR="00EB59FB" w:rsidRPr="00B31FF6" w:rsidRDefault="00EB59FB">
      <w:pPr>
        <w:pStyle w:val="FootnoteText"/>
        <w:rPr>
          <w:sz w:val="16"/>
        </w:rPr>
      </w:pPr>
      <w:r w:rsidRPr="00B31FF6">
        <w:rPr>
          <w:rStyle w:val="FootnoteReference"/>
          <w:sz w:val="16"/>
        </w:rPr>
        <w:footnoteRef/>
      </w:r>
      <w:r w:rsidRPr="00B31FF6">
        <w:rPr>
          <w:sz w:val="16"/>
        </w:rPr>
        <w:t xml:space="preserve"> 26 CFR 54.9815-2715A1(a)(2)(xxii); 29 CFR 2590.715-2715A1(a)(2)(xxi); 45 CFR 147.210(a)(2)(xxii).</w:t>
      </w:r>
    </w:p>
  </w:footnote>
  <w:footnote w:id="37">
    <w:p w14:paraId="32D4398F" w14:textId="0A4893BD" w:rsidR="00EB59FB" w:rsidRDefault="00EB59FB" w:rsidP="004D4883">
      <w:pPr>
        <w:pStyle w:val="FootnoteText"/>
      </w:pPr>
      <w:r w:rsidRPr="00B31FF6">
        <w:rPr>
          <w:rStyle w:val="FootnoteReference"/>
          <w:sz w:val="16"/>
        </w:rPr>
        <w:footnoteRef/>
      </w:r>
      <w:r w:rsidRPr="00B31FF6">
        <w:rPr>
          <w:sz w:val="16"/>
        </w:rPr>
        <w:t xml:space="preserve"> 26 CFR 54.9815-2715A3(b)(1)(i)(C); 29 CFR 2590.715-2715A39(b)(1)(i)(C); 45 CFR 147.212(b)(1)(i)(C); 85 FR </w:t>
      </w:r>
      <w:r>
        <w:rPr>
          <w:sz w:val="16"/>
        </w:rPr>
        <w:t xml:space="preserve">72158, </w:t>
      </w:r>
      <w:r w:rsidRPr="00B31FF6">
        <w:rPr>
          <w:sz w:val="16"/>
        </w:rPr>
        <w:t>72227.</w:t>
      </w:r>
    </w:p>
  </w:footnote>
  <w:footnote w:id="38">
    <w:p w14:paraId="27A4BC40" w14:textId="65795CB6" w:rsidR="00EB59FB" w:rsidRDefault="00EB59FB" w:rsidP="00432518">
      <w:pPr>
        <w:pStyle w:val="FootnoteText"/>
      </w:pPr>
      <w:r w:rsidRPr="00B31FF6">
        <w:rPr>
          <w:rStyle w:val="FootnoteReference"/>
          <w:sz w:val="16"/>
        </w:rPr>
        <w:footnoteRef/>
      </w:r>
      <w:r w:rsidRPr="00B31FF6">
        <w:rPr>
          <w:sz w:val="16"/>
        </w:rPr>
        <w:t xml:space="preserve"> 85 FR </w:t>
      </w:r>
      <w:r>
        <w:rPr>
          <w:sz w:val="16"/>
        </w:rPr>
        <w:t xml:space="preserve">72158, </w:t>
      </w:r>
      <w:r w:rsidRPr="00B31FF6">
        <w:rPr>
          <w:sz w:val="16"/>
        </w:rPr>
        <w:t>72227-72228.</w:t>
      </w:r>
    </w:p>
  </w:footnote>
  <w:footnote w:id="39">
    <w:p w14:paraId="0A138F64" w14:textId="34BE5F49" w:rsidR="00EB59FB" w:rsidRPr="00B31FF6" w:rsidRDefault="00EB59FB">
      <w:pPr>
        <w:pStyle w:val="FootnoteText"/>
        <w:rPr>
          <w:sz w:val="16"/>
        </w:rPr>
      </w:pPr>
      <w:r w:rsidRPr="00B31FF6">
        <w:rPr>
          <w:rStyle w:val="FootnoteReference"/>
          <w:sz w:val="16"/>
        </w:rPr>
        <w:footnoteRef/>
      </w:r>
      <w:r w:rsidRPr="00B31FF6">
        <w:rPr>
          <w:sz w:val="16"/>
        </w:rPr>
        <w:t xml:space="preserve"> 26 CFR 54.9815-2715A3(b)(1)(i)(C); 29 CFR 2590.715-2715A3(b)(1)(i)(C); 45 CFR 147.212(b)(1)(i)(C).</w:t>
      </w:r>
    </w:p>
  </w:footnote>
  <w:footnote w:id="40">
    <w:p w14:paraId="65B23FA0" w14:textId="7BE69DA3" w:rsidR="00EB59FB" w:rsidRPr="00B31FF6" w:rsidRDefault="00EB59FB" w:rsidP="004D4883">
      <w:pPr>
        <w:pStyle w:val="FootnoteText"/>
        <w:rPr>
          <w:sz w:val="16"/>
        </w:rPr>
      </w:pPr>
      <w:r w:rsidRPr="00B31FF6">
        <w:rPr>
          <w:rStyle w:val="FootnoteReference"/>
          <w:sz w:val="16"/>
        </w:rPr>
        <w:footnoteRef/>
      </w:r>
      <w:r w:rsidRPr="00B31FF6">
        <w:rPr>
          <w:sz w:val="16"/>
        </w:rPr>
        <w:t xml:space="preserve"> 26 CFR 54.9815-2715A3(b)(1)(i)(C); 29 CFR 2590.715-2715A3(b)(1)(i)(C); 45 CFR 147.212(b)(1)(i)(C); 85 FR </w:t>
      </w:r>
      <w:r>
        <w:rPr>
          <w:sz w:val="16"/>
        </w:rPr>
        <w:t xml:space="preserve">72158, </w:t>
      </w:r>
      <w:r w:rsidRPr="00B31FF6">
        <w:rPr>
          <w:sz w:val="16"/>
        </w:rPr>
        <w:t>72228.  Note that it is a best practice to include a disclaimer noting that the rate could change subject to patient-specific characteristics or other factors.</w:t>
      </w:r>
    </w:p>
  </w:footnote>
  <w:footnote w:id="41">
    <w:p w14:paraId="6CC711AE" w14:textId="1A7E5B65" w:rsidR="00EB59FB" w:rsidRDefault="00EB59FB">
      <w:pPr>
        <w:pStyle w:val="FootnoteText"/>
      </w:pPr>
      <w:r w:rsidRPr="00B31FF6">
        <w:rPr>
          <w:rStyle w:val="FootnoteReference"/>
          <w:sz w:val="16"/>
        </w:rPr>
        <w:footnoteRef/>
      </w:r>
      <w:r w:rsidRPr="00B31FF6">
        <w:rPr>
          <w:sz w:val="16"/>
        </w:rPr>
        <w:t xml:space="preserve"> 26 CFR 54.9815-2715A3(b)(1)(ii)(C); 29 CFR 2590.715-2715A3(b)(1)(ii)(C); 45 CFR 147.212(b)(1)(ii)(C).</w:t>
      </w:r>
    </w:p>
  </w:footnote>
  <w:footnote w:id="42">
    <w:p w14:paraId="4CA1152B" w14:textId="30E0EF96" w:rsidR="00EB59FB" w:rsidRDefault="00EB59FB" w:rsidP="004D4883">
      <w:pPr>
        <w:pStyle w:val="FootnoteText"/>
      </w:pPr>
      <w:r w:rsidRPr="00B31FF6">
        <w:rPr>
          <w:rStyle w:val="FootnoteReference"/>
          <w:sz w:val="16"/>
        </w:rPr>
        <w:footnoteRef/>
      </w:r>
      <w:r w:rsidRPr="00B31FF6">
        <w:rPr>
          <w:sz w:val="16"/>
        </w:rPr>
        <w:t xml:space="preserve"> 85 FR </w:t>
      </w:r>
      <w:r>
        <w:rPr>
          <w:sz w:val="16"/>
        </w:rPr>
        <w:t xml:space="preserve">72158, </w:t>
      </w:r>
      <w:r w:rsidRPr="00B31FF6">
        <w:rPr>
          <w:sz w:val="16"/>
        </w:rPr>
        <w:t>72232.</w:t>
      </w:r>
    </w:p>
  </w:footnote>
  <w:footnote w:id="43">
    <w:p w14:paraId="01C6645F" w14:textId="13ED968D" w:rsidR="00EB59FB" w:rsidRPr="00D4446C" w:rsidRDefault="00EB59FB">
      <w:pPr>
        <w:pStyle w:val="FootnoteText"/>
        <w:rPr>
          <w:sz w:val="16"/>
        </w:rPr>
      </w:pPr>
      <w:r w:rsidRPr="00D4446C">
        <w:rPr>
          <w:rStyle w:val="FootnoteReference"/>
          <w:sz w:val="16"/>
        </w:rPr>
        <w:footnoteRef/>
      </w:r>
      <w:r w:rsidRPr="00D4446C">
        <w:rPr>
          <w:sz w:val="16"/>
        </w:rPr>
        <w:t xml:space="preserve"> 26 CFR 54.9815-2715A3(b)(1)(ii)(C); 29 CFR 2590.715-2715A3(b)(1)(ii)(C); 45 CFR 147.212(b)(1)(ii)(C).</w:t>
      </w:r>
    </w:p>
  </w:footnote>
  <w:footnote w:id="44">
    <w:p w14:paraId="343DB28C" w14:textId="7E220011" w:rsidR="00EB59FB" w:rsidRDefault="00EB59FB">
      <w:pPr>
        <w:pStyle w:val="FootnoteText"/>
      </w:pPr>
      <w:r w:rsidRPr="00E33CDF">
        <w:rPr>
          <w:rStyle w:val="FootnoteReference"/>
          <w:sz w:val="18"/>
        </w:rPr>
        <w:footnoteRef/>
      </w:r>
      <w:r w:rsidRPr="00E33CDF">
        <w:rPr>
          <w:sz w:val="18"/>
        </w:rPr>
        <w:t xml:space="preserve"> </w:t>
      </w:r>
      <w:r w:rsidRPr="00805D3D">
        <w:rPr>
          <w:bCs/>
          <w:sz w:val="16"/>
        </w:rPr>
        <w:t>Technical Clarification Questions and Answers</w:t>
      </w:r>
      <w:r>
        <w:rPr>
          <w:bCs/>
          <w:sz w:val="16"/>
        </w:rPr>
        <w:t xml:space="preserve">, </w:t>
      </w:r>
      <w:r w:rsidR="00E33CDF">
        <w:rPr>
          <w:bCs/>
          <w:sz w:val="16"/>
        </w:rPr>
        <w:t xml:space="preserve">Question #23, </w:t>
      </w:r>
      <w:r>
        <w:rPr>
          <w:bCs/>
          <w:sz w:val="16"/>
        </w:rPr>
        <w:t>available at</w:t>
      </w:r>
      <w:r w:rsidRPr="00805D3D">
        <w:rPr>
          <w:bCs/>
          <w:sz w:val="16"/>
        </w:rPr>
        <w:t xml:space="preserve"> </w:t>
      </w:r>
      <w:hyperlink r:id="rId10" w:history="1">
        <w:r w:rsidR="001A28A9" w:rsidRPr="00346E12">
          <w:rPr>
            <w:rStyle w:val="Hyperlink"/>
            <w:sz w:val="16"/>
          </w:rPr>
          <w:t>https://www.cms.gov/healthplan-price-transparency/resources/technical-clarification</w:t>
        </w:r>
      </w:hyperlink>
      <w:r>
        <w:rPr>
          <w:sz w:val="16"/>
        </w:rPr>
        <w:t>.</w:t>
      </w:r>
    </w:p>
  </w:footnote>
  <w:footnote w:id="45">
    <w:p w14:paraId="57F47131" w14:textId="74D05C13" w:rsidR="00EB59FB" w:rsidRPr="00D4446C" w:rsidRDefault="00EB59FB">
      <w:pPr>
        <w:pStyle w:val="FootnoteText"/>
        <w:rPr>
          <w:sz w:val="16"/>
        </w:rPr>
      </w:pPr>
      <w:r w:rsidRPr="00D4446C">
        <w:rPr>
          <w:rStyle w:val="FootnoteReference"/>
          <w:sz w:val="16"/>
        </w:rPr>
        <w:footnoteRef/>
      </w:r>
      <w:r w:rsidRPr="00D4446C">
        <w:rPr>
          <w:sz w:val="16"/>
        </w:rPr>
        <w:t xml:space="preserve"> 26 CFR 54.9815-2715A3(b)(1)(ii)(C)(</w:t>
      </w:r>
      <w:r w:rsidRPr="00D4446C">
        <w:rPr>
          <w:i/>
          <w:sz w:val="16"/>
        </w:rPr>
        <w:t>1</w:t>
      </w:r>
      <w:r w:rsidRPr="00D4446C">
        <w:rPr>
          <w:sz w:val="16"/>
        </w:rPr>
        <w:t>) and (</w:t>
      </w:r>
      <w:r w:rsidRPr="00D4446C">
        <w:rPr>
          <w:i/>
          <w:sz w:val="16"/>
        </w:rPr>
        <w:t>2</w:t>
      </w:r>
      <w:r w:rsidRPr="00D4446C">
        <w:rPr>
          <w:sz w:val="16"/>
        </w:rPr>
        <w:t>); 29 CFR 2590.715-2715A3(b)(1)(ii)(C)(</w:t>
      </w:r>
      <w:r w:rsidRPr="00D4446C">
        <w:rPr>
          <w:i/>
          <w:sz w:val="16"/>
        </w:rPr>
        <w:t>1</w:t>
      </w:r>
      <w:r w:rsidRPr="00D4446C">
        <w:rPr>
          <w:sz w:val="16"/>
        </w:rPr>
        <w:t>) and (</w:t>
      </w:r>
      <w:r w:rsidRPr="00D4446C">
        <w:rPr>
          <w:i/>
          <w:sz w:val="16"/>
        </w:rPr>
        <w:t>2</w:t>
      </w:r>
      <w:r w:rsidRPr="00D4446C">
        <w:rPr>
          <w:sz w:val="16"/>
        </w:rPr>
        <w:t>); 45 CFR 147.212(b)(1)(ii)(C)(</w:t>
      </w:r>
      <w:r w:rsidRPr="00D4446C">
        <w:rPr>
          <w:i/>
          <w:iCs/>
          <w:sz w:val="16"/>
        </w:rPr>
        <w:t>1</w:t>
      </w:r>
      <w:r w:rsidRPr="00D4446C">
        <w:rPr>
          <w:sz w:val="16"/>
        </w:rPr>
        <w:t>) and (</w:t>
      </w:r>
      <w:r w:rsidRPr="00D4446C">
        <w:rPr>
          <w:i/>
          <w:iCs/>
          <w:sz w:val="16"/>
        </w:rPr>
        <w:t>2</w:t>
      </w:r>
      <w:r w:rsidRPr="00D4446C">
        <w:rPr>
          <w:sz w:val="16"/>
        </w:rPr>
        <w:t>).</w:t>
      </w:r>
    </w:p>
  </w:footnote>
  <w:footnote w:id="46">
    <w:p w14:paraId="6BB6EBAA" w14:textId="7AF7C125" w:rsidR="00EB59FB" w:rsidRPr="00D4446C" w:rsidRDefault="00EB59FB">
      <w:pPr>
        <w:pStyle w:val="FootnoteText"/>
        <w:rPr>
          <w:sz w:val="16"/>
        </w:rPr>
      </w:pPr>
      <w:r w:rsidRPr="00D4446C">
        <w:rPr>
          <w:rStyle w:val="FootnoteReference"/>
          <w:sz w:val="16"/>
        </w:rPr>
        <w:footnoteRef/>
      </w:r>
      <w:r w:rsidRPr="00D4446C">
        <w:rPr>
          <w:sz w:val="16"/>
        </w:rPr>
        <w:t xml:space="preserve"> </w:t>
      </w:r>
      <w:r w:rsidRPr="00D4446C">
        <w:rPr>
          <w:rFonts w:cstheme="minorHAnsi"/>
          <w:sz w:val="16"/>
          <w:shd w:val="clear" w:color="auto" w:fill="FFFFFF"/>
        </w:rPr>
        <w:t xml:space="preserve">85 FR </w:t>
      </w:r>
      <w:r>
        <w:rPr>
          <w:rFonts w:cstheme="minorHAnsi"/>
          <w:sz w:val="16"/>
          <w:shd w:val="clear" w:color="auto" w:fill="FFFFFF"/>
        </w:rPr>
        <w:t xml:space="preserve">72158, </w:t>
      </w:r>
      <w:r w:rsidRPr="00D4446C">
        <w:rPr>
          <w:rFonts w:cstheme="minorHAnsi"/>
          <w:sz w:val="16"/>
          <w:shd w:val="clear" w:color="auto" w:fill="FFFFFF"/>
        </w:rPr>
        <w:t>72242.</w:t>
      </w:r>
    </w:p>
  </w:footnote>
  <w:footnote w:id="47">
    <w:p w14:paraId="0D491674" w14:textId="14FA3BEF" w:rsidR="00EB59FB" w:rsidRDefault="00EB59FB">
      <w:pPr>
        <w:pStyle w:val="FootnoteText"/>
      </w:pPr>
      <w:r w:rsidRPr="00D4446C">
        <w:rPr>
          <w:rStyle w:val="FootnoteReference"/>
          <w:sz w:val="16"/>
        </w:rPr>
        <w:footnoteRef/>
      </w:r>
      <w:r w:rsidRPr="00D4446C">
        <w:rPr>
          <w:sz w:val="16"/>
        </w:rPr>
        <w:t xml:space="preserve"> 26 CFR 54.9815-2715A1(a)(2)(xiv); 29 CFR 2590.715-2715A1(a)(2)(xi</w:t>
      </w:r>
      <w:r>
        <w:rPr>
          <w:sz w:val="16"/>
        </w:rPr>
        <w:t>ii</w:t>
      </w:r>
      <w:r w:rsidRPr="00D4446C">
        <w:rPr>
          <w:sz w:val="16"/>
        </w:rPr>
        <w:t>); 45 CFR 147.210(a)(2)(xiv).</w:t>
      </w:r>
    </w:p>
  </w:footnote>
  <w:footnote w:id="48">
    <w:p w14:paraId="768E8F8D" w14:textId="5FC88624" w:rsidR="00D84AAD" w:rsidRDefault="00D84AAD">
      <w:pPr>
        <w:pStyle w:val="FootnoteText"/>
      </w:pPr>
      <w:r w:rsidRPr="00805D3D">
        <w:rPr>
          <w:rStyle w:val="FootnoteReference"/>
          <w:sz w:val="16"/>
        </w:rPr>
        <w:footnoteRef/>
      </w:r>
      <w:r w:rsidRPr="00805D3D">
        <w:rPr>
          <w:sz w:val="16"/>
        </w:rPr>
        <w:t xml:space="preserve"> File Naming Convention documentation</w:t>
      </w:r>
      <w:r w:rsidR="00E33CDF">
        <w:rPr>
          <w:sz w:val="16"/>
        </w:rPr>
        <w:t>,</w:t>
      </w:r>
      <w:r w:rsidRPr="00805D3D">
        <w:rPr>
          <w:sz w:val="16"/>
        </w:rPr>
        <w:t xml:space="preserve"> available at </w:t>
      </w:r>
      <w:hyperlink r:id="rId11" w:anchor="file-naming-convention" w:history="1">
        <w:r w:rsidR="001A28A9" w:rsidRPr="00805D3D">
          <w:rPr>
            <w:rStyle w:val="Hyperlink"/>
            <w:sz w:val="16"/>
          </w:rPr>
          <w:t>https://github.com/CMSgov/price-transparency-guide#file-naming-convention</w:t>
        </w:r>
      </w:hyperlink>
      <w:r w:rsidRPr="00805D3D">
        <w:rPr>
          <w:sz w:val="16"/>
        </w:rPr>
        <w:t xml:space="preserve">. </w:t>
      </w:r>
    </w:p>
  </w:footnote>
  <w:footnote w:id="49">
    <w:p w14:paraId="11065087" w14:textId="0DB9965D" w:rsidR="00EB59FB" w:rsidRDefault="00EB59FB">
      <w:pPr>
        <w:pStyle w:val="FootnoteText"/>
      </w:pPr>
      <w:r w:rsidRPr="00957D49">
        <w:rPr>
          <w:rStyle w:val="FootnoteReference"/>
          <w:sz w:val="16"/>
        </w:rPr>
        <w:footnoteRef/>
      </w:r>
      <w:r w:rsidRPr="00957D49">
        <w:rPr>
          <w:sz w:val="16"/>
        </w:rPr>
        <w:t xml:space="preserve"> 26 CFR 54.9815-2715A3(b)(2); 29 CFR 2590.715-2715A3(b)(2); 45 CFR 147.212(b)(2); 85 FR </w:t>
      </w:r>
      <w:r>
        <w:rPr>
          <w:sz w:val="16"/>
        </w:rPr>
        <w:t xml:space="preserve">72158, </w:t>
      </w:r>
      <w:r w:rsidRPr="00957D49">
        <w:rPr>
          <w:sz w:val="16"/>
        </w:rPr>
        <w:t>72242</w:t>
      </w:r>
      <w:r>
        <w:rPr>
          <w:sz w:val="16"/>
        </w:rPr>
        <w:t>.</w:t>
      </w:r>
    </w:p>
  </w:footnote>
  <w:footnote w:id="50">
    <w:p w14:paraId="5F6B64B0" w14:textId="348EA7CF" w:rsidR="00EB59FB" w:rsidRDefault="00EB59FB">
      <w:pPr>
        <w:pStyle w:val="FootnoteText"/>
      </w:pPr>
      <w:r w:rsidRPr="00805D3D">
        <w:rPr>
          <w:rStyle w:val="FootnoteReference"/>
          <w:sz w:val="16"/>
        </w:rPr>
        <w:footnoteRef/>
      </w:r>
      <w:r w:rsidRPr="00805D3D">
        <w:rPr>
          <w:sz w:val="16"/>
        </w:rPr>
        <w:t xml:space="preserve"> </w:t>
      </w:r>
      <w:r w:rsidR="00E33CDF">
        <w:rPr>
          <w:sz w:val="16"/>
        </w:rPr>
        <w:t xml:space="preserve">Timing Updates for Machine-readable Files, available at </w:t>
      </w:r>
      <w:hyperlink r:id="rId12" w:history="1">
        <w:r w:rsidR="00E33CDF" w:rsidRPr="000878AF">
          <w:rPr>
            <w:rStyle w:val="Hyperlink"/>
            <w:sz w:val="16"/>
          </w:rPr>
          <w:t>https://github.com/CMSgov/price-transparency-guide/blob/7c512ad2610990797bc6adc49563ab4a9d1b9b06/README.md#timing-updates-for-machine-readable-files</w:t>
        </w:r>
      </w:hyperlink>
      <w:r>
        <w:rPr>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1E53"/>
    <w:multiLevelType w:val="multilevel"/>
    <w:tmpl w:val="0E8E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55488"/>
    <w:multiLevelType w:val="hybridMultilevel"/>
    <w:tmpl w:val="4CE8E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951292"/>
    <w:multiLevelType w:val="hybridMultilevel"/>
    <w:tmpl w:val="33F45D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2160B5"/>
    <w:multiLevelType w:val="hybridMultilevel"/>
    <w:tmpl w:val="786C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022B3"/>
    <w:multiLevelType w:val="multilevel"/>
    <w:tmpl w:val="280C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53380"/>
    <w:multiLevelType w:val="hybridMultilevel"/>
    <w:tmpl w:val="C79C6094"/>
    <w:lvl w:ilvl="0" w:tplc="3A5423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4A4637"/>
    <w:multiLevelType w:val="multilevel"/>
    <w:tmpl w:val="280C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21AF5"/>
    <w:multiLevelType w:val="hybridMultilevel"/>
    <w:tmpl w:val="9DE4A140"/>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C170778"/>
    <w:multiLevelType w:val="multilevel"/>
    <w:tmpl w:val="5952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60283"/>
    <w:multiLevelType w:val="hybridMultilevel"/>
    <w:tmpl w:val="09FE9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90093"/>
    <w:multiLevelType w:val="hybridMultilevel"/>
    <w:tmpl w:val="A56CC9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B1573D4"/>
    <w:multiLevelType w:val="hybridMultilevel"/>
    <w:tmpl w:val="02BC5CE8"/>
    <w:lvl w:ilvl="0" w:tplc="DFE889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F679A"/>
    <w:multiLevelType w:val="multilevel"/>
    <w:tmpl w:val="9BEA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235160"/>
    <w:multiLevelType w:val="multilevel"/>
    <w:tmpl w:val="280CB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5B7AFD"/>
    <w:multiLevelType w:val="hybridMultilevel"/>
    <w:tmpl w:val="AAD06B2C"/>
    <w:lvl w:ilvl="0" w:tplc="98FA4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3F5938"/>
    <w:multiLevelType w:val="multilevel"/>
    <w:tmpl w:val="280C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10"/>
  </w:num>
  <w:num w:numId="4">
    <w:abstractNumId w:val="2"/>
  </w:num>
  <w:num w:numId="5">
    <w:abstractNumId w:val="1"/>
  </w:num>
  <w:num w:numId="6">
    <w:abstractNumId w:val="0"/>
  </w:num>
  <w:num w:numId="7">
    <w:abstractNumId w:val="8"/>
  </w:num>
  <w:num w:numId="8">
    <w:abstractNumId w:val="12"/>
  </w:num>
  <w:num w:numId="9">
    <w:abstractNumId w:val="15"/>
  </w:num>
  <w:num w:numId="10">
    <w:abstractNumId w:val="6"/>
  </w:num>
  <w:num w:numId="11">
    <w:abstractNumId w:val="13"/>
  </w:num>
  <w:num w:numId="12">
    <w:abstractNumId w:val="4"/>
  </w:num>
  <w:num w:numId="13">
    <w:abstractNumId w:val="3"/>
  </w:num>
  <w:num w:numId="14">
    <w:abstractNumId w:val="9"/>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73"/>
    <w:rsid w:val="00007BFD"/>
    <w:rsid w:val="000104E4"/>
    <w:rsid w:val="000124A2"/>
    <w:rsid w:val="000138ED"/>
    <w:rsid w:val="00016B41"/>
    <w:rsid w:val="000227BE"/>
    <w:rsid w:val="00024979"/>
    <w:rsid w:val="000253F7"/>
    <w:rsid w:val="00027FB7"/>
    <w:rsid w:val="00034CFF"/>
    <w:rsid w:val="00042403"/>
    <w:rsid w:val="000453C4"/>
    <w:rsid w:val="0004553F"/>
    <w:rsid w:val="00045773"/>
    <w:rsid w:val="00050326"/>
    <w:rsid w:val="00050679"/>
    <w:rsid w:val="00053331"/>
    <w:rsid w:val="0005417E"/>
    <w:rsid w:val="000607A0"/>
    <w:rsid w:val="00062E5A"/>
    <w:rsid w:val="000636CB"/>
    <w:rsid w:val="00064B91"/>
    <w:rsid w:val="000654E4"/>
    <w:rsid w:val="00066E86"/>
    <w:rsid w:val="00067045"/>
    <w:rsid w:val="00071504"/>
    <w:rsid w:val="000715AE"/>
    <w:rsid w:val="000726A4"/>
    <w:rsid w:val="000733A5"/>
    <w:rsid w:val="00074111"/>
    <w:rsid w:val="000742F2"/>
    <w:rsid w:val="000744D7"/>
    <w:rsid w:val="00082877"/>
    <w:rsid w:val="0008473C"/>
    <w:rsid w:val="00087903"/>
    <w:rsid w:val="00092340"/>
    <w:rsid w:val="00093C96"/>
    <w:rsid w:val="00094638"/>
    <w:rsid w:val="000946E8"/>
    <w:rsid w:val="000A452A"/>
    <w:rsid w:val="000B0746"/>
    <w:rsid w:val="000B4070"/>
    <w:rsid w:val="000B52B5"/>
    <w:rsid w:val="000B5DE5"/>
    <w:rsid w:val="000B6671"/>
    <w:rsid w:val="000B7368"/>
    <w:rsid w:val="000B7C7E"/>
    <w:rsid w:val="000C0804"/>
    <w:rsid w:val="000C1080"/>
    <w:rsid w:val="000D261C"/>
    <w:rsid w:val="000D2BE7"/>
    <w:rsid w:val="000D2E6F"/>
    <w:rsid w:val="000D54A6"/>
    <w:rsid w:val="000D765E"/>
    <w:rsid w:val="000E0367"/>
    <w:rsid w:val="000E2CBE"/>
    <w:rsid w:val="000E35FD"/>
    <w:rsid w:val="000E587E"/>
    <w:rsid w:val="000F0F83"/>
    <w:rsid w:val="000F159D"/>
    <w:rsid w:val="000F19DA"/>
    <w:rsid w:val="000F56BB"/>
    <w:rsid w:val="00102718"/>
    <w:rsid w:val="00107275"/>
    <w:rsid w:val="00112886"/>
    <w:rsid w:val="001157F8"/>
    <w:rsid w:val="00117CF9"/>
    <w:rsid w:val="00123A52"/>
    <w:rsid w:val="00124A5B"/>
    <w:rsid w:val="0012579A"/>
    <w:rsid w:val="00130F20"/>
    <w:rsid w:val="001316D8"/>
    <w:rsid w:val="0013211B"/>
    <w:rsid w:val="00133049"/>
    <w:rsid w:val="001338E7"/>
    <w:rsid w:val="001362AF"/>
    <w:rsid w:val="0014200D"/>
    <w:rsid w:val="00144A14"/>
    <w:rsid w:val="001470AB"/>
    <w:rsid w:val="00147882"/>
    <w:rsid w:val="00147B53"/>
    <w:rsid w:val="001573DC"/>
    <w:rsid w:val="00162DEF"/>
    <w:rsid w:val="00170319"/>
    <w:rsid w:val="00173D4B"/>
    <w:rsid w:val="0017738B"/>
    <w:rsid w:val="001844FC"/>
    <w:rsid w:val="00191FDE"/>
    <w:rsid w:val="00194598"/>
    <w:rsid w:val="00195933"/>
    <w:rsid w:val="00197BFB"/>
    <w:rsid w:val="001A1DCD"/>
    <w:rsid w:val="001A28A9"/>
    <w:rsid w:val="001A3685"/>
    <w:rsid w:val="001A5E55"/>
    <w:rsid w:val="001A7864"/>
    <w:rsid w:val="001B18F0"/>
    <w:rsid w:val="001B1A2F"/>
    <w:rsid w:val="001B3CC5"/>
    <w:rsid w:val="001B5266"/>
    <w:rsid w:val="001B5840"/>
    <w:rsid w:val="001C3315"/>
    <w:rsid w:val="001D11FE"/>
    <w:rsid w:val="001E0E3D"/>
    <w:rsid w:val="001E10CF"/>
    <w:rsid w:val="001E2FD6"/>
    <w:rsid w:val="001E54E5"/>
    <w:rsid w:val="001F3DD1"/>
    <w:rsid w:val="001F41C1"/>
    <w:rsid w:val="001F5D15"/>
    <w:rsid w:val="002012AF"/>
    <w:rsid w:val="002033CD"/>
    <w:rsid w:val="002039E6"/>
    <w:rsid w:val="00205D86"/>
    <w:rsid w:val="002169B2"/>
    <w:rsid w:val="0021794A"/>
    <w:rsid w:val="002219FB"/>
    <w:rsid w:val="00222493"/>
    <w:rsid w:val="00222CDF"/>
    <w:rsid w:val="002254EA"/>
    <w:rsid w:val="00226371"/>
    <w:rsid w:val="00231715"/>
    <w:rsid w:val="00232806"/>
    <w:rsid w:val="002340B0"/>
    <w:rsid w:val="0024115E"/>
    <w:rsid w:val="00241407"/>
    <w:rsid w:val="00245C2E"/>
    <w:rsid w:val="00246CE5"/>
    <w:rsid w:val="00253AE5"/>
    <w:rsid w:val="00255AC3"/>
    <w:rsid w:val="00262036"/>
    <w:rsid w:val="00266A98"/>
    <w:rsid w:val="002678F9"/>
    <w:rsid w:val="00267BB9"/>
    <w:rsid w:val="00267E66"/>
    <w:rsid w:val="00274E6B"/>
    <w:rsid w:val="00275EFD"/>
    <w:rsid w:val="00277535"/>
    <w:rsid w:val="00284320"/>
    <w:rsid w:val="00284E18"/>
    <w:rsid w:val="00284F3F"/>
    <w:rsid w:val="0028541B"/>
    <w:rsid w:val="002873A0"/>
    <w:rsid w:val="0029104C"/>
    <w:rsid w:val="00294DFE"/>
    <w:rsid w:val="00296BB0"/>
    <w:rsid w:val="002A6994"/>
    <w:rsid w:val="002B0401"/>
    <w:rsid w:val="002B74F3"/>
    <w:rsid w:val="002C04A9"/>
    <w:rsid w:val="002C3D38"/>
    <w:rsid w:val="002C501D"/>
    <w:rsid w:val="002C57F3"/>
    <w:rsid w:val="002C6CB5"/>
    <w:rsid w:val="002D4960"/>
    <w:rsid w:val="002E2750"/>
    <w:rsid w:val="002E731C"/>
    <w:rsid w:val="002E75E4"/>
    <w:rsid w:val="002F1455"/>
    <w:rsid w:val="002F306F"/>
    <w:rsid w:val="002F7D81"/>
    <w:rsid w:val="00300319"/>
    <w:rsid w:val="0030098C"/>
    <w:rsid w:val="00301C5B"/>
    <w:rsid w:val="0030461D"/>
    <w:rsid w:val="0031227E"/>
    <w:rsid w:val="00314286"/>
    <w:rsid w:val="003150B9"/>
    <w:rsid w:val="0031525D"/>
    <w:rsid w:val="003166E8"/>
    <w:rsid w:val="00317631"/>
    <w:rsid w:val="00324783"/>
    <w:rsid w:val="003334B3"/>
    <w:rsid w:val="003338A3"/>
    <w:rsid w:val="00334E2A"/>
    <w:rsid w:val="003374FD"/>
    <w:rsid w:val="00340D3B"/>
    <w:rsid w:val="00342522"/>
    <w:rsid w:val="003436F1"/>
    <w:rsid w:val="00345195"/>
    <w:rsid w:val="0034590C"/>
    <w:rsid w:val="0034591D"/>
    <w:rsid w:val="00347910"/>
    <w:rsid w:val="00357A66"/>
    <w:rsid w:val="00357D06"/>
    <w:rsid w:val="0036056D"/>
    <w:rsid w:val="003619FD"/>
    <w:rsid w:val="00366F2B"/>
    <w:rsid w:val="00367B0B"/>
    <w:rsid w:val="00375F81"/>
    <w:rsid w:val="00376C5E"/>
    <w:rsid w:val="00377525"/>
    <w:rsid w:val="0038264F"/>
    <w:rsid w:val="00392C10"/>
    <w:rsid w:val="00392CFE"/>
    <w:rsid w:val="00396362"/>
    <w:rsid w:val="00396399"/>
    <w:rsid w:val="0039683A"/>
    <w:rsid w:val="003970D7"/>
    <w:rsid w:val="003A29DB"/>
    <w:rsid w:val="003A385E"/>
    <w:rsid w:val="003A4A04"/>
    <w:rsid w:val="003A5470"/>
    <w:rsid w:val="003A57F6"/>
    <w:rsid w:val="003B1184"/>
    <w:rsid w:val="003B16C3"/>
    <w:rsid w:val="003B16D3"/>
    <w:rsid w:val="003B3F68"/>
    <w:rsid w:val="003B40CE"/>
    <w:rsid w:val="003B6B2D"/>
    <w:rsid w:val="003B73AA"/>
    <w:rsid w:val="003C069B"/>
    <w:rsid w:val="003C193E"/>
    <w:rsid w:val="003C1AB2"/>
    <w:rsid w:val="003C2476"/>
    <w:rsid w:val="003C585F"/>
    <w:rsid w:val="003E4DD2"/>
    <w:rsid w:val="003E55D7"/>
    <w:rsid w:val="003E6C07"/>
    <w:rsid w:val="003F39D6"/>
    <w:rsid w:val="003F4F18"/>
    <w:rsid w:val="003F65A2"/>
    <w:rsid w:val="00400183"/>
    <w:rsid w:val="004004C7"/>
    <w:rsid w:val="004012F7"/>
    <w:rsid w:val="004069F4"/>
    <w:rsid w:val="00412DC2"/>
    <w:rsid w:val="004165CA"/>
    <w:rsid w:val="004171BD"/>
    <w:rsid w:val="00417809"/>
    <w:rsid w:val="004253C7"/>
    <w:rsid w:val="00427E25"/>
    <w:rsid w:val="004305E6"/>
    <w:rsid w:val="00432518"/>
    <w:rsid w:val="00432E0A"/>
    <w:rsid w:val="0043331A"/>
    <w:rsid w:val="00433C5F"/>
    <w:rsid w:val="00434990"/>
    <w:rsid w:val="004359B8"/>
    <w:rsid w:val="00437A2E"/>
    <w:rsid w:val="00444FDE"/>
    <w:rsid w:val="00446E67"/>
    <w:rsid w:val="00451BD3"/>
    <w:rsid w:val="004542EB"/>
    <w:rsid w:val="00456066"/>
    <w:rsid w:val="00456A6A"/>
    <w:rsid w:val="004577B7"/>
    <w:rsid w:val="004663F1"/>
    <w:rsid w:val="004668A4"/>
    <w:rsid w:val="0047102F"/>
    <w:rsid w:val="004724E1"/>
    <w:rsid w:val="004737E7"/>
    <w:rsid w:val="00477923"/>
    <w:rsid w:val="00485E42"/>
    <w:rsid w:val="00491BB0"/>
    <w:rsid w:val="0049273C"/>
    <w:rsid w:val="0049323F"/>
    <w:rsid w:val="004A46EA"/>
    <w:rsid w:val="004A4842"/>
    <w:rsid w:val="004A5333"/>
    <w:rsid w:val="004A63E2"/>
    <w:rsid w:val="004A65CB"/>
    <w:rsid w:val="004A75A4"/>
    <w:rsid w:val="004B0027"/>
    <w:rsid w:val="004B0DEF"/>
    <w:rsid w:val="004B47FA"/>
    <w:rsid w:val="004C011C"/>
    <w:rsid w:val="004D1846"/>
    <w:rsid w:val="004D3119"/>
    <w:rsid w:val="004D4559"/>
    <w:rsid w:val="004D4883"/>
    <w:rsid w:val="004E2C28"/>
    <w:rsid w:val="004E32B7"/>
    <w:rsid w:val="004E4FB1"/>
    <w:rsid w:val="004E55D3"/>
    <w:rsid w:val="004E58FA"/>
    <w:rsid w:val="004E5B86"/>
    <w:rsid w:val="004E7434"/>
    <w:rsid w:val="004E745C"/>
    <w:rsid w:val="004F4200"/>
    <w:rsid w:val="004F5712"/>
    <w:rsid w:val="005033CC"/>
    <w:rsid w:val="00503A8D"/>
    <w:rsid w:val="00505AA4"/>
    <w:rsid w:val="00505C2B"/>
    <w:rsid w:val="00511FCA"/>
    <w:rsid w:val="005142D6"/>
    <w:rsid w:val="00520534"/>
    <w:rsid w:val="00522CE4"/>
    <w:rsid w:val="005262CE"/>
    <w:rsid w:val="005310EE"/>
    <w:rsid w:val="005328EA"/>
    <w:rsid w:val="00537A84"/>
    <w:rsid w:val="00542079"/>
    <w:rsid w:val="00543C61"/>
    <w:rsid w:val="005478BF"/>
    <w:rsid w:val="0055016C"/>
    <w:rsid w:val="0055368F"/>
    <w:rsid w:val="005564E6"/>
    <w:rsid w:val="005568A0"/>
    <w:rsid w:val="00562053"/>
    <w:rsid w:val="00563015"/>
    <w:rsid w:val="00563200"/>
    <w:rsid w:val="00564814"/>
    <w:rsid w:val="00565CEA"/>
    <w:rsid w:val="0057299E"/>
    <w:rsid w:val="005762C8"/>
    <w:rsid w:val="005816AC"/>
    <w:rsid w:val="005828DE"/>
    <w:rsid w:val="0058476B"/>
    <w:rsid w:val="00584EC5"/>
    <w:rsid w:val="005906FB"/>
    <w:rsid w:val="00590B36"/>
    <w:rsid w:val="0059119E"/>
    <w:rsid w:val="00593FCE"/>
    <w:rsid w:val="0059411C"/>
    <w:rsid w:val="00597245"/>
    <w:rsid w:val="005A0B78"/>
    <w:rsid w:val="005A0DB2"/>
    <w:rsid w:val="005A1DF3"/>
    <w:rsid w:val="005A3068"/>
    <w:rsid w:val="005A48D4"/>
    <w:rsid w:val="005A69CD"/>
    <w:rsid w:val="005A7B85"/>
    <w:rsid w:val="005B2A58"/>
    <w:rsid w:val="005B3921"/>
    <w:rsid w:val="005B4596"/>
    <w:rsid w:val="005C1696"/>
    <w:rsid w:val="005C1C53"/>
    <w:rsid w:val="005C3194"/>
    <w:rsid w:val="005C3E43"/>
    <w:rsid w:val="005C6E30"/>
    <w:rsid w:val="005D333D"/>
    <w:rsid w:val="005D3FAB"/>
    <w:rsid w:val="005E3157"/>
    <w:rsid w:val="005E378D"/>
    <w:rsid w:val="005E3EC7"/>
    <w:rsid w:val="005E4CFB"/>
    <w:rsid w:val="005E615F"/>
    <w:rsid w:val="005E728D"/>
    <w:rsid w:val="005F3534"/>
    <w:rsid w:val="005F3723"/>
    <w:rsid w:val="005F3BCB"/>
    <w:rsid w:val="005F6109"/>
    <w:rsid w:val="00605E09"/>
    <w:rsid w:val="00606519"/>
    <w:rsid w:val="00606C79"/>
    <w:rsid w:val="00610C25"/>
    <w:rsid w:val="006126B7"/>
    <w:rsid w:val="0061319F"/>
    <w:rsid w:val="00613AD4"/>
    <w:rsid w:val="00613F35"/>
    <w:rsid w:val="006156AD"/>
    <w:rsid w:val="00615DE8"/>
    <w:rsid w:val="006245AF"/>
    <w:rsid w:val="006270F9"/>
    <w:rsid w:val="00627FDD"/>
    <w:rsid w:val="006309CE"/>
    <w:rsid w:val="00631AB0"/>
    <w:rsid w:val="00632E7D"/>
    <w:rsid w:val="006332B0"/>
    <w:rsid w:val="00640662"/>
    <w:rsid w:val="006444DA"/>
    <w:rsid w:val="00644742"/>
    <w:rsid w:val="00650B4D"/>
    <w:rsid w:val="00651565"/>
    <w:rsid w:val="00653A04"/>
    <w:rsid w:val="006544C6"/>
    <w:rsid w:val="0066761C"/>
    <w:rsid w:val="00670DA2"/>
    <w:rsid w:val="006748F8"/>
    <w:rsid w:val="00674962"/>
    <w:rsid w:val="00676BEC"/>
    <w:rsid w:val="006801C6"/>
    <w:rsid w:val="006801EF"/>
    <w:rsid w:val="006810D0"/>
    <w:rsid w:val="00681519"/>
    <w:rsid w:val="006A2EFC"/>
    <w:rsid w:val="006A3162"/>
    <w:rsid w:val="006A7E10"/>
    <w:rsid w:val="006B1002"/>
    <w:rsid w:val="006B3DB3"/>
    <w:rsid w:val="006B4B50"/>
    <w:rsid w:val="006C3675"/>
    <w:rsid w:val="006C5936"/>
    <w:rsid w:val="006D0572"/>
    <w:rsid w:val="006D5259"/>
    <w:rsid w:val="006D7B33"/>
    <w:rsid w:val="006E0BC0"/>
    <w:rsid w:val="006E354B"/>
    <w:rsid w:val="006E72E6"/>
    <w:rsid w:val="006E741F"/>
    <w:rsid w:val="006F0151"/>
    <w:rsid w:val="006F033A"/>
    <w:rsid w:val="006F1413"/>
    <w:rsid w:val="006F203A"/>
    <w:rsid w:val="006F2F44"/>
    <w:rsid w:val="006F5EE2"/>
    <w:rsid w:val="006F70BC"/>
    <w:rsid w:val="006F7885"/>
    <w:rsid w:val="007009E3"/>
    <w:rsid w:val="00700B4A"/>
    <w:rsid w:val="00700E9A"/>
    <w:rsid w:val="00705E92"/>
    <w:rsid w:val="00716040"/>
    <w:rsid w:val="00720ADE"/>
    <w:rsid w:val="00724AD8"/>
    <w:rsid w:val="00724C57"/>
    <w:rsid w:val="007256F1"/>
    <w:rsid w:val="00725C8C"/>
    <w:rsid w:val="00726CF6"/>
    <w:rsid w:val="00727430"/>
    <w:rsid w:val="0073108B"/>
    <w:rsid w:val="00735564"/>
    <w:rsid w:val="00735605"/>
    <w:rsid w:val="007365A6"/>
    <w:rsid w:val="007369F0"/>
    <w:rsid w:val="00737366"/>
    <w:rsid w:val="007423F1"/>
    <w:rsid w:val="007445B8"/>
    <w:rsid w:val="00746179"/>
    <w:rsid w:val="00750C7B"/>
    <w:rsid w:val="00754CB4"/>
    <w:rsid w:val="00755631"/>
    <w:rsid w:val="0076035E"/>
    <w:rsid w:val="0076218A"/>
    <w:rsid w:val="007623F4"/>
    <w:rsid w:val="00763251"/>
    <w:rsid w:val="007646AE"/>
    <w:rsid w:val="00766383"/>
    <w:rsid w:val="00766F0E"/>
    <w:rsid w:val="00772F10"/>
    <w:rsid w:val="00773910"/>
    <w:rsid w:val="00773E1E"/>
    <w:rsid w:val="007776B7"/>
    <w:rsid w:val="0078444D"/>
    <w:rsid w:val="00784AA7"/>
    <w:rsid w:val="0078540A"/>
    <w:rsid w:val="00785412"/>
    <w:rsid w:val="00787AE2"/>
    <w:rsid w:val="007906AB"/>
    <w:rsid w:val="007911F3"/>
    <w:rsid w:val="00791E27"/>
    <w:rsid w:val="00795D79"/>
    <w:rsid w:val="007A1445"/>
    <w:rsid w:val="007A14FA"/>
    <w:rsid w:val="007A3A9E"/>
    <w:rsid w:val="007A778C"/>
    <w:rsid w:val="007B26B2"/>
    <w:rsid w:val="007B40A6"/>
    <w:rsid w:val="007B4826"/>
    <w:rsid w:val="007B4927"/>
    <w:rsid w:val="007B5856"/>
    <w:rsid w:val="007B7A08"/>
    <w:rsid w:val="007C0407"/>
    <w:rsid w:val="007C0B11"/>
    <w:rsid w:val="007C2A45"/>
    <w:rsid w:val="007C48B7"/>
    <w:rsid w:val="007C647E"/>
    <w:rsid w:val="007C6AC1"/>
    <w:rsid w:val="007D041D"/>
    <w:rsid w:val="007D3188"/>
    <w:rsid w:val="007D44E9"/>
    <w:rsid w:val="007D5497"/>
    <w:rsid w:val="007D69F5"/>
    <w:rsid w:val="007E1D5D"/>
    <w:rsid w:val="007E4B63"/>
    <w:rsid w:val="007E7A18"/>
    <w:rsid w:val="007F70A7"/>
    <w:rsid w:val="007F716A"/>
    <w:rsid w:val="007F73B2"/>
    <w:rsid w:val="0080109B"/>
    <w:rsid w:val="0080248A"/>
    <w:rsid w:val="0080544F"/>
    <w:rsid w:val="00805468"/>
    <w:rsid w:val="00805D3D"/>
    <w:rsid w:val="00806504"/>
    <w:rsid w:val="0081034D"/>
    <w:rsid w:val="0081214A"/>
    <w:rsid w:val="008142DC"/>
    <w:rsid w:val="008151D8"/>
    <w:rsid w:val="00820282"/>
    <w:rsid w:val="008209C7"/>
    <w:rsid w:val="0082169B"/>
    <w:rsid w:val="008222E2"/>
    <w:rsid w:val="00824216"/>
    <w:rsid w:val="00825C79"/>
    <w:rsid w:val="00825E2C"/>
    <w:rsid w:val="00830E3A"/>
    <w:rsid w:val="00830F8D"/>
    <w:rsid w:val="008310FE"/>
    <w:rsid w:val="008311DD"/>
    <w:rsid w:val="008352D8"/>
    <w:rsid w:val="00835489"/>
    <w:rsid w:val="008354AE"/>
    <w:rsid w:val="00836ACD"/>
    <w:rsid w:val="008429A3"/>
    <w:rsid w:val="00844294"/>
    <w:rsid w:val="0084601C"/>
    <w:rsid w:val="00846152"/>
    <w:rsid w:val="0084718D"/>
    <w:rsid w:val="00850CA7"/>
    <w:rsid w:val="00853124"/>
    <w:rsid w:val="00853DC4"/>
    <w:rsid w:val="008570DA"/>
    <w:rsid w:val="0085747B"/>
    <w:rsid w:val="0086211B"/>
    <w:rsid w:val="008623B3"/>
    <w:rsid w:val="008628CE"/>
    <w:rsid w:val="008633E7"/>
    <w:rsid w:val="00863E13"/>
    <w:rsid w:val="00865DBD"/>
    <w:rsid w:val="00867C14"/>
    <w:rsid w:val="00867EB3"/>
    <w:rsid w:val="00870BC9"/>
    <w:rsid w:val="00872BF9"/>
    <w:rsid w:val="00875E4F"/>
    <w:rsid w:val="00881161"/>
    <w:rsid w:val="008844A7"/>
    <w:rsid w:val="00885AC8"/>
    <w:rsid w:val="00890ED1"/>
    <w:rsid w:val="00890FFE"/>
    <w:rsid w:val="008978E6"/>
    <w:rsid w:val="008A076B"/>
    <w:rsid w:val="008A20AA"/>
    <w:rsid w:val="008A389F"/>
    <w:rsid w:val="008A4DC2"/>
    <w:rsid w:val="008A7C10"/>
    <w:rsid w:val="008B528E"/>
    <w:rsid w:val="008C0AA2"/>
    <w:rsid w:val="008C771D"/>
    <w:rsid w:val="008D3B9D"/>
    <w:rsid w:val="008D7DA6"/>
    <w:rsid w:val="008E45A3"/>
    <w:rsid w:val="008E6217"/>
    <w:rsid w:val="008E6613"/>
    <w:rsid w:val="008E7B8D"/>
    <w:rsid w:val="008F08E0"/>
    <w:rsid w:val="008F6AAB"/>
    <w:rsid w:val="008F6AEC"/>
    <w:rsid w:val="008F6B1B"/>
    <w:rsid w:val="00900E27"/>
    <w:rsid w:val="00901EB9"/>
    <w:rsid w:val="009025C6"/>
    <w:rsid w:val="00906D82"/>
    <w:rsid w:val="009076BC"/>
    <w:rsid w:val="00910433"/>
    <w:rsid w:val="0091131F"/>
    <w:rsid w:val="00916661"/>
    <w:rsid w:val="00916A82"/>
    <w:rsid w:val="00921674"/>
    <w:rsid w:val="00924BC0"/>
    <w:rsid w:val="009300CF"/>
    <w:rsid w:val="00933B8A"/>
    <w:rsid w:val="00934AE8"/>
    <w:rsid w:val="009353B2"/>
    <w:rsid w:val="00941C8F"/>
    <w:rsid w:val="0095037D"/>
    <w:rsid w:val="00950729"/>
    <w:rsid w:val="009512ED"/>
    <w:rsid w:val="009518EF"/>
    <w:rsid w:val="00953314"/>
    <w:rsid w:val="0095753F"/>
    <w:rsid w:val="00957D49"/>
    <w:rsid w:val="009605B2"/>
    <w:rsid w:val="00961210"/>
    <w:rsid w:val="00962A33"/>
    <w:rsid w:val="00966944"/>
    <w:rsid w:val="009678E1"/>
    <w:rsid w:val="00972782"/>
    <w:rsid w:val="00972CC5"/>
    <w:rsid w:val="00974062"/>
    <w:rsid w:val="00980473"/>
    <w:rsid w:val="00982B50"/>
    <w:rsid w:val="00983868"/>
    <w:rsid w:val="009845E6"/>
    <w:rsid w:val="009849A3"/>
    <w:rsid w:val="0099477A"/>
    <w:rsid w:val="009A037C"/>
    <w:rsid w:val="009A2532"/>
    <w:rsid w:val="009B3418"/>
    <w:rsid w:val="009B46A2"/>
    <w:rsid w:val="009C01A8"/>
    <w:rsid w:val="009C0E15"/>
    <w:rsid w:val="009C1D19"/>
    <w:rsid w:val="009C2506"/>
    <w:rsid w:val="009C57A0"/>
    <w:rsid w:val="009C5C04"/>
    <w:rsid w:val="009C65B1"/>
    <w:rsid w:val="009D4BCE"/>
    <w:rsid w:val="009D5CE4"/>
    <w:rsid w:val="009D5E95"/>
    <w:rsid w:val="009D6B3C"/>
    <w:rsid w:val="009D6E37"/>
    <w:rsid w:val="009E1CD1"/>
    <w:rsid w:val="009E204F"/>
    <w:rsid w:val="009E58FA"/>
    <w:rsid w:val="009F0145"/>
    <w:rsid w:val="009F3B10"/>
    <w:rsid w:val="009F4699"/>
    <w:rsid w:val="009F4C9B"/>
    <w:rsid w:val="00A013FD"/>
    <w:rsid w:val="00A0191B"/>
    <w:rsid w:val="00A0295F"/>
    <w:rsid w:val="00A04A8E"/>
    <w:rsid w:val="00A057A1"/>
    <w:rsid w:val="00A07464"/>
    <w:rsid w:val="00A13B2F"/>
    <w:rsid w:val="00A15923"/>
    <w:rsid w:val="00A16A58"/>
    <w:rsid w:val="00A22D78"/>
    <w:rsid w:val="00A24813"/>
    <w:rsid w:val="00A259AA"/>
    <w:rsid w:val="00A325A1"/>
    <w:rsid w:val="00A33BE9"/>
    <w:rsid w:val="00A36AA3"/>
    <w:rsid w:val="00A4384F"/>
    <w:rsid w:val="00A43FCF"/>
    <w:rsid w:val="00A453A7"/>
    <w:rsid w:val="00A47A3C"/>
    <w:rsid w:val="00A528D2"/>
    <w:rsid w:val="00A52DF6"/>
    <w:rsid w:val="00A530D1"/>
    <w:rsid w:val="00A53AF1"/>
    <w:rsid w:val="00A5541A"/>
    <w:rsid w:val="00A56426"/>
    <w:rsid w:val="00A576D0"/>
    <w:rsid w:val="00A619BB"/>
    <w:rsid w:val="00A63DA4"/>
    <w:rsid w:val="00A647E9"/>
    <w:rsid w:val="00A6579C"/>
    <w:rsid w:val="00A6637B"/>
    <w:rsid w:val="00A677A7"/>
    <w:rsid w:val="00A70DA7"/>
    <w:rsid w:val="00A76258"/>
    <w:rsid w:val="00A7698E"/>
    <w:rsid w:val="00A824BD"/>
    <w:rsid w:val="00A8313A"/>
    <w:rsid w:val="00A85B1C"/>
    <w:rsid w:val="00A93B75"/>
    <w:rsid w:val="00A9430B"/>
    <w:rsid w:val="00AA4C2B"/>
    <w:rsid w:val="00AA5CE9"/>
    <w:rsid w:val="00AA6B18"/>
    <w:rsid w:val="00AB0766"/>
    <w:rsid w:val="00AB0EDC"/>
    <w:rsid w:val="00AB3255"/>
    <w:rsid w:val="00AB56FF"/>
    <w:rsid w:val="00AB761C"/>
    <w:rsid w:val="00AC1161"/>
    <w:rsid w:val="00AC4DE1"/>
    <w:rsid w:val="00AC6829"/>
    <w:rsid w:val="00AD12E0"/>
    <w:rsid w:val="00AD12FC"/>
    <w:rsid w:val="00AD5D80"/>
    <w:rsid w:val="00AD6765"/>
    <w:rsid w:val="00AE0DA3"/>
    <w:rsid w:val="00AE3B04"/>
    <w:rsid w:val="00AE3E37"/>
    <w:rsid w:val="00AE5394"/>
    <w:rsid w:val="00AE5C67"/>
    <w:rsid w:val="00AF14A3"/>
    <w:rsid w:val="00AF436E"/>
    <w:rsid w:val="00AF5B73"/>
    <w:rsid w:val="00AF5BF7"/>
    <w:rsid w:val="00B07588"/>
    <w:rsid w:val="00B11113"/>
    <w:rsid w:val="00B1245E"/>
    <w:rsid w:val="00B1373D"/>
    <w:rsid w:val="00B170F1"/>
    <w:rsid w:val="00B226EF"/>
    <w:rsid w:val="00B22B3A"/>
    <w:rsid w:val="00B2633C"/>
    <w:rsid w:val="00B31FF6"/>
    <w:rsid w:val="00B34D8B"/>
    <w:rsid w:val="00B358CE"/>
    <w:rsid w:val="00B366F1"/>
    <w:rsid w:val="00B36709"/>
    <w:rsid w:val="00B37986"/>
    <w:rsid w:val="00B41000"/>
    <w:rsid w:val="00B434D0"/>
    <w:rsid w:val="00B4453D"/>
    <w:rsid w:val="00B45A47"/>
    <w:rsid w:val="00B54C22"/>
    <w:rsid w:val="00B556E4"/>
    <w:rsid w:val="00B55AC6"/>
    <w:rsid w:val="00B562CD"/>
    <w:rsid w:val="00B57200"/>
    <w:rsid w:val="00B64B77"/>
    <w:rsid w:val="00B70AEF"/>
    <w:rsid w:val="00B70E59"/>
    <w:rsid w:val="00B726DF"/>
    <w:rsid w:val="00B72945"/>
    <w:rsid w:val="00B73536"/>
    <w:rsid w:val="00B747F7"/>
    <w:rsid w:val="00B74880"/>
    <w:rsid w:val="00B755D9"/>
    <w:rsid w:val="00B76526"/>
    <w:rsid w:val="00B769A6"/>
    <w:rsid w:val="00B8151A"/>
    <w:rsid w:val="00B819ED"/>
    <w:rsid w:val="00B82BB7"/>
    <w:rsid w:val="00B85140"/>
    <w:rsid w:val="00B86859"/>
    <w:rsid w:val="00B8785B"/>
    <w:rsid w:val="00B87F0E"/>
    <w:rsid w:val="00B907F7"/>
    <w:rsid w:val="00B90EA9"/>
    <w:rsid w:val="00B915A9"/>
    <w:rsid w:val="00B94F45"/>
    <w:rsid w:val="00BA04D6"/>
    <w:rsid w:val="00BA06F5"/>
    <w:rsid w:val="00BA093D"/>
    <w:rsid w:val="00BA308B"/>
    <w:rsid w:val="00BB2F2F"/>
    <w:rsid w:val="00BB3552"/>
    <w:rsid w:val="00BB35CF"/>
    <w:rsid w:val="00BB4F3A"/>
    <w:rsid w:val="00BB56AC"/>
    <w:rsid w:val="00BC2024"/>
    <w:rsid w:val="00BC27B3"/>
    <w:rsid w:val="00BC3E12"/>
    <w:rsid w:val="00BD169A"/>
    <w:rsid w:val="00BD1AFB"/>
    <w:rsid w:val="00BD60A5"/>
    <w:rsid w:val="00BD7977"/>
    <w:rsid w:val="00BE1DA7"/>
    <w:rsid w:val="00BE236E"/>
    <w:rsid w:val="00BE3D2C"/>
    <w:rsid w:val="00BF1AE0"/>
    <w:rsid w:val="00BF2E15"/>
    <w:rsid w:val="00BF6D3D"/>
    <w:rsid w:val="00C05BF1"/>
    <w:rsid w:val="00C07442"/>
    <w:rsid w:val="00C13376"/>
    <w:rsid w:val="00C33E16"/>
    <w:rsid w:val="00C349DB"/>
    <w:rsid w:val="00C35631"/>
    <w:rsid w:val="00C365BF"/>
    <w:rsid w:val="00C36858"/>
    <w:rsid w:val="00C37CD6"/>
    <w:rsid w:val="00C42434"/>
    <w:rsid w:val="00C424C8"/>
    <w:rsid w:val="00C455D9"/>
    <w:rsid w:val="00C53AEA"/>
    <w:rsid w:val="00C676E4"/>
    <w:rsid w:val="00C703B6"/>
    <w:rsid w:val="00C71B76"/>
    <w:rsid w:val="00C72AC3"/>
    <w:rsid w:val="00C74659"/>
    <w:rsid w:val="00C74F2C"/>
    <w:rsid w:val="00C826B6"/>
    <w:rsid w:val="00C83880"/>
    <w:rsid w:val="00C8492F"/>
    <w:rsid w:val="00C86C39"/>
    <w:rsid w:val="00C916D7"/>
    <w:rsid w:val="00C93468"/>
    <w:rsid w:val="00C93A51"/>
    <w:rsid w:val="00C95AC9"/>
    <w:rsid w:val="00C97B4F"/>
    <w:rsid w:val="00C97C80"/>
    <w:rsid w:val="00CA18AE"/>
    <w:rsid w:val="00CA3F9A"/>
    <w:rsid w:val="00CA56DA"/>
    <w:rsid w:val="00CA7122"/>
    <w:rsid w:val="00CA7DCA"/>
    <w:rsid w:val="00CA7E90"/>
    <w:rsid w:val="00CB00DE"/>
    <w:rsid w:val="00CB00F6"/>
    <w:rsid w:val="00CB3698"/>
    <w:rsid w:val="00CB7527"/>
    <w:rsid w:val="00CC1A78"/>
    <w:rsid w:val="00CC4D5B"/>
    <w:rsid w:val="00CC5986"/>
    <w:rsid w:val="00CD6223"/>
    <w:rsid w:val="00CE2CA9"/>
    <w:rsid w:val="00CE5918"/>
    <w:rsid w:val="00CE5B37"/>
    <w:rsid w:val="00CF15CA"/>
    <w:rsid w:val="00CF5154"/>
    <w:rsid w:val="00CF6E0B"/>
    <w:rsid w:val="00D02638"/>
    <w:rsid w:val="00D049A4"/>
    <w:rsid w:val="00D0593D"/>
    <w:rsid w:val="00D07024"/>
    <w:rsid w:val="00D12A2F"/>
    <w:rsid w:val="00D12E55"/>
    <w:rsid w:val="00D14DF2"/>
    <w:rsid w:val="00D1775F"/>
    <w:rsid w:val="00D2028C"/>
    <w:rsid w:val="00D21C1F"/>
    <w:rsid w:val="00D21D82"/>
    <w:rsid w:val="00D22C94"/>
    <w:rsid w:val="00D2439F"/>
    <w:rsid w:val="00D27AD2"/>
    <w:rsid w:val="00D32AB4"/>
    <w:rsid w:val="00D34E3E"/>
    <w:rsid w:val="00D351AD"/>
    <w:rsid w:val="00D40ED4"/>
    <w:rsid w:val="00D41DCC"/>
    <w:rsid w:val="00D42507"/>
    <w:rsid w:val="00D42AED"/>
    <w:rsid w:val="00D4446C"/>
    <w:rsid w:val="00D4454F"/>
    <w:rsid w:val="00D510B9"/>
    <w:rsid w:val="00D534B9"/>
    <w:rsid w:val="00D54EBA"/>
    <w:rsid w:val="00D55ECD"/>
    <w:rsid w:val="00D56758"/>
    <w:rsid w:val="00D5681E"/>
    <w:rsid w:val="00D606FB"/>
    <w:rsid w:val="00D60E0F"/>
    <w:rsid w:val="00D6126B"/>
    <w:rsid w:val="00D6175B"/>
    <w:rsid w:val="00D6522D"/>
    <w:rsid w:val="00D66C09"/>
    <w:rsid w:val="00D71986"/>
    <w:rsid w:val="00D80582"/>
    <w:rsid w:val="00D81AE3"/>
    <w:rsid w:val="00D83E96"/>
    <w:rsid w:val="00D84972"/>
    <w:rsid w:val="00D84AAD"/>
    <w:rsid w:val="00D8715C"/>
    <w:rsid w:val="00D939F5"/>
    <w:rsid w:val="00D9475E"/>
    <w:rsid w:val="00D94C14"/>
    <w:rsid w:val="00D96360"/>
    <w:rsid w:val="00D9717E"/>
    <w:rsid w:val="00D97429"/>
    <w:rsid w:val="00D978D5"/>
    <w:rsid w:val="00DA3FF5"/>
    <w:rsid w:val="00DA47EC"/>
    <w:rsid w:val="00DA65B0"/>
    <w:rsid w:val="00DB35FD"/>
    <w:rsid w:val="00DB46C5"/>
    <w:rsid w:val="00DB4BB0"/>
    <w:rsid w:val="00DB5B86"/>
    <w:rsid w:val="00DB60FE"/>
    <w:rsid w:val="00DC19C9"/>
    <w:rsid w:val="00DC62D0"/>
    <w:rsid w:val="00DC7758"/>
    <w:rsid w:val="00DD4583"/>
    <w:rsid w:val="00DD6204"/>
    <w:rsid w:val="00DD641F"/>
    <w:rsid w:val="00DE3BB0"/>
    <w:rsid w:val="00DE7C19"/>
    <w:rsid w:val="00DF0F93"/>
    <w:rsid w:val="00DF476D"/>
    <w:rsid w:val="00DF5B8E"/>
    <w:rsid w:val="00E027CA"/>
    <w:rsid w:val="00E0677A"/>
    <w:rsid w:val="00E07481"/>
    <w:rsid w:val="00E112FB"/>
    <w:rsid w:val="00E1273D"/>
    <w:rsid w:val="00E1398C"/>
    <w:rsid w:val="00E13B53"/>
    <w:rsid w:val="00E16209"/>
    <w:rsid w:val="00E16C9D"/>
    <w:rsid w:val="00E176D9"/>
    <w:rsid w:val="00E2057E"/>
    <w:rsid w:val="00E20766"/>
    <w:rsid w:val="00E20FB0"/>
    <w:rsid w:val="00E21D02"/>
    <w:rsid w:val="00E23785"/>
    <w:rsid w:val="00E24BEB"/>
    <w:rsid w:val="00E25A79"/>
    <w:rsid w:val="00E330BA"/>
    <w:rsid w:val="00E33CDF"/>
    <w:rsid w:val="00E37805"/>
    <w:rsid w:val="00E412CD"/>
    <w:rsid w:val="00E505FD"/>
    <w:rsid w:val="00E50FFF"/>
    <w:rsid w:val="00E520B6"/>
    <w:rsid w:val="00E525A6"/>
    <w:rsid w:val="00E562A3"/>
    <w:rsid w:val="00E575AD"/>
    <w:rsid w:val="00E61FC8"/>
    <w:rsid w:val="00E621AE"/>
    <w:rsid w:val="00E6292D"/>
    <w:rsid w:val="00E6425F"/>
    <w:rsid w:val="00E710D7"/>
    <w:rsid w:val="00E80BDB"/>
    <w:rsid w:val="00E8135A"/>
    <w:rsid w:val="00E845E5"/>
    <w:rsid w:val="00E84A2C"/>
    <w:rsid w:val="00E84DE0"/>
    <w:rsid w:val="00E856B2"/>
    <w:rsid w:val="00E9119B"/>
    <w:rsid w:val="00E911C6"/>
    <w:rsid w:val="00E925CA"/>
    <w:rsid w:val="00E948BD"/>
    <w:rsid w:val="00E963CB"/>
    <w:rsid w:val="00EA3184"/>
    <w:rsid w:val="00EA448F"/>
    <w:rsid w:val="00EA4AB1"/>
    <w:rsid w:val="00EA562C"/>
    <w:rsid w:val="00EA5CAC"/>
    <w:rsid w:val="00EA64D3"/>
    <w:rsid w:val="00EA68BA"/>
    <w:rsid w:val="00EA734B"/>
    <w:rsid w:val="00EA7456"/>
    <w:rsid w:val="00EA74A4"/>
    <w:rsid w:val="00EB52C2"/>
    <w:rsid w:val="00EB59FB"/>
    <w:rsid w:val="00EB7222"/>
    <w:rsid w:val="00EC150B"/>
    <w:rsid w:val="00EC1EB4"/>
    <w:rsid w:val="00EC2014"/>
    <w:rsid w:val="00EC3128"/>
    <w:rsid w:val="00EC3BC5"/>
    <w:rsid w:val="00EC577C"/>
    <w:rsid w:val="00ED4619"/>
    <w:rsid w:val="00ED6160"/>
    <w:rsid w:val="00ED6D01"/>
    <w:rsid w:val="00EE0B46"/>
    <w:rsid w:val="00EE1A41"/>
    <w:rsid w:val="00EE323F"/>
    <w:rsid w:val="00EE3FC8"/>
    <w:rsid w:val="00EF2373"/>
    <w:rsid w:val="00EF4FDC"/>
    <w:rsid w:val="00EF66DD"/>
    <w:rsid w:val="00EF7138"/>
    <w:rsid w:val="00F02B0F"/>
    <w:rsid w:val="00F02E28"/>
    <w:rsid w:val="00F03277"/>
    <w:rsid w:val="00F11EEE"/>
    <w:rsid w:val="00F14EB3"/>
    <w:rsid w:val="00F154A9"/>
    <w:rsid w:val="00F16B6B"/>
    <w:rsid w:val="00F20567"/>
    <w:rsid w:val="00F22D04"/>
    <w:rsid w:val="00F2377A"/>
    <w:rsid w:val="00F23FDF"/>
    <w:rsid w:val="00F25548"/>
    <w:rsid w:val="00F2678E"/>
    <w:rsid w:val="00F26E7F"/>
    <w:rsid w:val="00F27CEF"/>
    <w:rsid w:val="00F333E4"/>
    <w:rsid w:val="00F33F9B"/>
    <w:rsid w:val="00F34583"/>
    <w:rsid w:val="00F34A1B"/>
    <w:rsid w:val="00F410AC"/>
    <w:rsid w:val="00F42934"/>
    <w:rsid w:val="00F44CF1"/>
    <w:rsid w:val="00F45409"/>
    <w:rsid w:val="00F478B7"/>
    <w:rsid w:val="00F5291B"/>
    <w:rsid w:val="00F53CCE"/>
    <w:rsid w:val="00F53D5F"/>
    <w:rsid w:val="00F54954"/>
    <w:rsid w:val="00F5774C"/>
    <w:rsid w:val="00F61640"/>
    <w:rsid w:val="00F62003"/>
    <w:rsid w:val="00F62648"/>
    <w:rsid w:val="00F64482"/>
    <w:rsid w:val="00F72EAE"/>
    <w:rsid w:val="00F748FE"/>
    <w:rsid w:val="00F75D83"/>
    <w:rsid w:val="00F76EA5"/>
    <w:rsid w:val="00F80B00"/>
    <w:rsid w:val="00F80B37"/>
    <w:rsid w:val="00F80F7C"/>
    <w:rsid w:val="00F8540C"/>
    <w:rsid w:val="00F85C0D"/>
    <w:rsid w:val="00F87A60"/>
    <w:rsid w:val="00F91CBA"/>
    <w:rsid w:val="00FA1969"/>
    <w:rsid w:val="00FA3276"/>
    <w:rsid w:val="00FA5367"/>
    <w:rsid w:val="00FA6361"/>
    <w:rsid w:val="00FA72F9"/>
    <w:rsid w:val="00FB0241"/>
    <w:rsid w:val="00FB2E5D"/>
    <w:rsid w:val="00FC6C6E"/>
    <w:rsid w:val="00FD1E82"/>
    <w:rsid w:val="00FD2465"/>
    <w:rsid w:val="00FE0B05"/>
    <w:rsid w:val="00FE3980"/>
    <w:rsid w:val="00FE3C4E"/>
    <w:rsid w:val="00FE63E1"/>
    <w:rsid w:val="00FF020C"/>
    <w:rsid w:val="00FF22F9"/>
    <w:rsid w:val="00FF42E9"/>
    <w:rsid w:val="00FF5E64"/>
    <w:rsid w:val="15B4A177"/>
    <w:rsid w:val="3390807C"/>
    <w:rsid w:val="54F8A058"/>
    <w:rsid w:val="5ADE4D47"/>
    <w:rsid w:val="6006242C"/>
    <w:rsid w:val="603FD206"/>
    <w:rsid w:val="6FE56225"/>
    <w:rsid w:val="74A5A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FFB72"/>
  <w15:chartTrackingRefBased/>
  <w15:docId w15:val="{C2517436-8E86-4108-88FB-EF32F2349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8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868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868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3B11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B8685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13B53"/>
    <w:pPr>
      <w:spacing w:after="0" w:line="240" w:lineRule="auto"/>
    </w:pPr>
    <w:rPr>
      <w:sz w:val="20"/>
      <w:szCs w:val="20"/>
    </w:rPr>
  </w:style>
  <w:style w:type="character" w:customStyle="1" w:styleId="FootnoteTextChar">
    <w:name w:val="Footnote Text Char"/>
    <w:basedOn w:val="DefaultParagraphFont"/>
    <w:link w:val="FootnoteText"/>
    <w:uiPriority w:val="99"/>
    <w:rsid w:val="00E13B53"/>
    <w:rPr>
      <w:sz w:val="20"/>
      <w:szCs w:val="20"/>
    </w:rPr>
  </w:style>
  <w:style w:type="character" w:styleId="FootnoteReference">
    <w:name w:val="footnote reference"/>
    <w:basedOn w:val="DefaultParagraphFont"/>
    <w:uiPriority w:val="99"/>
    <w:semiHidden/>
    <w:unhideWhenUsed/>
    <w:rsid w:val="00E13B53"/>
    <w:rPr>
      <w:vertAlign w:val="superscript"/>
    </w:rPr>
  </w:style>
  <w:style w:type="character" w:styleId="Hyperlink">
    <w:name w:val="Hyperlink"/>
    <w:basedOn w:val="DefaultParagraphFont"/>
    <w:uiPriority w:val="99"/>
    <w:unhideWhenUsed/>
    <w:rsid w:val="00A057A1"/>
    <w:rPr>
      <w:color w:val="0000FF"/>
      <w:u w:val="single"/>
    </w:rPr>
  </w:style>
  <w:style w:type="paragraph" w:styleId="ListParagraph">
    <w:name w:val="List Paragraph"/>
    <w:basedOn w:val="Normal"/>
    <w:uiPriority w:val="34"/>
    <w:qFormat/>
    <w:rsid w:val="00D534B9"/>
    <w:pPr>
      <w:ind w:left="720"/>
      <w:contextualSpacing/>
    </w:pPr>
  </w:style>
  <w:style w:type="character" w:styleId="Emphasis">
    <w:name w:val="Emphasis"/>
    <w:basedOn w:val="DefaultParagraphFont"/>
    <w:uiPriority w:val="20"/>
    <w:qFormat/>
    <w:rsid w:val="00BD169A"/>
    <w:rPr>
      <w:i/>
      <w:iCs/>
    </w:rPr>
  </w:style>
  <w:style w:type="character" w:styleId="CommentReference">
    <w:name w:val="annotation reference"/>
    <w:basedOn w:val="DefaultParagraphFont"/>
    <w:uiPriority w:val="99"/>
    <w:semiHidden/>
    <w:unhideWhenUsed/>
    <w:rsid w:val="006F5EE2"/>
    <w:rPr>
      <w:sz w:val="16"/>
      <w:szCs w:val="16"/>
    </w:rPr>
  </w:style>
  <w:style w:type="paragraph" w:styleId="CommentText">
    <w:name w:val="annotation text"/>
    <w:basedOn w:val="Normal"/>
    <w:link w:val="CommentTextChar"/>
    <w:uiPriority w:val="99"/>
    <w:unhideWhenUsed/>
    <w:qFormat/>
    <w:rsid w:val="006F5EE2"/>
    <w:pPr>
      <w:spacing w:line="240" w:lineRule="auto"/>
    </w:pPr>
    <w:rPr>
      <w:sz w:val="20"/>
      <w:szCs w:val="20"/>
    </w:rPr>
  </w:style>
  <w:style w:type="character" w:customStyle="1" w:styleId="CommentTextChar">
    <w:name w:val="Comment Text Char"/>
    <w:basedOn w:val="DefaultParagraphFont"/>
    <w:link w:val="CommentText"/>
    <w:uiPriority w:val="99"/>
    <w:rsid w:val="006F5EE2"/>
    <w:rPr>
      <w:sz w:val="20"/>
      <w:szCs w:val="20"/>
    </w:rPr>
  </w:style>
  <w:style w:type="paragraph" w:styleId="CommentSubject">
    <w:name w:val="annotation subject"/>
    <w:basedOn w:val="CommentText"/>
    <w:next w:val="CommentText"/>
    <w:link w:val="CommentSubjectChar"/>
    <w:uiPriority w:val="99"/>
    <w:semiHidden/>
    <w:unhideWhenUsed/>
    <w:rsid w:val="006F5EE2"/>
    <w:rPr>
      <w:b/>
      <w:bCs/>
    </w:rPr>
  </w:style>
  <w:style w:type="character" w:customStyle="1" w:styleId="CommentSubjectChar">
    <w:name w:val="Comment Subject Char"/>
    <w:basedOn w:val="CommentTextChar"/>
    <w:link w:val="CommentSubject"/>
    <w:uiPriority w:val="99"/>
    <w:semiHidden/>
    <w:rsid w:val="006F5EE2"/>
    <w:rPr>
      <w:b/>
      <w:bCs/>
      <w:sz w:val="20"/>
      <w:szCs w:val="20"/>
    </w:rPr>
  </w:style>
  <w:style w:type="character" w:styleId="FollowedHyperlink">
    <w:name w:val="FollowedHyperlink"/>
    <w:basedOn w:val="DefaultParagraphFont"/>
    <w:uiPriority w:val="99"/>
    <w:semiHidden/>
    <w:unhideWhenUsed/>
    <w:rsid w:val="00A259AA"/>
    <w:rPr>
      <w:color w:val="954F72" w:themeColor="followedHyperlink"/>
      <w:u w:val="single"/>
    </w:rPr>
  </w:style>
  <w:style w:type="paragraph" w:styleId="NormalWeb">
    <w:name w:val="Normal (Web)"/>
    <w:basedOn w:val="Normal"/>
    <w:uiPriority w:val="99"/>
    <w:unhideWhenUsed/>
    <w:rsid w:val="00B70AEF"/>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B70AEF"/>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rsid w:val="003B118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862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8CE"/>
  </w:style>
  <w:style w:type="paragraph" w:styleId="Footer">
    <w:name w:val="footer"/>
    <w:basedOn w:val="Normal"/>
    <w:link w:val="FooterChar"/>
    <w:uiPriority w:val="99"/>
    <w:unhideWhenUsed/>
    <w:rsid w:val="00862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8CE"/>
  </w:style>
  <w:style w:type="paragraph" w:styleId="Revision">
    <w:name w:val="Revision"/>
    <w:hidden/>
    <w:uiPriority w:val="99"/>
    <w:semiHidden/>
    <w:rsid w:val="00863E13"/>
    <w:pPr>
      <w:spacing w:after="0" w:line="240" w:lineRule="auto"/>
    </w:pPr>
  </w:style>
  <w:style w:type="character" w:styleId="UnresolvedMention">
    <w:name w:val="Unresolved Mention"/>
    <w:basedOn w:val="DefaultParagraphFont"/>
    <w:uiPriority w:val="99"/>
    <w:semiHidden/>
    <w:unhideWhenUsed/>
    <w:rsid w:val="00EE0B46"/>
    <w:rPr>
      <w:color w:val="605E5C"/>
      <w:shd w:val="clear" w:color="auto" w:fill="E1DFDD"/>
    </w:rPr>
  </w:style>
  <w:style w:type="paragraph" w:styleId="BalloonText">
    <w:name w:val="Balloon Text"/>
    <w:basedOn w:val="Normal"/>
    <w:link w:val="BalloonTextChar"/>
    <w:uiPriority w:val="99"/>
    <w:semiHidden/>
    <w:unhideWhenUsed/>
    <w:rsid w:val="00E96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3CB"/>
    <w:rPr>
      <w:rFonts w:ascii="Segoe UI" w:hAnsi="Segoe UI" w:cs="Segoe UI"/>
      <w:sz w:val="18"/>
      <w:szCs w:val="18"/>
    </w:rPr>
  </w:style>
  <w:style w:type="paragraph" w:customStyle="1" w:styleId="Default">
    <w:name w:val="Default"/>
    <w:rsid w:val="00A04A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B868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8685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86859"/>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B86859"/>
    <w:rPr>
      <w:rFonts w:asciiTheme="majorHAnsi" w:eastAsiaTheme="majorEastAsia" w:hAnsiTheme="majorHAnsi" w:cstheme="majorBidi"/>
      <w:color w:val="2F5496" w:themeColor="accent1" w:themeShade="BF"/>
    </w:rPr>
  </w:style>
  <w:style w:type="paragraph" w:styleId="Caption">
    <w:name w:val="caption"/>
    <w:basedOn w:val="Normal"/>
    <w:next w:val="Normal"/>
    <w:uiPriority w:val="35"/>
    <w:unhideWhenUsed/>
    <w:qFormat/>
    <w:rsid w:val="00A9430B"/>
    <w:pPr>
      <w:spacing w:after="200" w:line="240" w:lineRule="auto"/>
    </w:pPr>
    <w:rPr>
      <w:i/>
      <w:iCs/>
      <w:color w:val="44546A" w:themeColor="text2"/>
      <w:sz w:val="18"/>
      <w:szCs w:val="18"/>
    </w:rPr>
  </w:style>
  <w:style w:type="table" w:styleId="TableGrid">
    <w:name w:val="Table Grid"/>
    <w:basedOn w:val="TableNormal"/>
    <w:uiPriority w:val="39"/>
    <w:rsid w:val="00784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uiPriority w:val="99"/>
    <w:rsid w:val="00C365B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2689">
      <w:bodyDiv w:val="1"/>
      <w:marLeft w:val="0"/>
      <w:marRight w:val="0"/>
      <w:marTop w:val="0"/>
      <w:marBottom w:val="0"/>
      <w:divBdr>
        <w:top w:val="none" w:sz="0" w:space="0" w:color="auto"/>
        <w:left w:val="none" w:sz="0" w:space="0" w:color="auto"/>
        <w:bottom w:val="none" w:sz="0" w:space="0" w:color="auto"/>
        <w:right w:val="none" w:sz="0" w:space="0" w:color="auto"/>
      </w:divBdr>
    </w:div>
    <w:div w:id="19280061">
      <w:bodyDiv w:val="1"/>
      <w:marLeft w:val="0"/>
      <w:marRight w:val="0"/>
      <w:marTop w:val="0"/>
      <w:marBottom w:val="0"/>
      <w:divBdr>
        <w:top w:val="none" w:sz="0" w:space="0" w:color="auto"/>
        <w:left w:val="none" w:sz="0" w:space="0" w:color="auto"/>
        <w:bottom w:val="none" w:sz="0" w:space="0" w:color="auto"/>
        <w:right w:val="none" w:sz="0" w:space="0" w:color="auto"/>
      </w:divBdr>
    </w:div>
    <w:div w:id="250048204">
      <w:bodyDiv w:val="1"/>
      <w:marLeft w:val="0"/>
      <w:marRight w:val="0"/>
      <w:marTop w:val="0"/>
      <w:marBottom w:val="0"/>
      <w:divBdr>
        <w:top w:val="none" w:sz="0" w:space="0" w:color="auto"/>
        <w:left w:val="none" w:sz="0" w:space="0" w:color="auto"/>
        <w:bottom w:val="none" w:sz="0" w:space="0" w:color="auto"/>
        <w:right w:val="none" w:sz="0" w:space="0" w:color="auto"/>
      </w:divBdr>
    </w:div>
    <w:div w:id="402993554">
      <w:bodyDiv w:val="1"/>
      <w:marLeft w:val="0"/>
      <w:marRight w:val="0"/>
      <w:marTop w:val="0"/>
      <w:marBottom w:val="0"/>
      <w:divBdr>
        <w:top w:val="none" w:sz="0" w:space="0" w:color="auto"/>
        <w:left w:val="none" w:sz="0" w:space="0" w:color="auto"/>
        <w:bottom w:val="none" w:sz="0" w:space="0" w:color="auto"/>
        <w:right w:val="none" w:sz="0" w:space="0" w:color="auto"/>
      </w:divBdr>
    </w:div>
    <w:div w:id="874007633">
      <w:bodyDiv w:val="1"/>
      <w:marLeft w:val="0"/>
      <w:marRight w:val="0"/>
      <w:marTop w:val="0"/>
      <w:marBottom w:val="0"/>
      <w:divBdr>
        <w:top w:val="none" w:sz="0" w:space="0" w:color="auto"/>
        <w:left w:val="none" w:sz="0" w:space="0" w:color="auto"/>
        <w:bottom w:val="none" w:sz="0" w:space="0" w:color="auto"/>
        <w:right w:val="none" w:sz="0" w:space="0" w:color="auto"/>
      </w:divBdr>
    </w:div>
    <w:div w:id="928731488">
      <w:bodyDiv w:val="1"/>
      <w:marLeft w:val="0"/>
      <w:marRight w:val="0"/>
      <w:marTop w:val="0"/>
      <w:marBottom w:val="0"/>
      <w:divBdr>
        <w:top w:val="none" w:sz="0" w:space="0" w:color="auto"/>
        <w:left w:val="none" w:sz="0" w:space="0" w:color="auto"/>
        <w:bottom w:val="none" w:sz="0" w:space="0" w:color="auto"/>
        <w:right w:val="none" w:sz="0" w:space="0" w:color="auto"/>
      </w:divBdr>
    </w:div>
    <w:div w:id="982467386">
      <w:bodyDiv w:val="1"/>
      <w:marLeft w:val="0"/>
      <w:marRight w:val="0"/>
      <w:marTop w:val="0"/>
      <w:marBottom w:val="0"/>
      <w:divBdr>
        <w:top w:val="none" w:sz="0" w:space="0" w:color="auto"/>
        <w:left w:val="none" w:sz="0" w:space="0" w:color="auto"/>
        <w:bottom w:val="none" w:sz="0" w:space="0" w:color="auto"/>
        <w:right w:val="none" w:sz="0" w:space="0" w:color="auto"/>
      </w:divBdr>
    </w:div>
    <w:div w:id="1249340677">
      <w:bodyDiv w:val="1"/>
      <w:marLeft w:val="0"/>
      <w:marRight w:val="0"/>
      <w:marTop w:val="0"/>
      <w:marBottom w:val="0"/>
      <w:divBdr>
        <w:top w:val="none" w:sz="0" w:space="0" w:color="auto"/>
        <w:left w:val="none" w:sz="0" w:space="0" w:color="auto"/>
        <w:bottom w:val="none" w:sz="0" w:space="0" w:color="auto"/>
        <w:right w:val="none" w:sz="0" w:space="0" w:color="auto"/>
      </w:divBdr>
      <w:divsChild>
        <w:div w:id="1604924219">
          <w:marLeft w:val="0"/>
          <w:marRight w:val="0"/>
          <w:marTop w:val="0"/>
          <w:marBottom w:val="0"/>
          <w:divBdr>
            <w:top w:val="none" w:sz="0" w:space="0" w:color="auto"/>
            <w:left w:val="none" w:sz="0" w:space="0" w:color="auto"/>
            <w:bottom w:val="none" w:sz="0" w:space="0" w:color="auto"/>
            <w:right w:val="none" w:sz="0" w:space="0" w:color="auto"/>
          </w:divBdr>
          <w:divsChild>
            <w:div w:id="942148494">
              <w:marLeft w:val="0"/>
              <w:marRight w:val="0"/>
              <w:marTop w:val="0"/>
              <w:marBottom w:val="0"/>
              <w:divBdr>
                <w:top w:val="none" w:sz="0" w:space="0" w:color="auto"/>
                <w:left w:val="none" w:sz="0" w:space="0" w:color="auto"/>
                <w:bottom w:val="none" w:sz="0" w:space="0" w:color="auto"/>
                <w:right w:val="none" w:sz="0" w:space="0" w:color="auto"/>
              </w:divBdr>
              <w:divsChild>
                <w:div w:id="1077165282">
                  <w:marLeft w:val="0"/>
                  <w:marRight w:val="0"/>
                  <w:marTop w:val="0"/>
                  <w:marBottom w:val="0"/>
                  <w:divBdr>
                    <w:top w:val="none" w:sz="0" w:space="0" w:color="auto"/>
                    <w:left w:val="none" w:sz="0" w:space="0" w:color="auto"/>
                    <w:bottom w:val="none" w:sz="0" w:space="0" w:color="auto"/>
                    <w:right w:val="none" w:sz="0" w:space="0" w:color="auto"/>
                  </w:divBdr>
                  <w:divsChild>
                    <w:div w:id="57292552">
                      <w:marLeft w:val="0"/>
                      <w:marRight w:val="0"/>
                      <w:marTop w:val="0"/>
                      <w:marBottom w:val="0"/>
                      <w:divBdr>
                        <w:top w:val="none" w:sz="0" w:space="0" w:color="auto"/>
                        <w:left w:val="none" w:sz="0" w:space="0" w:color="auto"/>
                        <w:bottom w:val="none" w:sz="0" w:space="0" w:color="auto"/>
                        <w:right w:val="none" w:sz="0" w:space="0" w:color="auto"/>
                      </w:divBdr>
                      <w:divsChild>
                        <w:div w:id="158121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88572">
              <w:marLeft w:val="0"/>
              <w:marRight w:val="0"/>
              <w:marTop w:val="0"/>
              <w:marBottom w:val="0"/>
              <w:divBdr>
                <w:top w:val="none" w:sz="0" w:space="0" w:color="auto"/>
                <w:left w:val="none" w:sz="0" w:space="0" w:color="auto"/>
                <w:bottom w:val="none" w:sz="0" w:space="0" w:color="auto"/>
                <w:right w:val="none" w:sz="0" w:space="0" w:color="auto"/>
              </w:divBdr>
              <w:divsChild>
                <w:div w:id="1816602568">
                  <w:marLeft w:val="0"/>
                  <w:marRight w:val="0"/>
                  <w:marTop w:val="0"/>
                  <w:marBottom w:val="0"/>
                  <w:divBdr>
                    <w:top w:val="none" w:sz="0" w:space="0" w:color="auto"/>
                    <w:left w:val="none" w:sz="0" w:space="0" w:color="auto"/>
                    <w:bottom w:val="none" w:sz="0" w:space="0" w:color="auto"/>
                    <w:right w:val="none" w:sz="0" w:space="0" w:color="auto"/>
                  </w:divBdr>
                </w:div>
              </w:divsChild>
            </w:div>
            <w:div w:id="1951429913">
              <w:marLeft w:val="0"/>
              <w:marRight w:val="0"/>
              <w:marTop w:val="0"/>
              <w:marBottom w:val="0"/>
              <w:divBdr>
                <w:top w:val="none" w:sz="0" w:space="0" w:color="auto"/>
                <w:left w:val="none" w:sz="0" w:space="0" w:color="auto"/>
                <w:bottom w:val="none" w:sz="0" w:space="0" w:color="auto"/>
                <w:right w:val="none" w:sz="0" w:space="0" w:color="auto"/>
              </w:divBdr>
              <w:divsChild>
                <w:div w:id="909731440">
                  <w:marLeft w:val="0"/>
                  <w:marRight w:val="0"/>
                  <w:marTop w:val="0"/>
                  <w:marBottom w:val="0"/>
                  <w:divBdr>
                    <w:top w:val="none" w:sz="0" w:space="0" w:color="auto"/>
                    <w:left w:val="none" w:sz="0" w:space="0" w:color="auto"/>
                    <w:bottom w:val="none" w:sz="0" w:space="0" w:color="auto"/>
                    <w:right w:val="none" w:sz="0" w:space="0" w:color="auto"/>
                  </w:divBdr>
                  <w:divsChild>
                    <w:div w:id="1495534948">
                      <w:marLeft w:val="0"/>
                      <w:marRight w:val="0"/>
                      <w:marTop w:val="0"/>
                      <w:marBottom w:val="0"/>
                      <w:divBdr>
                        <w:top w:val="none" w:sz="0" w:space="0" w:color="auto"/>
                        <w:left w:val="none" w:sz="0" w:space="0" w:color="auto"/>
                        <w:bottom w:val="none" w:sz="0" w:space="0" w:color="auto"/>
                        <w:right w:val="none" w:sz="0" w:space="0" w:color="auto"/>
                      </w:divBdr>
                      <w:divsChild>
                        <w:div w:id="1662852649">
                          <w:marLeft w:val="0"/>
                          <w:marRight w:val="0"/>
                          <w:marTop w:val="0"/>
                          <w:marBottom w:val="0"/>
                          <w:divBdr>
                            <w:top w:val="none" w:sz="0" w:space="0" w:color="auto"/>
                            <w:left w:val="none" w:sz="0" w:space="0" w:color="auto"/>
                            <w:bottom w:val="none" w:sz="0" w:space="0" w:color="auto"/>
                            <w:right w:val="none" w:sz="0" w:space="0" w:color="auto"/>
                          </w:divBdr>
                          <w:divsChild>
                            <w:div w:id="1975021406">
                              <w:marLeft w:val="0"/>
                              <w:marRight w:val="0"/>
                              <w:marTop w:val="0"/>
                              <w:marBottom w:val="0"/>
                              <w:divBdr>
                                <w:top w:val="none" w:sz="0" w:space="0" w:color="auto"/>
                                <w:left w:val="none" w:sz="0" w:space="0" w:color="auto"/>
                                <w:bottom w:val="none" w:sz="0" w:space="0" w:color="auto"/>
                                <w:right w:val="none" w:sz="0" w:space="0" w:color="auto"/>
                              </w:divBdr>
                            </w:div>
                            <w:div w:id="469715572">
                              <w:marLeft w:val="0"/>
                              <w:marRight w:val="0"/>
                              <w:marTop w:val="0"/>
                              <w:marBottom w:val="0"/>
                              <w:divBdr>
                                <w:top w:val="none" w:sz="0" w:space="0" w:color="auto"/>
                                <w:left w:val="none" w:sz="0" w:space="0" w:color="auto"/>
                                <w:bottom w:val="none" w:sz="0" w:space="0" w:color="auto"/>
                                <w:right w:val="none" w:sz="0" w:space="0" w:color="auto"/>
                              </w:divBdr>
                              <w:divsChild>
                                <w:div w:id="182675517">
                                  <w:marLeft w:val="0"/>
                                  <w:marRight w:val="0"/>
                                  <w:marTop w:val="0"/>
                                  <w:marBottom w:val="0"/>
                                  <w:divBdr>
                                    <w:top w:val="none" w:sz="0" w:space="0" w:color="auto"/>
                                    <w:left w:val="none" w:sz="0" w:space="0" w:color="auto"/>
                                    <w:bottom w:val="none" w:sz="0" w:space="0" w:color="auto"/>
                                    <w:right w:val="none" w:sz="0" w:space="0" w:color="auto"/>
                                  </w:divBdr>
                                </w:div>
                                <w:div w:id="582376233">
                                  <w:marLeft w:val="0"/>
                                  <w:marRight w:val="0"/>
                                  <w:marTop w:val="0"/>
                                  <w:marBottom w:val="0"/>
                                  <w:divBdr>
                                    <w:top w:val="none" w:sz="0" w:space="0" w:color="auto"/>
                                    <w:left w:val="none" w:sz="0" w:space="0" w:color="auto"/>
                                    <w:bottom w:val="none" w:sz="0" w:space="0" w:color="auto"/>
                                    <w:right w:val="none" w:sz="0" w:space="0" w:color="auto"/>
                                  </w:divBdr>
                                </w:div>
                                <w:div w:id="1351175004">
                                  <w:marLeft w:val="0"/>
                                  <w:marRight w:val="0"/>
                                  <w:marTop w:val="0"/>
                                  <w:marBottom w:val="0"/>
                                  <w:divBdr>
                                    <w:top w:val="none" w:sz="0" w:space="0" w:color="auto"/>
                                    <w:left w:val="none" w:sz="0" w:space="0" w:color="auto"/>
                                    <w:bottom w:val="none" w:sz="0" w:space="0" w:color="auto"/>
                                    <w:right w:val="none" w:sz="0" w:space="0" w:color="auto"/>
                                  </w:divBdr>
                                </w:div>
                                <w:div w:id="372341437">
                                  <w:marLeft w:val="0"/>
                                  <w:marRight w:val="0"/>
                                  <w:marTop w:val="0"/>
                                  <w:marBottom w:val="0"/>
                                  <w:divBdr>
                                    <w:top w:val="none" w:sz="0" w:space="0" w:color="auto"/>
                                    <w:left w:val="none" w:sz="0" w:space="0" w:color="auto"/>
                                    <w:bottom w:val="none" w:sz="0" w:space="0" w:color="auto"/>
                                    <w:right w:val="none" w:sz="0" w:space="0" w:color="auto"/>
                                  </w:divBdr>
                                </w:div>
                                <w:div w:id="16654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82429">
                          <w:marLeft w:val="0"/>
                          <w:marRight w:val="0"/>
                          <w:marTop w:val="0"/>
                          <w:marBottom w:val="0"/>
                          <w:divBdr>
                            <w:top w:val="none" w:sz="0" w:space="0" w:color="auto"/>
                            <w:left w:val="none" w:sz="0" w:space="0" w:color="auto"/>
                            <w:bottom w:val="none" w:sz="0" w:space="0" w:color="auto"/>
                            <w:right w:val="none" w:sz="0" w:space="0" w:color="auto"/>
                          </w:divBdr>
                          <w:divsChild>
                            <w:div w:id="1656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3624">
          <w:marLeft w:val="0"/>
          <w:marRight w:val="0"/>
          <w:marTop w:val="0"/>
          <w:marBottom w:val="0"/>
          <w:divBdr>
            <w:top w:val="none" w:sz="0" w:space="0" w:color="auto"/>
            <w:left w:val="none" w:sz="0" w:space="0" w:color="auto"/>
            <w:bottom w:val="none" w:sz="0" w:space="0" w:color="auto"/>
            <w:right w:val="none" w:sz="0" w:space="0" w:color="auto"/>
          </w:divBdr>
        </w:div>
        <w:div w:id="818153008">
          <w:marLeft w:val="0"/>
          <w:marRight w:val="0"/>
          <w:marTop w:val="0"/>
          <w:marBottom w:val="0"/>
          <w:divBdr>
            <w:top w:val="none" w:sz="0" w:space="0" w:color="auto"/>
            <w:left w:val="none" w:sz="0" w:space="0" w:color="auto"/>
            <w:bottom w:val="none" w:sz="0" w:space="0" w:color="auto"/>
            <w:right w:val="none" w:sz="0" w:space="0" w:color="auto"/>
          </w:divBdr>
          <w:divsChild>
            <w:div w:id="22025365">
              <w:marLeft w:val="0"/>
              <w:marRight w:val="0"/>
              <w:marTop w:val="0"/>
              <w:marBottom w:val="0"/>
              <w:divBdr>
                <w:top w:val="none" w:sz="0" w:space="0" w:color="auto"/>
                <w:left w:val="none" w:sz="0" w:space="0" w:color="auto"/>
                <w:bottom w:val="none" w:sz="0" w:space="0" w:color="auto"/>
                <w:right w:val="none" w:sz="0" w:space="0" w:color="auto"/>
              </w:divBdr>
            </w:div>
          </w:divsChild>
        </w:div>
        <w:div w:id="1744570376">
          <w:marLeft w:val="0"/>
          <w:marRight w:val="0"/>
          <w:marTop w:val="0"/>
          <w:marBottom w:val="0"/>
          <w:divBdr>
            <w:top w:val="none" w:sz="0" w:space="0" w:color="auto"/>
            <w:left w:val="none" w:sz="0" w:space="0" w:color="auto"/>
            <w:bottom w:val="none" w:sz="0" w:space="0" w:color="auto"/>
            <w:right w:val="none" w:sz="0" w:space="0" w:color="auto"/>
          </w:divBdr>
          <w:divsChild>
            <w:div w:id="575674492">
              <w:marLeft w:val="0"/>
              <w:marRight w:val="0"/>
              <w:marTop w:val="0"/>
              <w:marBottom w:val="0"/>
              <w:divBdr>
                <w:top w:val="none" w:sz="0" w:space="0" w:color="auto"/>
                <w:left w:val="none" w:sz="0" w:space="0" w:color="auto"/>
                <w:bottom w:val="none" w:sz="0" w:space="0" w:color="auto"/>
                <w:right w:val="none" w:sz="0" w:space="0" w:color="auto"/>
              </w:divBdr>
            </w:div>
            <w:div w:id="1173059939">
              <w:marLeft w:val="0"/>
              <w:marRight w:val="0"/>
              <w:marTop w:val="0"/>
              <w:marBottom w:val="0"/>
              <w:divBdr>
                <w:top w:val="none" w:sz="0" w:space="0" w:color="auto"/>
                <w:left w:val="none" w:sz="0" w:space="0" w:color="auto"/>
                <w:bottom w:val="none" w:sz="0" w:space="0" w:color="auto"/>
                <w:right w:val="none" w:sz="0" w:space="0" w:color="auto"/>
              </w:divBdr>
            </w:div>
          </w:divsChild>
        </w:div>
        <w:div w:id="142429547">
          <w:marLeft w:val="0"/>
          <w:marRight w:val="0"/>
          <w:marTop w:val="0"/>
          <w:marBottom w:val="0"/>
          <w:divBdr>
            <w:top w:val="none" w:sz="0" w:space="0" w:color="auto"/>
            <w:left w:val="none" w:sz="0" w:space="0" w:color="auto"/>
            <w:bottom w:val="none" w:sz="0" w:space="0" w:color="auto"/>
            <w:right w:val="none" w:sz="0" w:space="0" w:color="auto"/>
          </w:divBdr>
          <w:divsChild>
            <w:div w:id="1471701883">
              <w:marLeft w:val="0"/>
              <w:marRight w:val="0"/>
              <w:marTop w:val="0"/>
              <w:marBottom w:val="0"/>
              <w:divBdr>
                <w:top w:val="none" w:sz="0" w:space="0" w:color="auto"/>
                <w:left w:val="none" w:sz="0" w:space="0" w:color="auto"/>
                <w:bottom w:val="none" w:sz="0" w:space="0" w:color="auto"/>
                <w:right w:val="none" w:sz="0" w:space="0" w:color="auto"/>
              </w:divBdr>
              <w:divsChild>
                <w:div w:id="520750688">
                  <w:marLeft w:val="0"/>
                  <w:marRight w:val="0"/>
                  <w:marTop w:val="0"/>
                  <w:marBottom w:val="0"/>
                  <w:divBdr>
                    <w:top w:val="none" w:sz="0" w:space="0" w:color="auto"/>
                    <w:left w:val="none" w:sz="0" w:space="0" w:color="auto"/>
                    <w:bottom w:val="none" w:sz="0" w:space="0" w:color="auto"/>
                    <w:right w:val="none" w:sz="0" w:space="0" w:color="auto"/>
                  </w:divBdr>
                </w:div>
                <w:div w:id="622155565">
                  <w:marLeft w:val="0"/>
                  <w:marRight w:val="0"/>
                  <w:marTop w:val="0"/>
                  <w:marBottom w:val="0"/>
                  <w:divBdr>
                    <w:top w:val="none" w:sz="0" w:space="0" w:color="auto"/>
                    <w:left w:val="none" w:sz="0" w:space="0" w:color="auto"/>
                    <w:bottom w:val="none" w:sz="0" w:space="0" w:color="auto"/>
                    <w:right w:val="none" w:sz="0" w:space="0" w:color="auto"/>
                  </w:divBdr>
                </w:div>
                <w:div w:id="2110201283">
                  <w:marLeft w:val="0"/>
                  <w:marRight w:val="0"/>
                  <w:marTop w:val="0"/>
                  <w:marBottom w:val="0"/>
                  <w:divBdr>
                    <w:top w:val="none" w:sz="0" w:space="0" w:color="auto"/>
                    <w:left w:val="none" w:sz="0" w:space="0" w:color="auto"/>
                    <w:bottom w:val="none" w:sz="0" w:space="0" w:color="auto"/>
                    <w:right w:val="none" w:sz="0" w:space="0" w:color="auto"/>
                  </w:divBdr>
                </w:div>
                <w:div w:id="1178665102">
                  <w:marLeft w:val="0"/>
                  <w:marRight w:val="0"/>
                  <w:marTop w:val="0"/>
                  <w:marBottom w:val="0"/>
                  <w:divBdr>
                    <w:top w:val="none" w:sz="0" w:space="0" w:color="auto"/>
                    <w:left w:val="none" w:sz="0" w:space="0" w:color="auto"/>
                    <w:bottom w:val="none" w:sz="0" w:space="0" w:color="auto"/>
                    <w:right w:val="none" w:sz="0" w:space="0" w:color="auto"/>
                  </w:divBdr>
                </w:div>
                <w:div w:id="15912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346758">
          <w:marLeft w:val="0"/>
          <w:marRight w:val="0"/>
          <w:marTop w:val="0"/>
          <w:marBottom w:val="0"/>
          <w:divBdr>
            <w:top w:val="none" w:sz="0" w:space="0" w:color="auto"/>
            <w:left w:val="none" w:sz="0" w:space="0" w:color="auto"/>
            <w:bottom w:val="none" w:sz="0" w:space="0" w:color="auto"/>
            <w:right w:val="none" w:sz="0" w:space="0" w:color="auto"/>
          </w:divBdr>
        </w:div>
        <w:div w:id="1454784909">
          <w:marLeft w:val="0"/>
          <w:marRight w:val="0"/>
          <w:marTop w:val="0"/>
          <w:marBottom w:val="0"/>
          <w:divBdr>
            <w:top w:val="none" w:sz="0" w:space="0" w:color="auto"/>
            <w:left w:val="none" w:sz="0" w:space="0" w:color="auto"/>
            <w:bottom w:val="none" w:sz="0" w:space="0" w:color="auto"/>
            <w:right w:val="none" w:sz="0" w:space="0" w:color="auto"/>
          </w:divBdr>
        </w:div>
        <w:div w:id="1561473700">
          <w:marLeft w:val="0"/>
          <w:marRight w:val="0"/>
          <w:marTop w:val="0"/>
          <w:marBottom w:val="0"/>
          <w:divBdr>
            <w:top w:val="none" w:sz="0" w:space="0" w:color="auto"/>
            <w:left w:val="none" w:sz="0" w:space="0" w:color="auto"/>
            <w:bottom w:val="none" w:sz="0" w:space="0" w:color="auto"/>
            <w:right w:val="none" w:sz="0" w:space="0" w:color="auto"/>
          </w:divBdr>
        </w:div>
        <w:div w:id="421531424">
          <w:marLeft w:val="0"/>
          <w:marRight w:val="0"/>
          <w:marTop w:val="0"/>
          <w:marBottom w:val="0"/>
          <w:divBdr>
            <w:top w:val="none" w:sz="0" w:space="0" w:color="auto"/>
            <w:left w:val="none" w:sz="0" w:space="0" w:color="auto"/>
            <w:bottom w:val="none" w:sz="0" w:space="0" w:color="auto"/>
            <w:right w:val="none" w:sz="0" w:space="0" w:color="auto"/>
          </w:divBdr>
          <w:divsChild>
            <w:div w:id="1363626840">
              <w:marLeft w:val="0"/>
              <w:marRight w:val="0"/>
              <w:marTop w:val="0"/>
              <w:marBottom w:val="0"/>
              <w:divBdr>
                <w:top w:val="none" w:sz="0" w:space="0" w:color="auto"/>
                <w:left w:val="none" w:sz="0" w:space="0" w:color="auto"/>
                <w:bottom w:val="none" w:sz="0" w:space="0" w:color="auto"/>
                <w:right w:val="none" w:sz="0" w:space="0" w:color="auto"/>
              </w:divBdr>
            </w:div>
          </w:divsChild>
        </w:div>
        <w:div w:id="475612335">
          <w:marLeft w:val="0"/>
          <w:marRight w:val="0"/>
          <w:marTop w:val="0"/>
          <w:marBottom w:val="0"/>
          <w:divBdr>
            <w:top w:val="none" w:sz="0" w:space="0" w:color="auto"/>
            <w:left w:val="none" w:sz="0" w:space="0" w:color="auto"/>
            <w:bottom w:val="none" w:sz="0" w:space="0" w:color="auto"/>
            <w:right w:val="none" w:sz="0" w:space="0" w:color="auto"/>
          </w:divBdr>
          <w:divsChild>
            <w:div w:id="983196688">
              <w:marLeft w:val="0"/>
              <w:marRight w:val="0"/>
              <w:marTop w:val="0"/>
              <w:marBottom w:val="0"/>
              <w:divBdr>
                <w:top w:val="none" w:sz="0" w:space="0" w:color="auto"/>
                <w:left w:val="none" w:sz="0" w:space="0" w:color="auto"/>
                <w:bottom w:val="none" w:sz="0" w:space="0" w:color="auto"/>
                <w:right w:val="none" w:sz="0" w:space="0" w:color="auto"/>
              </w:divBdr>
              <w:divsChild>
                <w:div w:id="332538288">
                  <w:marLeft w:val="0"/>
                  <w:marRight w:val="0"/>
                  <w:marTop w:val="0"/>
                  <w:marBottom w:val="0"/>
                  <w:divBdr>
                    <w:top w:val="none" w:sz="0" w:space="0" w:color="auto"/>
                    <w:left w:val="none" w:sz="0" w:space="0" w:color="auto"/>
                    <w:bottom w:val="none" w:sz="0" w:space="0" w:color="auto"/>
                    <w:right w:val="none" w:sz="0" w:space="0" w:color="auto"/>
                  </w:divBdr>
                </w:div>
                <w:div w:id="1617180677">
                  <w:marLeft w:val="0"/>
                  <w:marRight w:val="0"/>
                  <w:marTop w:val="0"/>
                  <w:marBottom w:val="0"/>
                  <w:divBdr>
                    <w:top w:val="none" w:sz="0" w:space="0" w:color="auto"/>
                    <w:left w:val="none" w:sz="0" w:space="0" w:color="auto"/>
                    <w:bottom w:val="none" w:sz="0" w:space="0" w:color="auto"/>
                    <w:right w:val="none" w:sz="0" w:space="0" w:color="auto"/>
                  </w:divBdr>
                  <w:divsChild>
                    <w:div w:id="1614248819">
                      <w:marLeft w:val="0"/>
                      <w:marRight w:val="0"/>
                      <w:marTop w:val="0"/>
                      <w:marBottom w:val="0"/>
                      <w:divBdr>
                        <w:top w:val="none" w:sz="0" w:space="0" w:color="auto"/>
                        <w:left w:val="none" w:sz="0" w:space="0" w:color="auto"/>
                        <w:bottom w:val="none" w:sz="0" w:space="0" w:color="auto"/>
                        <w:right w:val="none" w:sz="0" w:space="0" w:color="auto"/>
                      </w:divBdr>
                    </w:div>
                    <w:div w:id="520633427">
                      <w:marLeft w:val="0"/>
                      <w:marRight w:val="0"/>
                      <w:marTop w:val="0"/>
                      <w:marBottom w:val="0"/>
                      <w:divBdr>
                        <w:top w:val="none" w:sz="0" w:space="0" w:color="auto"/>
                        <w:left w:val="none" w:sz="0" w:space="0" w:color="auto"/>
                        <w:bottom w:val="none" w:sz="0" w:space="0" w:color="auto"/>
                        <w:right w:val="none" w:sz="0" w:space="0" w:color="auto"/>
                      </w:divBdr>
                    </w:div>
                    <w:div w:id="1408264591">
                      <w:marLeft w:val="0"/>
                      <w:marRight w:val="0"/>
                      <w:marTop w:val="0"/>
                      <w:marBottom w:val="0"/>
                      <w:divBdr>
                        <w:top w:val="none" w:sz="0" w:space="0" w:color="auto"/>
                        <w:left w:val="none" w:sz="0" w:space="0" w:color="auto"/>
                        <w:bottom w:val="none" w:sz="0" w:space="0" w:color="auto"/>
                        <w:right w:val="none" w:sz="0" w:space="0" w:color="auto"/>
                      </w:divBdr>
                    </w:div>
                    <w:div w:id="1090858828">
                      <w:marLeft w:val="0"/>
                      <w:marRight w:val="0"/>
                      <w:marTop w:val="0"/>
                      <w:marBottom w:val="0"/>
                      <w:divBdr>
                        <w:top w:val="none" w:sz="0" w:space="0" w:color="auto"/>
                        <w:left w:val="none" w:sz="0" w:space="0" w:color="auto"/>
                        <w:bottom w:val="none" w:sz="0" w:space="0" w:color="auto"/>
                        <w:right w:val="none" w:sz="0" w:space="0" w:color="auto"/>
                      </w:divBdr>
                    </w:div>
                    <w:div w:id="3753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1063">
              <w:marLeft w:val="0"/>
              <w:marRight w:val="0"/>
              <w:marTop w:val="0"/>
              <w:marBottom w:val="0"/>
              <w:divBdr>
                <w:top w:val="none" w:sz="0" w:space="0" w:color="auto"/>
                <w:left w:val="none" w:sz="0" w:space="0" w:color="auto"/>
                <w:bottom w:val="none" w:sz="0" w:space="0" w:color="auto"/>
                <w:right w:val="none" w:sz="0" w:space="0" w:color="auto"/>
              </w:divBdr>
              <w:divsChild>
                <w:div w:id="1384789993">
                  <w:marLeft w:val="0"/>
                  <w:marRight w:val="0"/>
                  <w:marTop w:val="0"/>
                  <w:marBottom w:val="0"/>
                  <w:divBdr>
                    <w:top w:val="none" w:sz="0" w:space="0" w:color="auto"/>
                    <w:left w:val="none" w:sz="0" w:space="0" w:color="auto"/>
                    <w:bottom w:val="none" w:sz="0" w:space="0" w:color="auto"/>
                    <w:right w:val="none" w:sz="0" w:space="0" w:color="auto"/>
                  </w:divBdr>
                </w:div>
                <w:div w:id="45573762">
                  <w:marLeft w:val="0"/>
                  <w:marRight w:val="0"/>
                  <w:marTop w:val="0"/>
                  <w:marBottom w:val="0"/>
                  <w:divBdr>
                    <w:top w:val="none" w:sz="0" w:space="0" w:color="auto"/>
                    <w:left w:val="none" w:sz="0" w:space="0" w:color="auto"/>
                    <w:bottom w:val="none" w:sz="0" w:space="0" w:color="auto"/>
                    <w:right w:val="none" w:sz="0" w:space="0" w:color="auto"/>
                  </w:divBdr>
                </w:div>
                <w:div w:id="1055667929">
                  <w:marLeft w:val="0"/>
                  <w:marRight w:val="0"/>
                  <w:marTop w:val="0"/>
                  <w:marBottom w:val="0"/>
                  <w:divBdr>
                    <w:top w:val="none" w:sz="0" w:space="0" w:color="auto"/>
                    <w:left w:val="none" w:sz="0" w:space="0" w:color="auto"/>
                    <w:bottom w:val="none" w:sz="0" w:space="0" w:color="auto"/>
                    <w:right w:val="none" w:sz="0" w:space="0" w:color="auto"/>
                  </w:divBdr>
                  <w:divsChild>
                    <w:div w:id="9205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0542">
          <w:marLeft w:val="0"/>
          <w:marRight w:val="0"/>
          <w:marTop w:val="0"/>
          <w:marBottom w:val="0"/>
          <w:divBdr>
            <w:top w:val="none" w:sz="0" w:space="0" w:color="auto"/>
            <w:left w:val="none" w:sz="0" w:space="0" w:color="auto"/>
            <w:bottom w:val="none" w:sz="0" w:space="0" w:color="auto"/>
            <w:right w:val="none" w:sz="0" w:space="0" w:color="auto"/>
          </w:divBdr>
        </w:div>
        <w:div w:id="684133894">
          <w:marLeft w:val="0"/>
          <w:marRight w:val="0"/>
          <w:marTop w:val="0"/>
          <w:marBottom w:val="0"/>
          <w:divBdr>
            <w:top w:val="none" w:sz="0" w:space="0" w:color="auto"/>
            <w:left w:val="none" w:sz="0" w:space="0" w:color="auto"/>
            <w:bottom w:val="none" w:sz="0" w:space="0" w:color="auto"/>
            <w:right w:val="none" w:sz="0" w:space="0" w:color="auto"/>
          </w:divBdr>
        </w:div>
        <w:div w:id="2100247136">
          <w:marLeft w:val="0"/>
          <w:marRight w:val="0"/>
          <w:marTop w:val="0"/>
          <w:marBottom w:val="0"/>
          <w:divBdr>
            <w:top w:val="none" w:sz="0" w:space="0" w:color="auto"/>
            <w:left w:val="none" w:sz="0" w:space="0" w:color="auto"/>
            <w:bottom w:val="none" w:sz="0" w:space="0" w:color="auto"/>
            <w:right w:val="none" w:sz="0" w:space="0" w:color="auto"/>
          </w:divBdr>
        </w:div>
        <w:div w:id="173110381">
          <w:marLeft w:val="0"/>
          <w:marRight w:val="0"/>
          <w:marTop w:val="0"/>
          <w:marBottom w:val="0"/>
          <w:divBdr>
            <w:top w:val="none" w:sz="0" w:space="0" w:color="auto"/>
            <w:left w:val="none" w:sz="0" w:space="0" w:color="auto"/>
            <w:bottom w:val="none" w:sz="0" w:space="0" w:color="auto"/>
            <w:right w:val="none" w:sz="0" w:space="0" w:color="auto"/>
          </w:divBdr>
        </w:div>
        <w:div w:id="1474756983">
          <w:marLeft w:val="0"/>
          <w:marRight w:val="0"/>
          <w:marTop w:val="0"/>
          <w:marBottom w:val="0"/>
          <w:divBdr>
            <w:top w:val="none" w:sz="0" w:space="0" w:color="auto"/>
            <w:left w:val="none" w:sz="0" w:space="0" w:color="auto"/>
            <w:bottom w:val="none" w:sz="0" w:space="0" w:color="auto"/>
            <w:right w:val="none" w:sz="0" w:space="0" w:color="auto"/>
          </w:divBdr>
          <w:divsChild>
            <w:div w:id="1976258414">
              <w:marLeft w:val="0"/>
              <w:marRight w:val="0"/>
              <w:marTop w:val="0"/>
              <w:marBottom w:val="0"/>
              <w:divBdr>
                <w:top w:val="none" w:sz="0" w:space="0" w:color="auto"/>
                <w:left w:val="none" w:sz="0" w:space="0" w:color="auto"/>
                <w:bottom w:val="none" w:sz="0" w:space="0" w:color="auto"/>
                <w:right w:val="none" w:sz="0" w:space="0" w:color="auto"/>
              </w:divBdr>
              <w:divsChild>
                <w:div w:id="1125546042">
                  <w:marLeft w:val="0"/>
                  <w:marRight w:val="0"/>
                  <w:marTop w:val="0"/>
                  <w:marBottom w:val="0"/>
                  <w:divBdr>
                    <w:top w:val="none" w:sz="0" w:space="0" w:color="auto"/>
                    <w:left w:val="none" w:sz="0" w:space="0" w:color="auto"/>
                    <w:bottom w:val="none" w:sz="0" w:space="0" w:color="auto"/>
                    <w:right w:val="none" w:sz="0" w:space="0" w:color="auto"/>
                  </w:divBdr>
                  <w:divsChild>
                    <w:div w:id="1560482852">
                      <w:marLeft w:val="0"/>
                      <w:marRight w:val="0"/>
                      <w:marTop w:val="0"/>
                      <w:marBottom w:val="0"/>
                      <w:divBdr>
                        <w:top w:val="none" w:sz="0" w:space="0" w:color="auto"/>
                        <w:left w:val="none" w:sz="0" w:space="0" w:color="auto"/>
                        <w:bottom w:val="none" w:sz="0" w:space="0" w:color="auto"/>
                        <w:right w:val="none" w:sz="0" w:space="0" w:color="auto"/>
                      </w:divBdr>
                      <w:divsChild>
                        <w:div w:id="5037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04540">
      <w:bodyDiv w:val="1"/>
      <w:marLeft w:val="0"/>
      <w:marRight w:val="0"/>
      <w:marTop w:val="0"/>
      <w:marBottom w:val="0"/>
      <w:divBdr>
        <w:top w:val="none" w:sz="0" w:space="0" w:color="auto"/>
        <w:left w:val="none" w:sz="0" w:space="0" w:color="auto"/>
        <w:bottom w:val="none" w:sz="0" w:space="0" w:color="auto"/>
        <w:right w:val="none" w:sz="0" w:space="0" w:color="auto"/>
      </w:divBdr>
    </w:div>
    <w:div w:id="1433745505">
      <w:bodyDiv w:val="1"/>
      <w:marLeft w:val="0"/>
      <w:marRight w:val="0"/>
      <w:marTop w:val="0"/>
      <w:marBottom w:val="0"/>
      <w:divBdr>
        <w:top w:val="none" w:sz="0" w:space="0" w:color="auto"/>
        <w:left w:val="none" w:sz="0" w:space="0" w:color="auto"/>
        <w:bottom w:val="none" w:sz="0" w:space="0" w:color="auto"/>
        <w:right w:val="none" w:sz="0" w:space="0" w:color="auto"/>
      </w:divBdr>
      <w:divsChild>
        <w:div w:id="286473260">
          <w:marLeft w:val="0"/>
          <w:marRight w:val="0"/>
          <w:marTop w:val="0"/>
          <w:marBottom w:val="0"/>
          <w:divBdr>
            <w:top w:val="none" w:sz="0" w:space="0" w:color="auto"/>
            <w:left w:val="none" w:sz="0" w:space="0" w:color="auto"/>
            <w:bottom w:val="none" w:sz="0" w:space="0" w:color="auto"/>
            <w:right w:val="none" w:sz="0" w:space="0" w:color="auto"/>
          </w:divBdr>
        </w:div>
        <w:div w:id="232546927">
          <w:marLeft w:val="0"/>
          <w:marRight w:val="0"/>
          <w:marTop w:val="0"/>
          <w:marBottom w:val="120"/>
          <w:divBdr>
            <w:top w:val="none" w:sz="0" w:space="0" w:color="auto"/>
            <w:left w:val="none" w:sz="0" w:space="0" w:color="auto"/>
            <w:bottom w:val="none" w:sz="0" w:space="0" w:color="auto"/>
            <w:right w:val="none" w:sz="0" w:space="0" w:color="auto"/>
          </w:divBdr>
        </w:div>
      </w:divsChild>
    </w:div>
    <w:div w:id="1549419194">
      <w:bodyDiv w:val="1"/>
      <w:marLeft w:val="0"/>
      <w:marRight w:val="0"/>
      <w:marTop w:val="0"/>
      <w:marBottom w:val="0"/>
      <w:divBdr>
        <w:top w:val="none" w:sz="0" w:space="0" w:color="auto"/>
        <w:left w:val="none" w:sz="0" w:space="0" w:color="auto"/>
        <w:bottom w:val="none" w:sz="0" w:space="0" w:color="auto"/>
        <w:right w:val="none" w:sz="0" w:space="0" w:color="auto"/>
      </w:divBdr>
    </w:div>
    <w:div w:id="1633755726">
      <w:bodyDiv w:val="1"/>
      <w:marLeft w:val="0"/>
      <w:marRight w:val="0"/>
      <w:marTop w:val="0"/>
      <w:marBottom w:val="0"/>
      <w:divBdr>
        <w:top w:val="none" w:sz="0" w:space="0" w:color="auto"/>
        <w:left w:val="none" w:sz="0" w:space="0" w:color="auto"/>
        <w:bottom w:val="none" w:sz="0" w:space="0" w:color="auto"/>
        <w:right w:val="none" w:sz="0" w:space="0" w:color="auto"/>
      </w:divBdr>
    </w:div>
    <w:div w:id="1923490136">
      <w:bodyDiv w:val="1"/>
      <w:marLeft w:val="0"/>
      <w:marRight w:val="0"/>
      <w:marTop w:val="0"/>
      <w:marBottom w:val="0"/>
      <w:divBdr>
        <w:top w:val="none" w:sz="0" w:space="0" w:color="auto"/>
        <w:left w:val="none" w:sz="0" w:space="0" w:color="auto"/>
        <w:bottom w:val="none" w:sz="0" w:space="0" w:color="auto"/>
        <w:right w:val="none" w:sz="0" w:space="0" w:color="auto"/>
      </w:divBdr>
    </w:div>
    <w:div w:id="1930045792">
      <w:bodyDiv w:val="1"/>
      <w:marLeft w:val="0"/>
      <w:marRight w:val="0"/>
      <w:marTop w:val="0"/>
      <w:marBottom w:val="0"/>
      <w:divBdr>
        <w:top w:val="none" w:sz="0" w:space="0" w:color="auto"/>
        <w:left w:val="none" w:sz="0" w:space="0" w:color="auto"/>
        <w:bottom w:val="none" w:sz="0" w:space="0" w:color="auto"/>
        <w:right w:val="none" w:sz="0" w:space="0" w:color="auto"/>
      </w:divBdr>
    </w:div>
    <w:div w:id="1951813313">
      <w:bodyDiv w:val="1"/>
      <w:marLeft w:val="0"/>
      <w:marRight w:val="0"/>
      <w:marTop w:val="0"/>
      <w:marBottom w:val="0"/>
      <w:divBdr>
        <w:top w:val="none" w:sz="0" w:space="0" w:color="auto"/>
        <w:left w:val="none" w:sz="0" w:space="0" w:color="auto"/>
        <w:bottom w:val="none" w:sz="0" w:space="0" w:color="auto"/>
        <w:right w:val="none" w:sz="0" w:space="0" w:color="auto"/>
      </w:divBdr>
    </w:div>
    <w:div w:id="2060545788">
      <w:bodyDiv w:val="1"/>
      <w:marLeft w:val="0"/>
      <w:marRight w:val="0"/>
      <w:marTop w:val="0"/>
      <w:marBottom w:val="0"/>
      <w:divBdr>
        <w:top w:val="none" w:sz="0" w:space="0" w:color="auto"/>
        <w:left w:val="none" w:sz="0" w:space="0" w:color="auto"/>
        <w:bottom w:val="none" w:sz="0" w:space="0" w:color="auto"/>
        <w:right w:val="none" w:sz="0" w:space="0" w:color="auto"/>
      </w:divBdr>
    </w:div>
    <w:div w:id="21265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github.com/CMSgov/price-transparency-guide/" TargetMode="External"/><Relationship Id="rId18" Type="http://schemas.openxmlformats.org/officeDocument/2006/relationships/hyperlink" Target="https://npiregistry.cms.hhs.gov/" TargetMode="External"/><Relationship Id="rId26" Type="http://schemas.openxmlformats.org/officeDocument/2006/relationships/hyperlink" Target="https://github.com/CMSgov/price-transparency-guide/tree/master/schemas/in-network-rates" TargetMode="External"/><Relationship Id="rId3" Type="http://schemas.openxmlformats.org/officeDocument/2006/relationships/customXml" Target="../customXml/item3.xml"/><Relationship Id="rId21" Type="http://schemas.openxmlformats.org/officeDocument/2006/relationships/hyperlink" Target="https://github.com/CMSgov/price-transparency-guide/pull/393" TargetMode="External"/><Relationship Id="rId34" Type="http://schemas.openxmlformats.org/officeDocument/2006/relationships/hyperlink" Target="https://github.com/CMSgov/price-transparency-guid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github.com/CMSgov/price-transparency-guide/commit/55c96d0832baef07f8b0dbe1bd9cd945561ad0ab" TargetMode="External"/><Relationship Id="rId25" Type="http://schemas.openxmlformats.org/officeDocument/2006/relationships/hyperlink" Target="https://github.com/CMSgov/price-transparency-guide/tree/master/schemas/in-network-rates" TargetMode="External"/><Relationship Id="rId33" Type="http://schemas.openxmlformats.org/officeDocument/2006/relationships/hyperlink" Target="https://github.com/CMSgov/price-transparency-guide/pull/291" TargetMode="External"/><Relationship Id="rId2" Type="http://schemas.openxmlformats.org/officeDocument/2006/relationships/customXml" Target="../customXml/item2.xml"/><Relationship Id="rId16" Type="http://schemas.openxmlformats.org/officeDocument/2006/relationships/hyperlink" Target="https://github.com/CMSgov/price-transparency-guide/discussions" TargetMode="External"/><Relationship Id="rId20" Type="http://schemas.openxmlformats.org/officeDocument/2006/relationships/hyperlink" Target="https://github.com/CMSgov/price-transparency-guide/tree/master/schemas/in-network-rates" TargetMode="External"/><Relationship Id="rId29" Type="http://schemas.openxmlformats.org/officeDocument/2006/relationships/hyperlink" Target="https://github.com/CMSgov/price-transparency-guide-validator"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ithub.com/CMSgov/price-transparency-guide/tree/master/schemas/in-network-rates" TargetMode="External"/><Relationship Id="rId32" Type="http://schemas.openxmlformats.org/officeDocument/2006/relationships/hyperlink" Target="https://www.federalregister.gov/documents/2020/11/12/2020-24591/transparency-in-coverage"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github.com/CMSgov/price-transparency-guide/tree/master/schemas/in-network-rates" TargetMode="External"/><Relationship Id="rId23" Type="http://schemas.openxmlformats.org/officeDocument/2006/relationships/hyperlink" Target="https://github.com/CMSgov/price-transparency-guide/blob/master/examples/in-network-rates/in-network-rates-fee-for-service-single-plan-sample.json" TargetMode="External"/><Relationship Id="rId28" Type="http://schemas.openxmlformats.org/officeDocument/2006/relationships/hyperlink" Target="https://github.com/CMSgov/price-transparency-guide/tree/master/schemas/allowed-amounts"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github.com/CMSgov/price-transparency-guide/blob/2df1618b6fe29f12cdcf55e81e5707da29c6608c/examples/in-network-rates/in-network-rates-fee-for-service-single-plan-sample.json" TargetMode="External"/><Relationship Id="rId31" Type="http://schemas.openxmlformats.org/officeDocument/2006/relationships/hyperlink" Target="https://github.com/CMSgov/price-transparency-guide/tree/master/exampl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 Id="rId22" Type="http://schemas.openxmlformats.org/officeDocument/2006/relationships/hyperlink" Target="https://github.com/CMSgov/price-transparency-guide/pull/400" TargetMode="External"/><Relationship Id="rId27" Type="http://schemas.openxmlformats.org/officeDocument/2006/relationships/hyperlink" Target="https://github.com/CMSgov/price-transparency-guide/blob/master/examples/in-network-rates/in-network-rates-bundle-single-plan-sample.json" TargetMode="External"/><Relationship Id="rId30" Type="http://schemas.openxmlformats.org/officeDocument/2006/relationships/hyperlink" Target="https://github.com/CMSgov/price-transparency-guide/tree/master/schemas"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ms.gov/files/document/faqs-part-53.pdf" TargetMode="External"/><Relationship Id="rId3" Type="http://schemas.openxmlformats.org/officeDocument/2006/relationships/hyperlink" Target="https://www.dol.gov/sites/dolgov/files/EBSA/about-ebsa/our-activities/resource-center/faqs/aca-part-49.pdf" TargetMode="External"/><Relationship Id="rId7" Type="http://schemas.openxmlformats.org/officeDocument/2006/relationships/hyperlink" Target="https://www.cms.gov/healthplan-price-transparency/resources/technical-clarification" TargetMode="External"/><Relationship Id="rId12" Type="http://schemas.openxmlformats.org/officeDocument/2006/relationships/hyperlink" Target="https://github.com/CMSgov/price-transparency-guide/blob/7c512ad2610990797bc6adc49563ab4a9d1b9b06/README.md#timing-updates-for-machine-readable-files" TargetMode="External"/><Relationship Id="rId2" Type="http://schemas.openxmlformats.org/officeDocument/2006/relationships/hyperlink" Target="https://www.cms.gov/CCIIO/Resources/Fact-Sheets-and-FAQs/Downloads/FAQs-Part-49.pdf" TargetMode="External"/><Relationship Id="rId1" Type="http://schemas.openxmlformats.org/officeDocument/2006/relationships/hyperlink" Target="https://www.dol.gov/sites/dolgov/files/EBSA/about-ebsa/our-activities/resource-center/faqs/aca-part-49.pdf" TargetMode="External"/><Relationship Id="rId6" Type="http://schemas.openxmlformats.org/officeDocument/2006/relationships/hyperlink" Target="https://github.com/CMSgov/price-transparency-guide/tree/master/schemas/in-network-rates" TargetMode="External"/><Relationship Id="rId11" Type="http://schemas.openxmlformats.org/officeDocument/2006/relationships/hyperlink" Target="https://github.com/CMSgov/price-transparency-guide" TargetMode="External"/><Relationship Id="rId5" Type="http://schemas.openxmlformats.org/officeDocument/2006/relationships/hyperlink" Target="https://www.cms.gov/regulations-and-guidancelegislationpaperworkreductionactof1995pra-listing/cms-10715" TargetMode="External"/><Relationship Id="rId10" Type="http://schemas.openxmlformats.org/officeDocument/2006/relationships/hyperlink" Target="https://www.cms.gov/healthplan-price-transparency/resources/technical-clarification" TargetMode="External"/><Relationship Id="rId4" Type="http://schemas.openxmlformats.org/officeDocument/2006/relationships/hyperlink" Target="https://www.cms.gov/CCIIO/Resources/Fact-Sheets-and-FAQs/Downloads/FAQs-Part-49.pdf" TargetMode="External"/><Relationship Id="rId9" Type="http://schemas.openxmlformats.org/officeDocument/2006/relationships/hyperlink" Target="https://gcc02.safelinks.protection.outlook.com/?url=https%3A%2F%2Fwww.dol.gov%2Fagencies%2Febsa%2Fabout-ebsa%2Four-activities%2Fresource-center%2Ffaqs%2Faca-part-53&amp;data=05%7C01%7CKendra.May1%40cms.hhs.gov%7C1bc134c88b384eba623b08da220e9166%7Cd58addea50534a808499ba4d944910df%7C0%7C0%7C637859743253684446%7CUnknown%7CTWFpbGZsb3d8eyJWIjoiMC4wLjAwMDAiLCJQIjoiV2luMzIiLCJBTiI6Ik1haWwiLCJXVCI6Mn0%3D%7C3000%7C%7C%7C&amp;sdata=vX6ugmvxQ5ZuUCiDlVCVDIDqYvPoBZyRVoBXFPJq%2Bz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E6961-F777-4975-ABB3-C0E9F6963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E4827-2F89-47A5-9E01-1444BB530BD5}">
  <ds:schemaRefs>
    <ds:schemaRef ds:uri="http://schemas.microsoft.com/sharepoint/events"/>
  </ds:schemaRefs>
</ds:datastoreItem>
</file>

<file path=customXml/itemProps3.xml><?xml version="1.0" encoding="utf-8"?>
<ds:datastoreItem xmlns:ds="http://schemas.openxmlformats.org/officeDocument/2006/customXml" ds:itemID="{A74DECB8-ABE8-418B-BFB5-309A266A6698}">
  <ds:schemaRefs>
    <ds:schemaRef ds:uri="http://schemas.microsoft.com/sharepoint/v3/contenttype/forms"/>
  </ds:schemaRefs>
</ds:datastoreItem>
</file>

<file path=customXml/itemProps4.xml><?xml version="1.0" encoding="utf-8"?>
<ds:datastoreItem xmlns:ds="http://schemas.openxmlformats.org/officeDocument/2006/customXml" ds:itemID="{C8B7DC57-51EC-4C7F-A2CD-A27BCCE9C9A8}">
  <ds:schemaRefs>
    <ds:schemaRef ds:uri="Microsoft.SharePoint.Taxonomy.ContentTypeSync"/>
  </ds:schemaRefs>
</ds:datastoreItem>
</file>

<file path=customXml/itemProps5.xml><?xml version="1.0" encoding="utf-8"?>
<ds:datastoreItem xmlns:ds="http://schemas.openxmlformats.org/officeDocument/2006/customXml" ds:itemID="{AD641E15-0DA4-472E-80F1-D5A936BDF6B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EAB5958F-9EB0-498E-B3B6-021CE0D2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3640</Words>
  <Characters>20749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 Seery</dc:creator>
  <cp:keywords/>
  <dc:description/>
  <cp:lastModifiedBy>May, Kendra (CMS/CCIIO)</cp:lastModifiedBy>
  <cp:revision>3</cp:revision>
  <cp:lastPrinted>2022-03-23T17:41:00Z</cp:lastPrinted>
  <dcterms:created xsi:type="dcterms:W3CDTF">2022-06-28T17:23:00Z</dcterms:created>
  <dcterms:modified xsi:type="dcterms:W3CDTF">2022-06-28T17:37:00Z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_dlc_DocIdItemGuid">
    <vt:lpwstr>ae3978f8-3895-469a-a991-f5b3587421e2</vt:lpwstr>
  </property>
  <property fmtid="{D5CDD505-2E9C-101B-9397-08002B2CF9AE}" pid="4" name="_dlc_DocId">
    <vt:lpwstr>QSXZK4DW25JC-2088971228-7753</vt:lpwstr>
  </property>
  <property fmtid="{D5CDD505-2E9C-101B-9397-08002B2CF9AE}" pid="5" name="_dlc_DocIdUrl">
    <vt:lpwstr>https://share.cms.gov/center/cciio/CSG/TranDisc/_layouts/15/DocIdRedir.aspx?ID=QSXZK4DW25JC-2088971228-7753, QSXZK4DW25JC-2088971228-7753</vt:lpwstr>
  </property>
</Properties>
</file>