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0F2625" w14:textId="5FA2B79E" w:rsidR="008051EF" w:rsidRPr="00BB1DAC" w:rsidRDefault="008051EF" w:rsidP="001B2436">
      <w:pPr>
        <w:pStyle w:val="Title"/>
      </w:pPr>
      <w:bookmarkStart w:id="0" w:name="_Toc68619177"/>
      <w:bookmarkStart w:id="1" w:name="_Toc68619454"/>
      <w:bookmarkStart w:id="2" w:name="_Toc68619589"/>
      <w:r w:rsidRPr="00BB1DAC">
        <w:t xml:space="preserve">Marketing Guidance for </w:t>
      </w:r>
      <w:r w:rsidR="00F66B45" w:rsidRPr="00BB1DAC">
        <w:t>Texas</w:t>
      </w:r>
      <w:r w:rsidR="002B6DA9" w:rsidRPr="00BB1DAC">
        <w:t xml:space="preserve"> </w:t>
      </w:r>
      <w:r w:rsidRPr="00BB1DAC">
        <w:t>Medicare-Medicaid Plans</w:t>
      </w:r>
      <w:bookmarkEnd w:id="0"/>
      <w:bookmarkEnd w:id="1"/>
      <w:bookmarkEnd w:id="2"/>
    </w:p>
    <w:p w14:paraId="6521F5AD" w14:textId="15A28E77" w:rsidR="002B6DA9" w:rsidRPr="00BB1DAC" w:rsidRDefault="002B6DA9" w:rsidP="001B2436">
      <w:pPr>
        <w:pStyle w:val="Subtitle"/>
        <w:rPr>
          <w:b w:val="0"/>
          <w:spacing w:val="0"/>
        </w:rPr>
      </w:pPr>
      <w:bookmarkStart w:id="3" w:name="_Toc68619178"/>
      <w:bookmarkStart w:id="4" w:name="_Toc68619455"/>
      <w:bookmarkStart w:id="5" w:name="_Toc68619590"/>
      <w:r w:rsidRPr="00BB1DAC">
        <w:rPr>
          <w:b w:val="0"/>
          <w:spacing w:val="0"/>
        </w:rPr>
        <w:t xml:space="preserve">Contract Year (CY) </w:t>
      </w:r>
      <w:bookmarkEnd w:id="3"/>
      <w:bookmarkEnd w:id="4"/>
      <w:bookmarkEnd w:id="5"/>
      <w:r w:rsidR="007A2BF6" w:rsidRPr="00BB1DAC">
        <w:rPr>
          <w:b w:val="0"/>
          <w:spacing w:val="0"/>
        </w:rPr>
        <w:t>202</w:t>
      </w:r>
      <w:r w:rsidR="007A2BF6">
        <w:rPr>
          <w:b w:val="0"/>
          <w:spacing w:val="0"/>
        </w:rPr>
        <w:t>5</w:t>
      </w:r>
    </w:p>
    <w:p w14:paraId="4C129428" w14:textId="446A3159" w:rsidR="00B55EFA" w:rsidRPr="00BB1DAC" w:rsidRDefault="008051EF" w:rsidP="00E64C9B">
      <w:pPr>
        <w:pStyle w:val="BodyText"/>
        <w:jc w:val="center"/>
      </w:pPr>
      <w:bookmarkStart w:id="6" w:name="_Toc68619179"/>
      <w:bookmarkStart w:id="7" w:name="_Toc68619456"/>
      <w:bookmarkStart w:id="8" w:name="_Toc68619591"/>
      <w:r w:rsidRPr="00BB1DAC">
        <w:rPr>
          <w:b/>
        </w:rPr>
        <w:t>Issued:</w:t>
      </w:r>
      <w:bookmarkEnd w:id="6"/>
      <w:bookmarkEnd w:id="7"/>
      <w:bookmarkEnd w:id="8"/>
      <w:r w:rsidR="007A2BF6" w:rsidRPr="00C57A35">
        <w:rPr>
          <w:b/>
        </w:rPr>
        <w:t xml:space="preserve"> </w:t>
      </w:r>
      <w:r w:rsidR="00E64C9B">
        <w:rPr>
          <w:b/>
        </w:rPr>
        <w:t xml:space="preserve">August </w:t>
      </w:r>
      <w:r w:rsidR="0093609F">
        <w:rPr>
          <w:b/>
        </w:rPr>
        <w:t>12</w:t>
      </w:r>
      <w:r w:rsidR="00E64C9B">
        <w:rPr>
          <w:b/>
        </w:rPr>
        <w:t>, 202</w:t>
      </w:r>
      <w:r w:rsidR="0093609F">
        <w:rPr>
          <w:b/>
        </w:rPr>
        <w:t>4</w:t>
      </w:r>
    </w:p>
    <w:p w14:paraId="20F8EB2B" w14:textId="60DAAF5E" w:rsidR="000376DC" w:rsidRPr="00BB1DAC" w:rsidRDefault="000B7624" w:rsidP="000376DC">
      <w:pPr>
        <w:pStyle w:val="BodyText"/>
        <w:rPr>
          <w:b/>
          <w:sz w:val="24"/>
          <w:szCs w:val="24"/>
        </w:rPr>
      </w:pPr>
      <w:r w:rsidRPr="00BB1DAC">
        <w:rPr>
          <w:b/>
          <w:sz w:val="24"/>
          <w:szCs w:val="24"/>
        </w:rPr>
        <w:t>Table of Contents</w:t>
      </w:r>
    </w:p>
    <w:p w14:paraId="3CEF8FDE" w14:textId="1E5D50A9" w:rsidR="00B8157E" w:rsidRDefault="0045328E">
      <w:pPr>
        <w:pStyle w:val="TOC1"/>
        <w:tabs>
          <w:tab w:val="right" w:leader="dot" w:pos="9590"/>
        </w:tabs>
        <w:rPr>
          <w:rFonts w:asciiTheme="minorHAnsi" w:eastAsiaTheme="minorEastAsia" w:hAnsiTheme="minorHAnsi" w:cstheme="minorBidi"/>
          <w:bCs w:val="0"/>
          <w:noProof/>
          <w:kern w:val="2"/>
          <w:sz w:val="24"/>
          <w:szCs w:val="24"/>
          <w14:ligatures w14:val="standardContextual"/>
        </w:rPr>
      </w:pPr>
      <w:r w:rsidRPr="00BB1DAC">
        <w:fldChar w:fldCharType="begin"/>
      </w:r>
      <w:r w:rsidRPr="00BB1DAC">
        <w:instrText xml:space="preserve"> TOC \o "1-3" \h \z \u </w:instrText>
      </w:r>
      <w:r w:rsidRPr="00BB1DAC">
        <w:fldChar w:fldCharType="separate"/>
      </w:r>
      <w:hyperlink w:anchor="_Toc172203382" w:history="1">
        <w:r w:rsidR="00B8157E" w:rsidRPr="006765D7">
          <w:rPr>
            <w:rStyle w:val="Hyperlink"/>
            <w:noProof/>
          </w:rPr>
          <w:t>Introduction</w:t>
        </w:r>
        <w:r w:rsidR="00B8157E">
          <w:rPr>
            <w:noProof/>
            <w:webHidden/>
          </w:rPr>
          <w:tab/>
        </w:r>
        <w:r w:rsidR="00B8157E">
          <w:rPr>
            <w:noProof/>
            <w:webHidden/>
          </w:rPr>
          <w:fldChar w:fldCharType="begin"/>
        </w:r>
        <w:r w:rsidR="00B8157E">
          <w:rPr>
            <w:noProof/>
            <w:webHidden/>
          </w:rPr>
          <w:instrText xml:space="preserve"> PAGEREF _Toc172203382 \h </w:instrText>
        </w:r>
        <w:r w:rsidR="00B8157E">
          <w:rPr>
            <w:noProof/>
            <w:webHidden/>
          </w:rPr>
        </w:r>
        <w:r w:rsidR="00B8157E">
          <w:rPr>
            <w:noProof/>
            <w:webHidden/>
          </w:rPr>
          <w:fldChar w:fldCharType="separate"/>
        </w:r>
        <w:r w:rsidR="00B8157E">
          <w:rPr>
            <w:noProof/>
            <w:webHidden/>
          </w:rPr>
          <w:t>3</w:t>
        </w:r>
        <w:r w:rsidR="00B8157E">
          <w:rPr>
            <w:noProof/>
            <w:webHidden/>
          </w:rPr>
          <w:fldChar w:fldCharType="end"/>
        </w:r>
      </w:hyperlink>
    </w:p>
    <w:p w14:paraId="4D6F1456" w14:textId="7D616630" w:rsidR="00B8157E" w:rsidRDefault="00A633DF">
      <w:pPr>
        <w:pStyle w:val="TOC1"/>
        <w:tabs>
          <w:tab w:val="right" w:leader="dot" w:pos="9590"/>
        </w:tabs>
        <w:rPr>
          <w:rFonts w:asciiTheme="minorHAnsi" w:eastAsiaTheme="minorEastAsia" w:hAnsiTheme="minorHAnsi" w:cstheme="minorBidi"/>
          <w:bCs w:val="0"/>
          <w:noProof/>
          <w:kern w:val="2"/>
          <w:sz w:val="24"/>
          <w:szCs w:val="24"/>
          <w14:ligatures w14:val="standardContextual"/>
        </w:rPr>
      </w:pPr>
      <w:hyperlink w:anchor="_Toc172203383" w:history="1">
        <w:r w:rsidR="00B8157E" w:rsidRPr="006765D7">
          <w:rPr>
            <w:rStyle w:val="Hyperlink"/>
            <w:noProof/>
          </w:rPr>
          <w:t>Additional Guidance for Texas MMPs</w:t>
        </w:r>
        <w:r w:rsidR="00B8157E">
          <w:rPr>
            <w:noProof/>
            <w:webHidden/>
          </w:rPr>
          <w:tab/>
        </w:r>
        <w:r w:rsidR="00B8157E">
          <w:rPr>
            <w:noProof/>
            <w:webHidden/>
          </w:rPr>
          <w:fldChar w:fldCharType="begin"/>
        </w:r>
        <w:r w:rsidR="00B8157E">
          <w:rPr>
            <w:noProof/>
            <w:webHidden/>
          </w:rPr>
          <w:instrText xml:space="preserve"> PAGEREF _Toc172203383 \h </w:instrText>
        </w:r>
        <w:r w:rsidR="00B8157E">
          <w:rPr>
            <w:noProof/>
            <w:webHidden/>
          </w:rPr>
        </w:r>
        <w:r w:rsidR="00B8157E">
          <w:rPr>
            <w:noProof/>
            <w:webHidden/>
          </w:rPr>
          <w:fldChar w:fldCharType="separate"/>
        </w:r>
        <w:r w:rsidR="00B8157E">
          <w:rPr>
            <w:noProof/>
            <w:webHidden/>
          </w:rPr>
          <w:t>3</w:t>
        </w:r>
        <w:r w:rsidR="00B8157E">
          <w:rPr>
            <w:noProof/>
            <w:webHidden/>
          </w:rPr>
          <w:fldChar w:fldCharType="end"/>
        </w:r>
      </w:hyperlink>
    </w:p>
    <w:p w14:paraId="396BF52B" w14:textId="441E504B" w:rsidR="00B8157E" w:rsidRDefault="00A633DF">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72203384" w:history="1">
        <w:r w:rsidR="00B8157E" w:rsidRPr="006765D7">
          <w:rPr>
            <w:rStyle w:val="Hyperlink"/>
            <w:rFonts w:cs="Arial"/>
            <w:noProof/>
          </w:rPr>
          <w:t>Formulary and formulary change notice requirements</w:t>
        </w:r>
        <w:r w:rsidR="00B8157E">
          <w:rPr>
            <w:noProof/>
            <w:webHidden/>
          </w:rPr>
          <w:tab/>
        </w:r>
        <w:r w:rsidR="00B8157E">
          <w:rPr>
            <w:noProof/>
            <w:webHidden/>
          </w:rPr>
          <w:fldChar w:fldCharType="begin"/>
        </w:r>
        <w:r w:rsidR="00B8157E">
          <w:rPr>
            <w:noProof/>
            <w:webHidden/>
          </w:rPr>
          <w:instrText xml:space="preserve"> PAGEREF _Toc172203384 \h </w:instrText>
        </w:r>
        <w:r w:rsidR="00B8157E">
          <w:rPr>
            <w:noProof/>
            <w:webHidden/>
          </w:rPr>
        </w:r>
        <w:r w:rsidR="00B8157E">
          <w:rPr>
            <w:noProof/>
            <w:webHidden/>
          </w:rPr>
          <w:fldChar w:fldCharType="separate"/>
        </w:r>
        <w:r w:rsidR="00B8157E">
          <w:rPr>
            <w:noProof/>
            <w:webHidden/>
          </w:rPr>
          <w:t>3</w:t>
        </w:r>
        <w:r w:rsidR="00B8157E">
          <w:rPr>
            <w:noProof/>
            <w:webHidden/>
          </w:rPr>
          <w:fldChar w:fldCharType="end"/>
        </w:r>
      </w:hyperlink>
    </w:p>
    <w:p w14:paraId="7DA948DC" w14:textId="0AF30DBF" w:rsidR="00B8157E" w:rsidRDefault="00A633DF">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72203385" w:history="1">
        <w:r w:rsidR="00B8157E" w:rsidRPr="006765D7">
          <w:rPr>
            <w:rStyle w:val="Hyperlink"/>
            <w:rFonts w:cs="Arial"/>
            <w:noProof/>
          </w:rPr>
          <w:t>Informational and enrollment calls</w:t>
        </w:r>
        <w:r w:rsidR="00B8157E">
          <w:rPr>
            <w:noProof/>
            <w:webHidden/>
          </w:rPr>
          <w:tab/>
        </w:r>
        <w:r w:rsidR="00B8157E">
          <w:rPr>
            <w:noProof/>
            <w:webHidden/>
          </w:rPr>
          <w:fldChar w:fldCharType="begin"/>
        </w:r>
        <w:r w:rsidR="00B8157E">
          <w:rPr>
            <w:noProof/>
            <w:webHidden/>
          </w:rPr>
          <w:instrText xml:space="preserve"> PAGEREF _Toc172203385 \h </w:instrText>
        </w:r>
        <w:r w:rsidR="00B8157E">
          <w:rPr>
            <w:noProof/>
            <w:webHidden/>
          </w:rPr>
        </w:r>
        <w:r w:rsidR="00B8157E">
          <w:rPr>
            <w:noProof/>
            <w:webHidden/>
          </w:rPr>
          <w:fldChar w:fldCharType="separate"/>
        </w:r>
        <w:r w:rsidR="00B8157E">
          <w:rPr>
            <w:noProof/>
            <w:webHidden/>
          </w:rPr>
          <w:t>4</w:t>
        </w:r>
        <w:r w:rsidR="00B8157E">
          <w:rPr>
            <w:noProof/>
            <w:webHidden/>
          </w:rPr>
          <w:fldChar w:fldCharType="end"/>
        </w:r>
      </w:hyperlink>
    </w:p>
    <w:p w14:paraId="625D22BF" w14:textId="14E1C654" w:rsidR="00B8157E" w:rsidRDefault="00A633DF">
      <w:pPr>
        <w:pStyle w:val="TOC1"/>
        <w:tabs>
          <w:tab w:val="right" w:leader="dot" w:pos="9590"/>
        </w:tabs>
        <w:rPr>
          <w:rFonts w:asciiTheme="minorHAnsi" w:eastAsiaTheme="minorEastAsia" w:hAnsiTheme="minorHAnsi" w:cstheme="minorBidi"/>
          <w:bCs w:val="0"/>
          <w:noProof/>
          <w:kern w:val="2"/>
          <w:sz w:val="24"/>
          <w:szCs w:val="24"/>
          <w14:ligatures w14:val="standardContextual"/>
        </w:rPr>
      </w:pPr>
      <w:hyperlink w:anchor="_Toc172203386" w:history="1">
        <w:r w:rsidR="00B8157E" w:rsidRPr="006765D7">
          <w:rPr>
            <w:rStyle w:val="Hyperlink"/>
            <w:noProof/>
          </w:rPr>
          <w:t>Disclosure Requirements, Provision of Specific Information, Call Centers</w:t>
        </w:r>
        <w:r w:rsidR="00B8157E">
          <w:rPr>
            <w:noProof/>
            <w:webHidden/>
          </w:rPr>
          <w:tab/>
        </w:r>
        <w:r w:rsidR="00B8157E">
          <w:rPr>
            <w:noProof/>
            <w:webHidden/>
          </w:rPr>
          <w:fldChar w:fldCharType="begin"/>
        </w:r>
        <w:r w:rsidR="00B8157E">
          <w:rPr>
            <w:noProof/>
            <w:webHidden/>
          </w:rPr>
          <w:instrText xml:space="preserve"> PAGEREF _Toc172203386 \h </w:instrText>
        </w:r>
        <w:r w:rsidR="00B8157E">
          <w:rPr>
            <w:noProof/>
            <w:webHidden/>
          </w:rPr>
        </w:r>
        <w:r w:rsidR="00B8157E">
          <w:rPr>
            <w:noProof/>
            <w:webHidden/>
          </w:rPr>
          <w:fldChar w:fldCharType="separate"/>
        </w:r>
        <w:r w:rsidR="00B8157E">
          <w:rPr>
            <w:noProof/>
            <w:webHidden/>
          </w:rPr>
          <w:t>4</w:t>
        </w:r>
        <w:r w:rsidR="00B8157E">
          <w:rPr>
            <w:noProof/>
            <w:webHidden/>
          </w:rPr>
          <w:fldChar w:fldCharType="end"/>
        </w:r>
      </w:hyperlink>
    </w:p>
    <w:p w14:paraId="2A0AD8EC" w14:textId="5DD41BDF" w:rsidR="00B8157E" w:rsidRDefault="00A633DF">
      <w:pPr>
        <w:pStyle w:val="TOC1"/>
        <w:tabs>
          <w:tab w:val="right" w:leader="dot" w:pos="9590"/>
        </w:tabs>
        <w:rPr>
          <w:rFonts w:asciiTheme="minorHAnsi" w:eastAsiaTheme="minorEastAsia" w:hAnsiTheme="minorHAnsi" w:cstheme="minorBidi"/>
          <w:bCs w:val="0"/>
          <w:noProof/>
          <w:kern w:val="2"/>
          <w:sz w:val="24"/>
          <w:szCs w:val="24"/>
          <w14:ligatures w14:val="standardContextual"/>
        </w:rPr>
      </w:pPr>
      <w:hyperlink w:anchor="_Toc172203387" w:history="1">
        <w:r w:rsidR="00B8157E" w:rsidRPr="006765D7">
          <w:rPr>
            <w:rStyle w:val="Hyperlink"/>
            <w:noProof/>
          </w:rPr>
          <w:t>Reward and Incentive Programs</w:t>
        </w:r>
        <w:r w:rsidR="00B8157E">
          <w:rPr>
            <w:noProof/>
            <w:webHidden/>
          </w:rPr>
          <w:tab/>
        </w:r>
        <w:r w:rsidR="00B8157E">
          <w:rPr>
            <w:noProof/>
            <w:webHidden/>
          </w:rPr>
          <w:fldChar w:fldCharType="begin"/>
        </w:r>
        <w:r w:rsidR="00B8157E">
          <w:rPr>
            <w:noProof/>
            <w:webHidden/>
          </w:rPr>
          <w:instrText xml:space="preserve"> PAGEREF _Toc172203387 \h </w:instrText>
        </w:r>
        <w:r w:rsidR="00B8157E">
          <w:rPr>
            <w:noProof/>
            <w:webHidden/>
          </w:rPr>
        </w:r>
        <w:r w:rsidR="00B8157E">
          <w:rPr>
            <w:noProof/>
            <w:webHidden/>
          </w:rPr>
          <w:fldChar w:fldCharType="separate"/>
        </w:r>
        <w:r w:rsidR="00B8157E">
          <w:rPr>
            <w:noProof/>
            <w:webHidden/>
          </w:rPr>
          <w:t>5</w:t>
        </w:r>
        <w:r w:rsidR="00B8157E">
          <w:rPr>
            <w:noProof/>
            <w:webHidden/>
          </w:rPr>
          <w:fldChar w:fldCharType="end"/>
        </w:r>
      </w:hyperlink>
    </w:p>
    <w:p w14:paraId="7D309FE9" w14:textId="15F78CD1" w:rsidR="00B8157E" w:rsidRDefault="00A633DF">
      <w:pPr>
        <w:pStyle w:val="TOC1"/>
        <w:tabs>
          <w:tab w:val="right" w:leader="dot" w:pos="9590"/>
        </w:tabs>
        <w:rPr>
          <w:rFonts w:asciiTheme="minorHAnsi" w:eastAsiaTheme="minorEastAsia" w:hAnsiTheme="minorHAnsi" w:cstheme="minorBidi"/>
          <w:bCs w:val="0"/>
          <w:noProof/>
          <w:kern w:val="2"/>
          <w:sz w:val="24"/>
          <w:szCs w:val="24"/>
          <w14:ligatures w14:val="standardContextual"/>
        </w:rPr>
      </w:pPr>
      <w:hyperlink w:anchor="_Toc172203388" w:history="1">
        <w:r w:rsidR="00B8157E" w:rsidRPr="006765D7">
          <w:rPr>
            <w:rStyle w:val="Hyperlink"/>
            <w:noProof/>
          </w:rPr>
          <w:t>Definitions</w:t>
        </w:r>
        <w:r w:rsidR="00B8157E">
          <w:rPr>
            <w:noProof/>
            <w:webHidden/>
          </w:rPr>
          <w:tab/>
        </w:r>
        <w:r w:rsidR="00B8157E">
          <w:rPr>
            <w:noProof/>
            <w:webHidden/>
          </w:rPr>
          <w:fldChar w:fldCharType="begin"/>
        </w:r>
        <w:r w:rsidR="00B8157E">
          <w:rPr>
            <w:noProof/>
            <w:webHidden/>
          </w:rPr>
          <w:instrText xml:space="preserve"> PAGEREF _Toc172203388 \h </w:instrText>
        </w:r>
        <w:r w:rsidR="00B8157E">
          <w:rPr>
            <w:noProof/>
            <w:webHidden/>
          </w:rPr>
        </w:r>
        <w:r w:rsidR="00B8157E">
          <w:rPr>
            <w:noProof/>
            <w:webHidden/>
          </w:rPr>
          <w:fldChar w:fldCharType="separate"/>
        </w:r>
        <w:r w:rsidR="00B8157E">
          <w:rPr>
            <w:noProof/>
            <w:webHidden/>
          </w:rPr>
          <w:t>5</w:t>
        </w:r>
        <w:r w:rsidR="00B8157E">
          <w:rPr>
            <w:noProof/>
            <w:webHidden/>
          </w:rPr>
          <w:fldChar w:fldCharType="end"/>
        </w:r>
      </w:hyperlink>
    </w:p>
    <w:p w14:paraId="4D73A71A" w14:textId="339C3B8B" w:rsidR="00B8157E" w:rsidRDefault="00A633DF">
      <w:pPr>
        <w:pStyle w:val="TOC1"/>
        <w:tabs>
          <w:tab w:val="right" w:leader="dot" w:pos="9590"/>
        </w:tabs>
        <w:rPr>
          <w:rFonts w:asciiTheme="minorHAnsi" w:eastAsiaTheme="minorEastAsia" w:hAnsiTheme="minorHAnsi" w:cstheme="minorBidi"/>
          <w:bCs w:val="0"/>
          <w:noProof/>
          <w:kern w:val="2"/>
          <w:sz w:val="24"/>
          <w:szCs w:val="24"/>
          <w14:ligatures w14:val="standardContextual"/>
        </w:rPr>
      </w:pPr>
      <w:hyperlink w:anchor="_Toc172203389" w:history="1">
        <w:r w:rsidR="00B8157E" w:rsidRPr="006765D7">
          <w:rPr>
            <w:rStyle w:val="Hyperlink"/>
            <w:noProof/>
          </w:rPr>
          <w:t>Submission, Review, and Distribution of Materials</w:t>
        </w:r>
        <w:r w:rsidR="00B8157E">
          <w:rPr>
            <w:noProof/>
            <w:webHidden/>
          </w:rPr>
          <w:tab/>
        </w:r>
        <w:r w:rsidR="00B8157E">
          <w:rPr>
            <w:noProof/>
            <w:webHidden/>
          </w:rPr>
          <w:fldChar w:fldCharType="begin"/>
        </w:r>
        <w:r w:rsidR="00B8157E">
          <w:rPr>
            <w:noProof/>
            <w:webHidden/>
          </w:rPr>
          <w:instrText xml:space="preserve"> PAGEREF _Toc172203389 \h </w:instrText>
        </w:r>
        <w:r w:rsidR="00B8157E">
          <w:rPr>
            <w:noProof/>
            <w:webHidden/>
          </w:rPr>
        </w:r>
        <w:r w:rsidR="00B8157E">
          <w:rPr>
            <w:noProof/>
            <w:webHidden/>
          </w:rPr>
          <w:fldChar w:fldCharType="separate"/>
        </w:r>
        <w:r w:rsidR="00B8157E">
          <w:rPr>
            <w:noProof/>
            <w:webHidden/>
          </w:rPr>
          <w:t>5</w:t>
        </w:r>
        <w:r w:rsidR="00B8157E">
          <w:rPr>
            <w:noProof/>
            <w:webHidden/>
          </w:rPr>
          <w:fldChar w:fldCharType="end"/>
        </w:r>
      </w:hyperlink>
    </w:p>
    <w:p w14:paraId="68DE7B37" w14:textId="477A9123" w:rsidR="00B8157E" w:rsidRDefault="00A633DF">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72203390" w:history="1">
        <w:r w:rsidR="00B8157E" w:rsidRPr="006765D7">
          <w:rPr>
            <w:rStyle w:val="Hyperlink"/>
            <w:noProof/>
          </w:rPr>
          <w:t>General requirements</w:t>
        </w:r>
        <w:r w:rsidR="00B8157E">
          <w:rPr>
            <w:noProof/>
            <w:webHidden/>
          </w:rPr>
          <w:tab/>
        </w:r>
        <w:r w:rsidR="00B8157E">
          <w:rPr>
            <w:noProof/>
            <w:webHidden/>
          </w:rPr>
          <w:fldChar w:fldCharType="begin"/>
        </w:r>
        <w:r w:rsidR="00B8157E">
          <w:rPr>
            <w:noProof/>
            <w:webHidden/>
          </w:rPr>
          <w:instrText xml:space="preserve"> PAGEREF _Toc172203390 \h </w:instrText>
        </w:r>
        <w:r w:rsidR="00B8157E">
          <w:rPr>
            <w:noProof/>
            <w:webHidden/>
          </w:rPr>
        </w:r>
        <w:r w:rsidR="00B8157E">
          <w:rPr>
            <w:noProof/>
            <w:webHidden/>
          </w:rPr>
          <w:fldChar w:fldCharType="separate"/>
        </w:r>
        <w:r w:rsidR="00B8157E">
          <w:rPr>
            <w:noProof/>
            <w:webHidden/>
          </w:rPr>
          <w:t>5</w:t>
        </w:r>
        <w:r w:rsidR="00B8157E">
          <w:rPr>
            <w:noProof/>
            <w:webHidden/>
          </w:rPr>
          <w:fldChar w:fldCharType="end"/>
        </w:r>
      </w:hyperlink>
    </w:p>
    <w:p w14:paraId="3A29E6F7" w14:textId="40902F12" w:rsidR="00B8157E" w:rsidRDefault="00A633DF">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72203391" w:history="1">
        <w:r w:rsidR="00B8157E" w:rsidRPr="006765D7">
          <w:rPr>
            <w:rStyle w:val="Hyperlink"/>
            <w:rFonts w:cs="Arial"/>
            <w:noProof/>
          </w:rPr>
          <w:t>CMS Review of marketing materials and election forms</w:t>
        </w:r>
        <w:r w:rsidR="00B8157E">
          <w:rPr>
            <w:noProof/>
            <w:webHidden/>
          </w:rPr>
          <w:tab/>
        </w:r>
        <w:r w:rsidR="00B8157E">
          <w:rPr>
            <w:noProof/>
            <w:webHidden/>
          </w:rPr>
          <w:fldChar w:fldCharType="begin"/>
        </w:r>
        <w:r w:rsidR="00B8157E">
          <w:rPr>
            <w:noProof/>
            <w:webHidden/>
          </w:rPr>
          <w:instrText xml:space="preserve"> PAGEREF _Toc172203391 \h </w:instrText>
        </w:r>
        <w:r w:rsidR="00B8157E">
          <w:rPr>
            <w:noProof/>
            <w:webHidden/>
          </w:rPr>
        </w:r>
        <w:r w:rsidR="00B8157E">
          <w:rPr>
            <w:noProof/>
            <w:webHidden/>
          </w:rPr>
          <w:fldChar w:fldCharType="separate"/>
        </w:r>
        <w:r w:rsidR="00B8157E">
          <w:rPr>
            <w:noProof/>
            <w:webHidden/>
          </w:rPr>
          <w:t>6</w:t>
        </w:r>
        <w:r w:rsidR="00B8157E">
          <w:rPr>
            <w:noProof/>
            <w:webHidden/>
          </w:rPr>
          <w:fldChar w:fldCharType="end"/>
        </w:r>
      </w:hyperlink>
    </w:p>
    <w:p w14:paraId="748E607A" w14:textId="2861726F" w:rsidR="00B8157E" w:rsidRDefault="00A633DF">
      <w:pPr>
        <w:pStyle w:val="TOC1"/>
        <w:tabs>
          <w:tab w:val="right" w:leader="dot" w:pos="9590"/>
        </w:tabs>
        <w:rPr>
          <w:rFonts w:asciiTheme="minorHAnsi" w:eastAsiaTheme="minorEastAsia" w:hAnsiTheme="minorHAnsi" w:cstheme="minorBidi"/>
          <w:bCs w:val="0"/>
          <w:noProof/>
          <w:kern w:val="2"/>
          <w:sz w:val="24"/>
          <w:szCs w:val="24"/>
          <w14:ligatures w14:val="standardContextual"/>
        </w:rPr>
      </w:pPr>
      <w:hyperlink w:anchor="_Toc172203392" w:history="1">
        <w:r w:rsidR="00B8157E" w:rsidRPr="006765D7">
          <w:rPr>
            <w:rStyle w:val="Hyperlink"/>
            <w:noProof/>
          </w:rPr>
          <w:t>General Communications Materials and Activities Requirements</w:t>
        </w:r>
        <w:r w:rsidR="00B8157E">
          <w:rPr>
            <w:noProof/>
            <w:webHidden/>
          </w:rPr>
          <w:tab/>
        </w:r>
        <w:r w:rsidR="00B8157E">
          <w:rPr>
            <w:noProof/>
            <w:webHidden/>
          </w:rPr>
          <w:fldChar w:fldCharType="begin"/>
        </w:r>
        <w:r w:rsidR="00B8157E">
          <w:rPr>
            <w:noProof/>
            <w:webHidden/>
          </w:rPr>
          <w:instrText xml:space="preserve"> PAGEREF _Toc172203392 \h </w:instrText>
        </w:r>
        <w:r w:rsidR="00B8157E">
          <w:rPr>
            <w:noProof/>
            <w:webHidden/>
          </w:rPr>
        </w:r>
        <w:r w:rsidR="00B8157E">
          <w:rPr>
            <w:noProof/>
            <w:webHidden/>
          </w:rPr>
          <w:fldChar w:fldCharType="separate"/>
        </w:r>
        <w:r w:rsidR="00B8157E">
          <w:rPr>
            <w:noProof/>
            <w:webHidden/>
          </w:rPr>
          <w:t>7</w:t>
        </w:r>
        <w:r w:rsidR="00B8157E">
          <w:rPr>
            <w:noProof/>
            <w:webHidden/>
          </w:rPr>
          <w:fldChar w:fldCharType="end"/>
        </w:r>
      </w:hyperlink>
    </w:p>
    <w:p w14:paraId="151824DB" w14:textId="21BD3C98" w:rsidR="00B8157E" w:rsidRDefault="00A633DF">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72203393" w:history="1">
        <w:r w:rsidR="00B8157E" w:rsidRPr="006765D7">
          <w:rPr>
            <w:rStyle w:val="Hyperlink"/>
            <w:noProof/>
          </w:rPr>
          <w:t>Prohibited terminology</w:t>
        </w:r>
        <w:r w:rsidR="00B8157E">
          <w:rPr>
            <w:noProof/>
            <w:webHidden/>
          </w:rPr>
          <w:tab/>
        </w:r>
        <w:r w:rsidR="00B8157E">
          <w:rPr>
            <w:noProof/>
            <w:webHidden/>
          </w:rPr>
          <w:fldChar w:fldCharType="begin"/>
        </w:r>
        <w:r w:rsidR="00B8157E">
          <w:rPr>
            <w:noProof/>
            <w:webHidden/>
          </w:rPr>
          <w:instrText xml:space="preserve"> PAGEREF _Toc172203393 \h </w:instrText>
        </w:r>
        <w:r w:rsidR="00B8157E">
          <w:rPr>
            <w:noProof/>
            <w:webHidden/>
          </w:rPr>
        </w:r>
        <w:r w:rsidR="00B8157E">
          <w:rPr>
            <w:noProof/>
            <w:webHidden/>
          </w:rPr>
          <w:fldChar w:fldCharType="separate"/>
        </w:r>
        <w:r w:rsidR="00B8157E">
          <w:rPr>
            <w:noProof/>
            <w:webHidden/>
          </w:rPr>
          <w:t>8</w:t>
        </w:r>
        <w:r w:rsidR="00B8157E">
          <w:rPr>
            <w:noProof/>
            <w:webHidden/>
          </w:rPr>
          <w:fldChar w:fldCharType="end"/>
        </w:r>
      </w:hyperlink>
    </w:p>
    <w:p w14:paraId="5A4A94D6" w14:textId="3270856D" w:rsidR="00B8157E" w:rsidRDefault="00A633DF">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72203394" w:history="1">
        <w:r w:rsidR="00B8157E" w:rsidRPr="006765D7">
          <w:rPr>
            <w:rStyle w:val="Hyperlink"/>
            <w:noProof/>
          </w:rPr>
          <w:t>Product endorsement</w:t>
        </w:r>
        <w:r w:rsidR="00B8157E">
          <w:rPr>
            <w:noProof/>
            <w:webHidden/>
          </w:rPr>
          <w:tab/>
        </w:r>
        <w:r w:rsidR="00B8157E">
          <w:rPr>
            <w:noProof/>
            <w:webHidden/>
          </w:rPr>
          <w:fldChar w:fldCharType="begin"/>
        </w:r>
        <w:r w:rsidR="00B8157E">
          <w:rPr>
            <w:noProof/>
            <w:webHidden/>
          </w:rPr>
          <w:instrText xml:space="preserve"> PAGEREF _Toc172203394 \h </w:instrText>
        </w:r>
        <w:r w:rsidR="00B8157E">
          <w:rPr>
            <w:noProof/>
            <w:webHidden/>
          </w:rPr>
        </w:r>
        <w:r w:rsidR="00B8157E">
          <w:rPr>
            <w:noProof/>
            <w:webHidden/>
          </w:rPr>
          <w:fldChar w:fldCharType="separate"/>
        </w:r>
        <w:r w:rsidR="00B8157E">
          <w:rPr>
            <w:noProof/>
            <w:webHidden/>
          </w:rPr>
          <w:t>8</w:t>
        </w:r>
        <w:r w:rsidR="00B8157E">
          <w:rPr>
            <w:noProof/>
            <w:webHidden/>
          </w:rPr>
          <w:fldChar w:fldCharType="end"/>
        </w:r>
      </w:hyperlink>
    </w:p>
    <w:p w14:paraId="7A3CC72E" w14:textId="4E098F18" w:rsidR="00B8157E" w:rsidRDefault="00A633DF">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72203395" w:history="1">
        <w:r w:rsidR="00B8157E" w:rsidRPr="006765D7">
          <w:rPr>
            <w:rStyle w:val="Hyperlink"/>
            <w:rFonts w:cs="Arial"/>
            <w:noProof/>
          </w:rPr>
          <w:t>Requirements when including certain telephone numbers in materials</w:t>
        </w:r>
        <w:r w:rsidR="00B8157E">
          <w:rPr>
            <w:noProof/>
            <w:webHidden/>
          </w:rPr>
          <w:tab/>
        </w:r>
        <w:r w:rsidR="00B8157E">
          <w:rPr>
            <w:noProof/>
            <w:webHidden/>
          </w:rPr>
          <w:fldChar w:fldCharType="begin"/>
        </w:r>
        <w:r w:rsidR="00B8157E">
          <w:rPr>
            <w:noProof/>
            <w:webHidden/>
          </w:rPr>
          <w:instrText xml:space="preserve"> PAGEREF _Toc172203395 \h </w:instrText>
        </w:r>
        <w:r w:rsidR="00B8157E">
          <w:rPr>
            <w:noProof/>
            <w:webHidden/>
          </w:rPr>
        </w:r>
        <w:r w:rsidR="00B8157E">
          <w:rPr>
            <w:noProof/>
            <w:webHidden/>
          </w:rPr>
          <w:fldChar w:fldCharType="separate"/>
        </w:r>
        <w:r w:rsidR="00B8157E">
          <w:rPr>
            <w:noProof/>
            <w:webHidden/>
          </w:rPr>
          <w:t>8</w:t>
        </w:r>
        <w:r w:rsidR="00B8157E">
          <w:rPr>
            <w:noProof/>
            <w:webHidden/>
          </w:rPr>
          <w:fldChar w:fldCharType="end"/>
        </w:r>
      </w:hyperlink>
    </w:p>
    <w:p w14:paraId="08B23011" w14:textId="7C9C4395" w:rsidR="00B8157E" w:rsidRDefault="00A633DF">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72203396" w:history="1">
        <w:r w:rsidR="00B8157E" w:rsidRPr="006765D7">
          <w:rPr>
            <w:rStyle w:val="Hyperlink"/>
            <w:rFonts w:cs="Arial"/>
            <w:noProof/>
          </w:rPr>
          <w:t>Standardized Material Identification (SMID)</w:t>
        </w:r>
        <w:r w:rsidR="00B8157E">
          <w:rPr>
            <w:noProof/>
            <w:webHidden/>
          </w:rPr>
          <w:tab/>
        </w:r>
        <w:r w:rsidR="00B8157E">
          <w:rPr>
            <w:noProof/>
            <w:webHidden/>
          </w:rPr>
          <w:fldChar w:fldCharType="begin"/>
        </w:r>
        <w:r w:rsidR="00B8157E">
          <w:rPr>
            <w:noProof/>
            <w:webHidden/>
          </w:rPr>
          <w:instrText xml:space="preserve"> PAGEREF _Toc172203396 \h </w:instrText>
        </w:r>
        <w:r w:rsidR="00B8157E">
          <w:rPr>
            <w:noProof/>
            <w:webHidden/>
          </w:rPr>
        </w:r>
        <w:r w:rsidR="00B8157E">
          <w:rPr>
            <w:noProof/>
            <w:webHidden/>
          </w:rPr>
          <w:fldChar w:fldCharType="separate"/>
        </w:r>
        <w:r w:rsidR="00B8157E">
          <w:rPr>
            <w:noProof/>
            <w:webHidden/>
          </w:rPr>
          <w:t>8</w:t>
        </w:r>
        <w:r w:rsidR="00B8157E">
          <w:rPr>
            <w:noProof/>
            <w:webHidden/>
          </w:rPr>
          <w:fldChar w:fldCharType="end"/>
        </w:r>
      </w:hyperlink>
    </w:p>
    <w:p w14:paraId="36EAB57F" w14:textId="054D7EBF" w:rsidR="00B8157E" w:rsidRDefault="00A633DF">
      <w:pPr>
        <w:pStyle w:val="TOC1"/>
        <w:tabs>
          <w:tab w:val="right" w:leader="dot" w:pos="9590"/>
        </w:tabs>
        <w:rPr>
          <w:rFonts w:asciiTheme="minorHAnsi" w:eastAsiaTheme="minorEastAsia" w:hAnsiTheme="minorHAnsi" w:cstheme="minorBidi"/>
          <w:bCs w:val="0"/>
          <w:noProof/>
          <w:kern w:val="2"/>
          <w:sz w:val="24"/>
          <w:szCs w:val="24"/>
          <w14:ligatures w14:val="standardContextual"/>
        </w:rPr>
      </w:pPr>
      <w:hyperlink w:anchor="_Toc172203397" w:history="1">
        <w:r w:rsidR="00B8157E" w:rsidRPr="006765D7">
          <w:rPr>
            <w:rStyle w:val="Hyperlink"/>
            <w:noProof/>
          </w:rPr>
          <w:t>General Marketing Requirements</w:t>
        </w:r>
        <w:r w:rsidR="00B8157E">
          <w:rPr>
            <w:noProof/>
            <w:webHidden/>
          </w:rPr>
          <w:tab/>
        </w:r>
        <w:r w:rsidR="00B8157E">
          <w:rPr>
            <w:noProof/>
            <w:webHidden/>
          </w:rPr>
          <w:fldChar w:fldCharType="begin"/>
        </w:r>
        <w:r w:rsidR="00B8157E">
          <w:rPr>
            <w:noProof/>
            <w:webHidden/>
          </w:rPr>
          <w:instrText xml:space="preserve"> PAGEREF _Toc172203397 \h </w:instrText>
        </w:r>
        <w:r w:rsidR="00B8157E">
          <w:rPr>
            <w:noProof/>
            <w:webHidden/>
          </w:rPr>
        </w:r>
        <w:r w:rsidR="00B8157E">
          <w:rPr>
            <w:noProof/>
            <w:webHidden/>
          </w:rPr>
          <w:fldChar w:fldCharType="separate"/>
        </w:r>
        <w:r w:rsidR="00B8157E">
          <w:rPr>
            <w:noProof/>
            <w:webHidden/>
          </w:rPr>
          <w:t>9</w:t>
        </w:r>
        <w:r w:rsidR="00B8157E">
          <w:rPr>
            <w:noProof/>
            <w:webHidden/>
          </w:rPr>
          <w:fldChar w:fldCharType="end"/>
        </w:r>
      </w:hyperlink>
    </w:p>
    <w:p w14:paraId="6541A140" w14:textId="156ECE0C" w:rsidR="00B8157E" w:rsidRDefault="00A633DF">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72203398" w:history="1">
        <w:r w:rsidR="00B8157E" w:rsidRPr="006765D7">
          <w:rPr>
            <w:rStyle w:val="Hyperlink"/>
            <w:rFonts w:cs="Arial"/>
            <w:noProof/>
          </w:rPr>
          <w:t>Nominal gifts</w:t>
        </w:r>
        <w:r w:rsidR="00B8157E">
          <w:rPr>
            <w:noProof/>
            <w:webHidden/>
          </w:rPr>
          <w:tab/>
        </w:r>
        <w:r w:rsidR="00B8157E">
          <w:rPr>
            <w:noProof/>
            <w:webHidden/>
          </w:rPr>
          <w:fldChar w:fldCharType="begin"/>
        </w:r>
        <w:r w:rsidR="00B8157E">
          <w:rPr>
            <w:noProof/>
            <w:webHidden/>
          </w:rPr>
          <w:instrText xml:space="preserve"> PAGEREF _Toc172203398 \h </w:instrText>
        </w:r>
        <w:r w:rsidR="00B8157E">
          <w:rPr>
            <w:noProof/>
            <w:webHidden/>
          </w:rPr>
        </w:r>
        <w:r w:rsidR="00B8157E">
          <w:rPr>
            <w:noProof/>
            <w:webHidden/>
          </w:rPr>
          <w:fldChar w:fldCharType="separate"/>
        </w:r>
        <w:r w:rsidR="00B8157E">
          <w:rPr>
            <w:noProof/>
            <w:webHidden/>
          </w:rPr>
          <w:t>9</w:t>
        </w:r>
        <w:r w:rsidR="00B8157E">
          <w:rPr>
            <w:noProof/>
            <w:webHidden/>
          </w:rPr>
          <w:fldChar w:fldCharType="end"/>
        </w:r>
      </w:hyperlink>
    </w:p>
    <w:p w14:paraId="21D40578" w14:textId="445EAA08" w:rsidR="00B8157E" w:rsidRDefault="00A633DF">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72203399" w:history="1">
        <w:r w:rsidR="00B8157E" w:rsidRPr="006765D7">
          <w:rPr>
            <w:rStyle w:val="Hyperlink"/>
            <w:noProof/>
          </w:rPr>
          <w:t>Provide meals to potential enrollees</w:t>
        </w:r>
        <w:r w:rsidR="00B8157E">
          <w:rPr>
            <w:noProof/>
            <w:webHidden/>
          </w:rPr>
          <w:tab/>
        </w:r>
        <w:r w:rsidR="00B8157E">
          <w:rPr>
            <w:noProof/>
            <w:webHidden/>
          </w:rPr>
          <w:fldChar w:fldCharType="begin"/>
        </w:r>
        <w:r w:rsidR="00B8157E">
          <w:rPr>
            <w:noProof/>
            <w:webHidden/>
          </w:rPr>
          <w:instrText xml:space="preserve"> PAGEREF _Toc172203399 \h </w:instrText>
        </w:r>
        <w:r w:rsidR="00B8157E">
          <w:rPr>
            <w:noProof/>
            <w:webHidden/>
          </w:rPr>
        </w:r>
        <w:r w:rsidR="00B8157E">
          <w:rPr>
            <w:noProof/>
            <w:webHidden/>
          </w:rPr>
          <w:fldChar w:fldCharType="separate"/>
        </w:r>
        <w:r w:rsidR="00B8157E">
          <w:rPr>
            <w:noProof/>
            <w:webHidden/>
          </w:rPr>
          <w:t>9</w:t>
        </w:r>
        <w:r w:rsidR="00B8157E">
          <w:rPr>
            <w:noProof/>
            <w:webHidden/>
          </w:rPr>
          <w:fldChar w:fldCharType="end"/>
        </w:r>
      </w:hyperlink>
    </w:p>
    <w:p w14:paraId="5DE291AD" w14:textId="6C7A434C" w:rsidR="00B8157E" w:rsidRDefault="00A633DF">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72203400" w:history="1">
        <w:r w:rsidR="00B8157E" w:rsidRPr="006765D7">
          <w:rPr>
            <w:rStyle w:val="Hyperlink"/>
            <w:noProof/>
          </w:rPr>
          <w:t>Star Ratings</w:t>
        </w:r>
        <w:r w:rsidR="00B8157E">
          <w:rPr>
            <w:noProof/>
            <w:webHidden/>
          </w:rPr>
          <w:tab/>
        </w:r>
        <w:r w:rsidR="00B8157E">
          <w:rPr>
            <w:noProof/>
            <w:webHidden/>
          </w:rPr>
          <w:fldChar w:fldCharType="begin"/>
        </w:r>
        <w:r w:rsidR="00B8157E">
          <w:rPr>
            <w:noProof/>
            <w:webHidden/>
          </w:rPr>
          <w:instrText xml:space="preserve"> PAGEREF _Toc172203400 \h </w:instrText>
        </w:r>
        <w:r w:rsidR="00B8157E">
          <w:rPr>
            <w:noProof/>
            <w:webHidden/>
          </w:rPr>
        </w:r>
        <w:r w:rsidR="00B8157E">
          <w:rPr>
            <w:noProof/>
            <w:webHidden/>
          </w:rPr>
          <w:fldChar w:fldCharType="separate"/>
        </w:r>
        <w:r w:rsidR="00B8157E">
          <w:rPr>
            <w:noProof/>
            <w:webHidden/>
          </w:rPr>
          <w:t>9</w:t>
        </w:r>
        <w:r w:rsidR="00B8157E">
          <w:rPr>
            <w:noProof/>
            <w:webHidden/>
          </w:rPr>
          <w:fldChar w:fldCharType="end"/>
        </w:r>
      </w:hyperlink>
    </w:p>
    <w:p w14:paraId="57FB85D1" w14:textId="6419643E" w:rsidR="00B8157E" w:rsidRDefault="00A633DF">
      <w:pPr>
        <w:pStyle w:val="TOC1"/>
        <w:tabs>
          <w:tab w:val="right" w:leader="dot" w:pos="9590"/>
        </w:tabs>
        <w:rPr>
          <w:rFonts w:asciiTheme="minorHAnsi" w:eastAsiaTheme="minorEastAsia" w:hAnsiTheme="minorHAnsi" w:cstheme="minorBidi"/>
          <w:bCs w:val="0"/>
          <w:noProof/>
          <w:kern w:val="2"/>
          <w:sz w:val="24"/>
          <w:szCs w:val="24"/>
          <w14:ligatures w14:val="standardContextual"/>
        </w:rPr>
      </w:pPr>
      <w:hyperlink w:anchor="_Toc172203401" w:history="1">
        <w:r w:rsidR="00B8157E" w:rsidRPr="006765D7">
          <w:rPr>
            <w:rStyle w:val="Hyperlink"/>
            <w:noProof/>
          </w:rPr>
          <w:t>Beneficiary Contact</w:t>
        </w:r>
        <w:r w:rsidR="00B8157E">
          <w:rPr>
            <w:noProof/>
            <w:webHidden/>
          </w:rPr>
          <w:tab/>
        </w:r>
        <w:r w:rsidR="00B8157E">
          <w:rPr>
            <w:noProof/>
            <w:webHidden/>
          </w:rPr>
          <w:fldChar w:fldCharType="begin"/>
        </w:r>
        <w:r w:rsidR="00B8157E">
          <w:rPr>
            <w:noProof/>
            <w:webHidden/>
          </w:rPr>
          <w:instrText xml:space="preserve"> PAGEREF _Toc172203401 \h </w:instrText>
        </w:r>
        <w:r w:rsidR="00B8157E">
          <w:rPr>
            <w:noProof/>
            <w:webHidden/>
          </w:rPr>
        </w:r>
        <w:r w:rsidR="00B8157E">
          <w:rPr>
            <w:noProof/>
            <w:webHidden/>
          </w:rPr>
          <w:fldChar w:fldCharType="separate"/>
        </w:r>
        <w:r w:rsidR="00B8157E">
          <w:rPr>
            <w:noProof/>
            <w:webHidden/>
          </w:rPr>
          <w:t>10</w:t>
        </w:r>
        <w:r w:rsidR="00B8157E">
          <w:rPr>
            <w:noProof/>
            <w:webHidden/>
          </w:rPr>
          <w:fldChar w:fldCharType="end"/>
        </w:r>
      </w:hyperlink>
    </w:p>
    <w:p w14:paraId="6749994F" w14:textId="7C2E1896" w:rsidR="00B8157E" w:rsidRDefault="00A633DF">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72203402" w:history="1">
        <w:r w:rsidR="00B8157E" w:rsidRPr="006765D7">
          <w:rPr>
            <w:rStyle w:val="Hyperlink"/>
            <w:noProof/>
          </w:rPr>
          <w:t>Unsolicited contact</w:t>
        </w:r>
        <w:r w:rsidR="00B8157E">
          <w:rPr>
            <w:noProof/>
            <w:webHidden/>
          </w:rPr>
          <w:tab/>
        </w:r>
        <w:r w:rsidR="00B8157E">
          <w:rPr>
            <w:noProof/>
            <w:webHidden/>
          </w:rPr>
          <w:fldChar w:fldCharType="begin"/>
        </w:r>
        <w:r w:rsidR="00B8157E">
          <w:rPr>
            <w:noProof/>
            <w:webHidden/>
          </w:rPr>
          <w:instrText xml:space="preserve"> PAGEREF _Toc172203402 \h </w:instrText>
        </w:r>
        <w:r w:rsidR="00B8157E">
          <w:rPr>
            <w:noProof/>
            <w:webHidden/>
          </w:rPr>
        </w:r>
        <w:r w:rsidR="00B8157E">
          <w:rPr>
            <w:noProof/>
            <w:webHidden/>
          </w:rPr>
          <w:fldChar w:fldCharType="separate"/>
        </w:r>
        <w:r w:rsidR="00B8157E">
          <w:rPr>
            <w:noProof/>
            <w:webHidden/>
          </w:rPr>
          <w:t>10</w:t>
        </w:r>
        <w:r w:rsidR="00B8157E">
          <w:rPr>
            <w:noProof/>
            <w:webHidden/>
          </w:rPr>
          <w:fldChar w:fldCharType="end"/>
        </w:r>
      </w:hyperlink>
    </w:p>
    <w:p w14:paraId="0D8B6B9B" w14:textId="14FE0005" w:rsidR="00B8157E" w:rsidRDefault="00A633DF">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72203403" w:history="1">
        <w:r w:rsidR="00B8157E" w:rsidRPr="006765D7">
          <w:rPr>
            <w:rStyle w:val="Hyperlink"/>
            <w:rFonts w:cs="Arial"/>
            <w:noProof/>
          </w:rPr>
          <w:t>Contact for plan business</w:t>
        </w:r>
        <w:r w:rsidR="00B8157E">
          <w:rPr>
            <w:noProof/>
            <w:webHidden/>
          </w:rPr>
          <w:tab/>
        </w:r>
        <w:r w:rsidR="00B8157E">
          <w:rPr>
            <w:noProof/>
            <w:webHidden/>
          </w:rPr>
          <w:fldChar w:fldCharType="begin"/>
        </w:r>
        <w:r w:rsidR="00B8157E">
          <w:rPr>
            <w:noProof/>
            <w:webHidden/>
          </w:rPr>
          <w:instrText xml:space="preserve"> PAGEREF _Toc172203403 \h </w:instrText>
        </w:r>
        <w:r w:rsidR="00B8157E">
          <w:rPr>
            <w:noProof/>
            <w:webHidden/>
          </w:rPr>
        </w:r>
        <w:r w:rsidR="00B8157E">
          <w:rPr>
            <w:noProof/>
            <w:webHidden/>
          </w:rPr>
          <w:fldChar w:fldCharType="separate"/>
        </w:r>
        <w:r w:rsidR="00B8157E">
          <w:rPr>
            <w:noProof/>
            <w:webHidden/>
          </w:rPr>
          <w:t>10</w:t>
        </w:r>
        <w:r w:rsidR="00B8157E">
          <w:rPr>
            <w:noProof/>
            <w:webHidden/>
          </w:rPr>
          <w:fldChar w:fldCharType="end"/>
        </w:r>
      </w:hyperlink>
    </w:p>
    <w:p w14:paraId="38ABCF1C" w14:textId="36C80DAC" w:rsidR="00B8157E" w:rsidRDefault="00A633DF">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72203404" w:history="1">
        <w:r w:rsidR="00B8157E" w:rsidRPr="006765D7">
          <w:rPr>
            <w:rStyle w:val="Hyperlink"/>
            <w:rFonts w:cs="Arial"/>
            <w:noProof/>
          </w:rPr>
          <w:t>Events with beneficiaries</w:t>
        </w:r>
        <w:r w:rsidR="00B8157E">
          <w:rPr>
            <w:noProof/>
            <w:webHidden/>
          </w:rPr>
          <w:tab/>
        </w:r>
        <w:r w:rsidR="00B8157E">
          <w:rPr>
            <w:noProof/>
            <w:webHidden/>
          </w:rPr>
          <w:fldChar w:fldCharType="begin"/>
        </w:r>
        <w:r w:rsidR="00B8157E">
          <w:rPr>
            <w:noProof/>
            <w:webHidden/>
          </w:rPr>
          <w:instrText xml:space="preserve"> PAGEREF _Toc172203404 \h </w:instrText>
        </w:r>
        <w:r w:rsidR="00B8157E">
          <w:rPr>
            <w:noProof/>
            <w:webHidden/>
          </w:rPr>
        </w:r>
        <w:r w:rsidR="00B8157E">
          <w:rPr>
            <w:noProof/>
            <w:webHidden/>
          </w:rPr>
          <w:fldChar w:fldCharType="separate"/>
        </w:r>
        <w:r w:rsidR="00B8157E">
          <w:rPr>
            <w:noProof/>
            <w:webHidden/>
          </w:rPr>
          <w:t>10</w:t>
        </w:r>
        <w:r w:rsidR="00B8157E">
          <w:rPr>
            <w:noProof/>
            <w:webHidden/>
          </w:rPr>
          <w:fldChar w:fldCharType="end"/>
        </w:r>
      </w:hyperlink>
    </w:p>
    <w:p w14:paraId="323528AF" w14:textId="7A188667" w:rsidR="00B8157E" w:rsidRDefault="00A633DF">
      <w:pPr>
        <w:pStyle w:val="TOC3"/>
        <w:rPr>
          <w:rFonts w:asciiTheme="minorHAnsi" w:eastAsiaTheme="minorEastAsia" w:hAnsiTheme="minorHAnsi" w:cstheme="minorBidi"/>
          <w:noProof/>
          <w:kern w:val="2"/>
          <w:sz w:val="24"/>
          <w14:ligatures w14:val="standardContextual"/>
        </w:rPr>
      </w:pPr>
      <w:hyperlink w:anchor="_Toc172203405" w:history="1">
        <w:r w:rsidR="00B8157E" w:rsidRPr="006765D7">
          <w:rPr>
            <w:rStyle w:val="Hyperlink"/>
            <w:rFonts w:cs="Arial"/>
            <w:noProof/>
          </w:rPr>
          <w:t>Educational events</w:t>
        </w:r>
        <w:r w:rsidR="00B8157E">
          <w:rPr>
            <w:noProof/>
            <w:webHidden/>
          </w:rPr>
          <w:tab/>
        </w:r>
        <w:r w:rsidR="00B8157E">
          <w:rPr>
            <w:noProof/>
            <w:webHidden/>
          </w:rPr>
          <w:fldChar w:fldCharType="begin"/>
        </w:r>
        <w:r w:rsidR="00B8157E">
          <w:rPr>
            <w:noProof/>
            <w:webHidden/>
          </w:rPr>
          <w:instrText xml:space="preserve"> PAGEREF _Toc172203405 \h </w:instrText>
        </w:r>
        <w:r w:rsidR="00B8157E">
          <w:rPr>
            <w:noProof/>
            <w:webHidden/>
          </w:rPr>
        </w:r>
        <w:r w:rsidR="00B8157E">
          <w:rPr>
            <w:noProof/>
            <w:webHidden/>
          </w:rPr>
          <w:fldChar w:fldCharType="separate"/>
        </w:r>
        <w:r w:rsidR="00B8157E">
          <w:rPr>
            <w:noProof/>
            <w:webHidden/>
          </w:rPr>
          <w:t>10</w:t>
        </w:r>
        <w:r w:rsidR="00B8157E">
          <w:rPr>
            <w:noProof/>
            <w:webHidden/>
          </w:rPr>
          <w:fldChar w:fldCharType="end"/>
        </w:r>
      </w:hyperlink>
    </w:p>
    <w:p w14:paraId="3C668E4D" w14:textId="58213E89" w:rsidR="00B8157E" w:rsidRDefault="00A633DF">
      <w:pPr>
        <w:pStyle w:val="TOC3"/>
        <w:rPr>
          <w:rFonts w:asciiTheme="minorHAnsi" w:eastAsiaTheme="minorEastAsia" w:hAnsiTheme="minorHAnsi" w:cstheme="minorBidi"/>
          <w:noProof/>
          <w:kern w:val="2"/>
          <w:sz w:val="24"/>
          <w14:ligatures w14:val="standardContextual"/>
        </w:rPr>
      </w:pPr>
      <w:hyperlink w:anchor="_Toc172203406" w:history="1">
        <w:r w:rsidR="00B8157E" w:rsidRPr="006765D7">
          <w:rPr>
            <w:rStyle w:val="Hyperlink"/>
            <w:rFonts w:cs="Arial"/>
            <w:noProof/>
          </w:rPr>
          <w:t>Marketing or sales events</w:t>
        </w:r>
        <w:r w:rsidR="00B8157E">
          <w:rPr>
            <w:noProof/>
            <w:webHidden/>
          </w:rPr>
          <w:tab/>
        </w:r>
        <w:r w:rsidR="00B8157E">
          <w:rPr>
            <w:noProof/>
            <w:webHidden/>
          </w:rPr>
          <w:fldChar w:fldCharType="begin"/>
        </w:r>
        <w:r w:rsidR="00B8157E">
          <w:rPr>
            <w:noProof/>
            <w:webHidden/>
          </w:rPr>
          <w:instrText xml:space="preserve"> PAGEREF _Toc172203406 \h </w:instrText>
        </w:r>
        <w:r w:rsidR="00B8157E">
          <w:rPr>
            <w:noProof/>
            <w:webHidden/>
          </w:rPr>
        </w:r>
        <w:r w:rsidR="00B8157E">
          <w:rPr>
            <w:noProof/>
            <w:webHidden/>
          </w:rPr>
          <w:fldChar w:fldCharType="separate"/>
        </w:r>
        <w:r w:rsidR="00B8157E">
          <w:rPr>
            <w:noProof/>
            <w:webHidden/>
          </w:rPr>
          <w:t>11</w:t>
        </w:r>
        <w:r w:rsidR="00B8157E">
          <w:rPr>
            <w:noProof/>
            <w:webHidden/>
          </w:rPr>
          <w:fldChar w:fldCharType="end"/>
        </w:r>
      </w:hyperlink>
    </w:p>
    <w:p w14:paraId="456DF9D0" w14:textId="0D734578" w:rsidR="00B8157E" w:rsidRDefault="00A633DF">
      <w:pPr>
        <w:pStyle w:val="TOC3"/>
        <w:rPr>
          <w:rFonts w:asciiTheme="minorHAnsi" w:eastAsiaTheme="minorEastAsia" w:hAnsiTheme="minorHAnsi" w:cstheme="minorBidi"/>
          <w:noProof/>
          <w:kern w:val="2"/>
          <w:sz w:val="24"/>
          <w14:ligatures w14:val="standardContextual"/>
        </w:rPr>
      </w:pPr>
      <w:hyperlink w:anchor="_Toc172203407" w:history="1">
        <w:r w:rsidR="00B8157E" w:rsidRPr="006765D7">
          <w:rPr>
            <w:rStyle w:val="Hyperlink"/>
            <w:rFonts w:cs="Arial"/>
            <w:noProof/>
          </w:rPr>
          <w:t>Personal marketing appointments</w:t>
        </w:r>
        <w:r w:rsidR="00B8157E">
          <w:rPr>
            <w:noProof/>
            <w:webHidden/>
          </w:rPr>
          <w:tab/>
        </w:r>
        <w:r w:rsidR="00B8157E">
          <w:rPr>
            <w:noProof/>
            <w:webHidden/>
          </w:rPr>
          <w:fldChar w:fldCharType="begin"/>
        </w:r>
        <w:r w:rsidR="00B8157E">
          <w:rPr>
            <w:noProof/>
            <w:webHidden/>
          </w:rPr>
          <w:instrText xml:space="preserve"> PAGEREF _Toc172203407 \h </w:instrText>
        </w:r>
        <w:r w:rsidR="00B8157E">
          <w:rPr>
            <w:noProof/>
            <w:webHidden/>
          </w:rPr>
        </w:r>
        <w:r w:rsidR="00B8157E">
          <w:rPr>
            <w:noProof/>
            <w:webHidden/>
          </w:rPr>
          <w:fldChar w:fldCharType="separate"/>
        </w:r>
        <w:r w:rsidR="00B8157E">
          <w:rPr>
            <w:noProof/>
            <w:webHidden/>
          </w:rPr>
          <w:t>11</w:t>
        </w:r>
        <w:r w:rsidR="00B8157E">
          <w:rPr>
            <w:noProof/>
            <w:webHidden/>
          </w:rPr>
          <w:fldChar w:fldCharType="end"/>
        </w:r>
      </w:hyperlink>
    </w:p>
    <w:p w14:paraId="2715723C" w14:textId="7A451953" w:rsidR="00B8157E" w:rsidRDefault="00A633DF">
      <w:pPr>
        <w:pStyle w:val="TOC1"/>
        <w:tabs>
          <w:tab w:val="right" w:leader="dot" w:pos="9590"/>
        </w:tabs>
        <w:rPr>
          <w:rFonts w:asciiTheme="minorHAnsi" w:eastAsiaTheme="minorEastAsia" w:hAnsiTheme="minorHAnsi" w:cstheme="minorBidi"/>
          <w:bCs w:val="0"/>
          <w:noProof/>
          <w:kern w:val="2"/>
          <w:sz w:val="24"/>
          <w:szCs w:val="24"/>
          <w14:ligatures w14:val="standardContextual"/>
        </w:rPr>
      </w:pPr>
      <w:hyperlink w:anchor="_Toc172203408" w:history="1">
        <w:r w:rsidR="00B8157E" w:rsidRPr="006765D7">
          <w:rPr>
            <w:rStyle w:val="Hyperlink"/>
            <w:noProof/>
          </w:rPr>
          <w:t>Websites</w:t>
        </w:r>
        <w:r w:rsidR="00B8157E">
          <w:rPr>
            <w:noProof/>
            <w:webHidden/>
          </w:rPr>
          <w:tab/>
        </w:r>
        <w:r w:rsidR="00B8157E">
          <w:rPr>
            <w:noProof/>
            <w:webHidden/>
          </w:rPr>
          <w:fldChar w:fldCharType="begin"/>
        </w:r>
        <w:r w:rsidR="00B8157E">
          <w:rPr>
            <w:noProof/>
            <w:webHidden/>
          </w:rPr>
          <w:instrText xml:space="preserve"> PAGEREF _Toc172203408 \h </w:instrText>
        </w:r>
        <w:r w:rsidR="00B8157E">
          <w:rPr>
            <w:noProof/>
            <w:webHidden/>
          </w:rPr>
        </w:r>
        <w:r w:rsidR="00B8157E">
          <w:rPr>
            <w:noProof/>
            <w:webHidden/>
          </w:rPr>
          <w:fldChar w:fldCharType="separate"/>
        </w:r>
        <w:r w:rsidR="00B8157E">
          <w:rPr>
            <w:noProof/>
            <w:webHidden/>
          </w:rPr>
          <w:t>12</w:t>
        </w:r>
        <w:r w:rsidR="00B8157E">
          <w:rPr>
            <w:noProof/>
            <w:webHidden/>
          </w:rPr>
          <w:fldChar w:fldCharType="end"/>
        </w:r>
      </w:hyperlink>
    </w:p>
    <w:p w14:paraId="7CCC412F" w14:textId="4ACA08D4" w:rsidR="00B8157E" w:rsidRDefault="00A633DF">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72203409" w:history="1">
        <w:r w:rsidR="00B8157E" w:rsidRPr="006765D7">
          <w:rPr>
            <w:rStyle w:val="Hyperlink"/>
            <w:rFonts w:cs="Arial"/>
            <w:noProof/>
          </w:rPr>
          <w:t>Required content</w:t>
        </w:r>
        <w:r w:rsidR="00B8157E">
          <w:rPr>
            <w:noProof/>
            <w:webHidden/>
          </w:rPr>
          <w:tab/>
        </w:r>
        <w:r w:rsidR="00B8157E">
          <w:rPr>
            <w:noProof/>
            <w:webHidden/>
          </w:rPr>
          <w:fldChar w:fldCharType="begin"/>
        </w:r>
        <w:r w:rsidR="00B8157E">
          <w:rPr>
            <w:noProof/>
            <w:webHidden/>
          </w:rPr>
          <w:instrText xml:space="preserve"> PAGEREF _Toc172203409 \h </w:instrText>
        </w:r>
        <w:r w:rsidR="00B8157E">
          <w:rPr>
            <w:noProof/>
            <w:webHidden/>
          </w:rPr>
        </w:r>
        <w:r w:rsidR="00B8157E">
          <w:rPr>
            <w:noProof/>
            <w:webHidden/>
          </w:rPr>
          <w:fldChar w:fldCharType="separate"/>
        </w:r>
        <w:r w:rsidR="00B8157E">
          <w:rPr>
            <w:noProof/>
            <w:webHidden/>
          </w:rPr>
          <w:t>12</w:t>
        </w:r>
        <w:r w:rsidR="00B8157E">
          <w:rPr>
            <w:noProof/>
            <w:webHidden/>
          </w:rPr>
          <w:fldChar w:fldCharType="end"/>
        </w:r>
      </w:hyperlink>
    </w:p>
    <w:p w14:paraId="42ED9CAA" w14:textId="45E2535B" w:rsidR="00B8157E" w:rsidRDefault="00A633DF">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72203410" w:history="1">
        <w:r w:rsidR="00B8157E" w:rsidRPr="006765D7">
          <w:rPr>
            <w:rStyle w:val="Hyperlink"/>
            <w:noProof/>
          </w:rPr>
          <w:t>Required posted materials</w:t>
        </w:r>
        <w:r w:rsidR="00B8157E">
          <w:rPr>
            <w:noProof/>
            <w:webHidden/>
          </w:rPr>
          <w:tab/>
        </w:r>
        <w:r w:rsidR="00B8157E">
          <w:rPr>
            <w:noProof/>
            <w:webHidden/>
          </w:rPr>
          <w:fldChar w:fldCharType="begin"/>
        </w:r>
        <w:r w:rsidR="00B8157E">
          <w:rPr>
            <w:noProof/>
            <w:webHidden/>
          </w:rPr>
          <w:instrText xml:space="preserve"> PAGEREF _Toc172203410 \h </w:instrText>
        </w:r>
        <w:r w:rsidR="00B8157E">
          <w:rPr>
            <w:noProof/>
            <w:webHidden/>
          </w:rPr>
        </w:r>
        <w:r w:rsidR="00B8157E">
          <w:rPr>
            <w:noProof/>
            <w:webHidden/>
          </w:rPr>
          <w:fldChar w:fldCharType="separate"/>
        </w:r>
        <w:r w:rsidR="00B8157E">
          <w:rPr>
            <w:noProof/>
            <w:webHidden/>
          </w:rPr>
          <w:t>12</w:t>
        </w:r>
        <w:r w:rsidR="00B8157E">
          <w:rPr>
            <w:noProof/>
            <w:webHidden/>
          </w:rPr>
          <w:fldChar w:fldCharType="end"/>
        </w:r>
      </w:hyperlink>
    </w:p>
    <w:p w14:paraId="309FF183" w14:textId="731762F3" w:rsidR="00B8157E" w:rsidRDefault="00A633DF">
      <w:pPr>
        <w:pStyle w:val="TOC1"/>
        <w:tabs>
          <w:tab w:val="right" w:leader="dot" w:pos="9590"/>
        </w:tabs>
        <w:rPr>
          <w:rFonts w:asciiTheme="minorHAnsi" w:eastAsiaTheme="minorEastAsia" w:hAnsiTheme="minorHAnsi" w:cstheme="minorBidi"/>
          <w:bCs w:val="0"/>
          <w:noProof/>
          <w:kern w:val="2"/>
          <w:sz w:val="24"/>
          <w:szCs w:val="24"/>
          <w14:ligatures w14:val="standardContextual"/>
        </w:rPr>
      </w:pPr>
      <w:hyperlink w:anchor="_Toc172203411" w:history="1">
        <w:r w:rsidR="00B8157E" w:rsidRPr="006765D7">
          <w:rPr>
            <w:rStyle w:val="Hyperlink"/>
            <w:noProof/>
          </w:rPr>
          <w:t>Activities with Healthcare Providers or in the Healthcare Setting</w:t>
        </w:r>
        <w:r w:rsidR="00B8157E">
          <w:rPr>
            <w:noProof/>
            <w:webHidden/>
          </w:rPr>
          <w:tab/>
        </w:r>
        <w:r w:rsidR="00B8157E">
          <w:rPr>
            <w:noProof/>
            <w:webHidden/>
          </w:rPr>
          <w:fldChar w:fldCharType="begin"/>
        </w:r>
        <w:r w:rsidR="00B8157E">
          <w:rPr>
            <w:noProof/>
            <w:webHidden/>
          </w:rPr>
          <w:instrText xml:space="preserve"> PAGEREF _Toc172203411 \h </w:instrText>
        </w:r>
        <w:r w:rsidR="00B8157E">
          <w:rPr>
            <w:noProof/>
            <w:webHidden/>
          </w:rPr>
        </w:r>
        <w:r w:rsidR="00B8157E">
          <w:rPr>
            <w:noProof/>
            <w:webHidden/>
          </w:rPr>
          <w:fldChar w:fldCharType="separate"/>
        </w:r>
        <w:r w:rsidR="00B8157E">
          <w:rPr>
            <w:noProof/>
            <w:webHidden/>
          </w:rPr>
          <w:t>13</w:t>
        </w:r>
        <w:r w:rsidR="00B8157E">
          <w:rPr>
            <w:noProof/>
            <w:webHidden/>
          </w:rPr>
          <w:fldChar w:fldCharType="end"/>
        </w:r>
      </w:hyperlink>
    </w:p>
    <w:p w14:paraId="0300FA92" w14:textId="2EFE0DE5" w:rsidR="00B8157E" w:rsidRDefault="00A633DF">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72203412" w:history="1">
        <w:r w:rsidR="00B8157E" w:rsidRPr="006765D7">
          <w:rPr>
            <w:rStyle w:val="Hyperlink"/>
            <w:rFonts w:cs="Arial"/>
            <w:noProof/>
          </w:rPr>
          <w:t>Where marketing is permitted, MA organization/Part D sponsor activities in the healthcare setting</w:t>
        </w:r>
        <w:r w:rsidR="00B8157E">
          <w:rPr>
            <w:noProof/>
            <w:webHidden/>
          </w:rPr>
          <w:tab/>
        </w:r>
        <w:r w:rsidR="00B8157E">
          <w:rPr>
            <w:noProof/>
            <w:webHidden/>
          </w:rPr>
          <w:fldChar w:fldCharType="begin"/>
        </w:r>
        <w:r w:rsidR="00B8157E">
          <w:rPr>
            <w:noProof/>
            <w:webHidden/>
          </w:rPr>
          <w:instrText xml:space="preserve"> PAGEREF _Toc172203412 \h </w:instrText>
        </w:r>
        <w:r w:rsidR="00B8157E">
          <w:rPr>
            <w:noProof/>
            <w:webHidden/>
          </w:rPr>
        </w:r>
        <w:r w:rsidR="00B8157E">
          <w:rPr>
            <w:noProof/>
            <w:webHidden/>
          </w:rPr>
          <w:fldChar w:fldCharType="separate"/>
        </w:r>
        <w:r w:rsidR="00B8157E">
          <w:rPr>
            <w:noProof/>
            <w:webHidden/>
          </w:rPr>
          <w:t>13</w:t>
        </w:r>
        <w:r w:rsidR="00B8157E">
          <w:rPr>
            <w:noProof/>
            <w:webHidden/>
          </w:rPr>
          <w:fldChar w:fldCharType="end"/>
        </w:r>
      </w:hyperlink>
    </w:p>
    <w:p w14:paraId="57996D8F" w14:textId="198CD55D" w:rsidR="00B8157E" w:rsidRDefault="00A633DF">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72203413" w:history="1">
        <w:r w:rsidR="00B8157E" w:rsidRPr="006765D7">
          <w:rPr>
            <w:rStyle w:val="Hyperlink"/>
            <w:rFonts w:cs="Arial"/>
            <w:noProof/>
          </w:rPr>
          <w:t>Provider-initiated activities</w:t>
        </w:r>
        <w:r w:rsidR="00B8157E">
          <w:rPr>
            <w:noProof/>
            <w:webHidden/>
          </w:rPr>
          <w:tab/>
        </w:r>
        <w:r w:rsidR="00B8157E">
          <w:rPr>
            <w:noProof/>
            <w:webHidden/>
          </w:rPr>
          <w:fldChar w:fldCharType="begin"/>
        </w:r>
        <w:r w:rsidR="00B8157E">
          <w:rPr>
            <w:noProof/>
            <w:webHidden/>
          </w:rPr>
          <w:instrText xml:space="preserve"> PAGEREF _Toc172203413 \h </w:instrText>
        </w:r>
        <w:r w:rsidR="00B8157E">
          <w:rPr>
            <w:noProof/>
            <w:webHidden/>
          </w:rPr>
        </w:r>
        <w:r w:rsidR="00B8157E">
          <w:rPr>
            <w:noProof/>
            <w:webHidden/>
          </w:rPr>
          <w:fldChar w:fldCharType="separate"/>
        </w:r>
        <w:r w:rsidR="00B8157E">
          <w:rPr>
            <w:noProof/>
            <w:webHidden/>
          </w:rPr>
          <w:t>13</w:t>
        </w:r>
        <w:r w:rsidR="00B8157E">
          <w:rPr>
            <w:noProof/>
            <w:webHidden/>
          </w:rPr>
          <w:fldChar w:fldCharType="end"/>
        </w:r>
      </w:hyperlink>
    </w:p>
    <w:p w14:paraId="340CDB79" w14:textId="0B3F0E87" w:rsidR="00B8157E" w:rsidRDefault="00A633DF">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72203414" w:history="1">
        <w:r w:rsidR="00B8157E" w:rsidRPr="006765D7">
          <w:rPr>
            <w:rStyle w:val="Hyperlink"/>
            <w:rFonts w:cs="Arial"/>
            <w:noProof/>
          </w:rPr>
          <w:t>Plan-initiated provider activities</w:t>
        </w:r>
        <w:r w:rsidR="00B8157E">
          <w:rPr>
            <w:noProof/>
            <w:webHidden/>
          </w:rPr>
          <w:tab/>
        </w:r>
        <w:r w:rsidR="00B8157E">
          <w:rPr>
            <w:noProof/>
            <w:webHidden/>
          </w:rPr>
          <w:fldChar w:fldCharType="begin"/>
        </w:r>
        <w:r w:rsidR="00B8157E">
          <w:rPr>
            <w:noProof/>
            <w:webHidden/>
          </w:rPr>
          <w:instrText xml:space="preserve"> PAGEREF _Toc172203414 \h </w:instrText>
        </w:r>
        <w:r w:rsidR="00B8157E">
          <w:rPr>
            <w:noProof/>
            <w:webHidden/>
          </w:rPr>
        </w:r>
        <w:r w:rsidR="00B8157E">
          <w:rPr>
            <w:noProof/>
            <w:webHidden/>
          </w:rPr>
          <w:fldChar w:fldCharType="separate"/>
        </w:r>
        <w:r w:rsidR="00B8157E">
          <w:rPr>
            <w:noProof/>
            <w:webHidden/>
          </w:rPr>
          <w:t>14</w:t>
        </w:r>
        <w:r w:rsidR="00B8157E">
          <w:rPr>
            <w:noProof/>
            <w:webHidden/>
          </w:rPr>
          <w:fldChar w:fldCharType="end"/>
        </w:r>
      </w:hyperlink>
    </w:p>
    <w:p w14:paraId="6C4C773D" w14:textId="1D7D6F7F" w:rsidR="00B8157E" w:rsidRDefault="00A633DF">
      <w:pPr>
        <w:pStyle w:val="TOC1"/>
        <w:tabs>
          <w:tab w:val="right" w:leader="dot" w:pos="9590"/>
        </w:tabs>
        <w:rPr>
          <w:rFonts w:asciiTheme="minorHAnsi" w:eastAsiaTheme="minorEastAsia" w:hAnsiTheme="minorHAnsi" w:cstheme="minorBidi"/>
          <w:bCs w:val="0"/>
          <w:noProof/>
          <w:kern w:val="2"/>
          <w:sz w:val="24"/>
          <w:szCs w:val="24"/>
          <w14:ligatures w14:val="standardContextual"/>
        </w:rPr>
      </w:pPr>
      <w:hyperlink w:anchor="_Toc172203415" w:history="1">
        <w:r w:rsidR="00B8157E" w:rsidRPr="006765D7">
          <w:rPr>
            <w:rStyle w:val="Hyperlink"/>
            <w:noProof/>
          </w:rPr>
          <w:t>Required Materials and Content</w:t>
        </w:r>
        <w:r w:rsidR="00B8157E">
          <w:rPr>
            <w:noProof/>
            <w:webHidden/>
          </w:rPr>
          <w:tab/>
        </w:r>
        <w:r w:rsidR="00B8157E">
          <w:rPr>
            <w:noProof/>
            <w:webHidden/>
          </w:rPr>
          <w:fldChar w:fldCharType="begin"/>
        </w:r>
        <w:r w:rsidR="00B8157E">
          <w:rPr>
            <w:noProof/>
            <w:webHidden/>
          </w:rPr>
          <w:instrText xml:space="preserve"> PAGEREF _Toc172203415 \h </w:instrText>
        </w:r>
        <w:r w:rsidR="00B8157E">
          <w:rPr>
            <w:noProof/>
            <w:webHidden/>
          </w:rPr>
        </w:r>
        <w:r w:rsidR="00B8157E">
          <w:rPr>
            <w:noProof/>
            <w:webHidden/>
          </w:rPr>
          <w:fldChar w:fldCharType="separate"/>
        </w:r>
        <w:r w:rsidR="00B8157E">
          <w:rPr>
            <w:noProof/>
            <w:webHidden/>
          </w:rPr>
          <w:t>15</w:t>
        </w:r>
        <w:r w:rsidR="00B8157E">
          <w:rPr>
            <w:noProof/>
            <w:webHidden/>
          </w:rPr>
          <w:fldChar w:fldCharType="end"/>
        </w:r>
      </w:hyperlink>
    </w:p>
    <w:p w14:paraId="4C874789" w14:textId="4CA5C41E" w:rsidR="00B8157E" w:rsidRDefault="00A633DF">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72203416" w:history="1">
        <w:r w:rsidR="00B8157E" w:rsidRPr="006765D7">
          <w:rPr>
            <w:rStyle w:val="Hyperlink"/>
            <w:rFonts w:cs="Arial"/>
            <w:noProof/>
          </w:rPr>
          <w:t>Standards for required materials and content</w:t>
        </w:r>
        <w:r w:rsidR="00B8157E">
          <w:rPr>
            <w:noProof/>
            <w:webHidden/>
          </w:rPr>
          <w:tab/>
        </w:r>
        <w:r w:rsidR="00B8157E">
          <w:rPr>
            <w:noProof/>
            <w:webHidden/>
          </w:rPr>
          <w:fldChar w:fldCharType="begin"/>
        </w:r>
        <w:r w:rsidR="00B8157E">
          <w:rPr>
            <w:noProof/>
            <w:webHidden/>
          </w:rPr>
          <w:instrText xml:space="preserve"> PAGEREF _Toc172203416 \h </w:instrText>
        </w:r>
        <w:r w:rsidR="00B8157E">
          <w:rPr>
            <w:noProof/>
            <w:webHidden/>
          </w:rPr>
        </w:r>
        <w:r w:rsidR="00B8157E">
          <w:rPr>
            <w:noProof/>
            <w:webHidden/>
          </w:rPr>
          <w:fldChar w:fldCharType="separate"/>
        </w:r>
        <w:r w:rsidR="00B8157E">
          <w:rPr>
            <w:noProof/>
            <w:webHidden/>
          </w:rPr>
          <w:t>15</w:t>
        </w:r>
        <w:r w:rsidR="00B8157E">
          <w:rPr>
            <w:noProof/>
            <w:webHidden/>
          </w:rPr>
          <w:fldChar w:fldCharType="end"/>
        </w:r>
      </w:hyperlink>
    </w:p>
    <w:p w14:paraId="7CD02DA7" w14:textId="380E8980" w:rsidR="00B8157E" w:rsidRDefault="00A633DF">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72203417" w:history="1">
        <w:r w:rsidR="00B8157E" w:rsidRPr="006765D7">
          <w:rPr>
            <w:rStyle w:val="Hyperlink"/>
            <w:rFonts w:cs="Arial"/>
            <w:noProof/>
          </w:rPr>
          <w:t>Model materials</w:t>
        </w:r>
        <w:r w:rsidR="00B8157E">
          <w:rPr>
            <w:noProof/>
            <w:webHidden/>
          </w:rPr>
          <w:tab/>
        </w:r>
        <w:r w:rsidR="00B8157E">
          <w:rPr>
            <w:noProof/>
            <w:webHidden/>
          </w:rPr>
          <w:fldChar w:fldCharType="begin"/>
        </w:r>
        <w:r w:rsidR="00B8157E">
          <w:rPr>
            <w:noProof/>
            <w:webHidden/>
          </w:rPr>
          <w:instrText xml:space="preserve"> PAGEREF _Toc172203417 \h </w:instrText>
        </w:r>
        <w:r w:rsidR="00B8157E">
          <w:rPr>
            <w:noProof/>
            <w:webHidden/>
          </w:rPr>
        </w:r>
        <w:r w:rsidR="00B8157E">
          <w:rPr>
            <w:noProof/>
            <w:webHidden/>
          </w:rPr>
          <w:fldChar w:fldCharType="separate"/>
        </w:r>
        <w:r w:rsidR="00B8157E">
          <w:rPr>
            <w:noProof/>
            <w:webHidden/>
          </w:rPr>
          <w:t>16</w:t>
        </w:r>
        <w:r w:rsidR="00B8157E">
          <w:rPr>
            <w:noProof/>
            <w:webHidden/>
          </w:rPr>
          <w:fldChar w:fldCharType="end"/>
        </w:r>
      </w:hyperlink>
    </w:p>
    <w:p w14:paraId="59746C88" w14:textId="3E266C4C" w:rsidR="00B8157E" w:rsidRDefault="00A633DF">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72203418" w:history="1">
        <w:r w:rsidR="00B8157E" w:rsidRPr="006765D7">
          <w:rPr>
            <w:rStyle w:val="Hyperlink"/>
            <w:rFonts w:cs="Arial"/>
            <w:noProof/>
          </w:rPr>
          <w:t>CMS required materials and content</w:t>
        </w:r>
        <w:r w:rsidR="00B8157E">
          <w:rPr>
            <w:noProof/>
            <w:webHidden/>
          </w:rPr>
          <w:tab/>
        </w:r>
        <w:r w:rsidR="00B8157E">
          <w:rPr>
            <w:noProof/>
            <w:webHidden/>
          </w:rPr>
          <w:fldChar w:fldCharType="begin"/>
        </w:r>
        <w:r w:rsidR="00B8157E">
          <w:rPr>
            <w:noProof/>
            <w:webHidden/>
          </w:rPr>
          <w:instrText xml:space="preserve"> PAGEREF _Toc172203418 \h </w:instrText>
        </w:r>
        <w:r w:rsidR="00B8157E">
          <w:rPr>
            <w:noProof/>
            <w:webHidden/>
          </w:rPr>
        </w:r>
        <w:r w:rsidR="00B8157E">
          <w:rPr>
            <w:noProof/>
            <w:webHidden/>
          </w:rPr>
          <w:fldChar w:fldCharType="separate"/>
        </w:r>
        <w:r w:rsidR="00B8157E">
          <w:rPr>
            <w:noProof/>
            <w:webHidden/>
          </w:rPr>
          <w:t>17</w:t>
        </w:r>
        <w:r w:rsidR="00B8157E">
          <w:rPr>
            <w:noProof/>
            <w:webHidden/>
          </w:rPr>
          <w:fldChar w:fldCharType="end"/>
        </w:r>
      </w:hyperlink>
    </w:p>
    <w:p w14:paraId="627489D3" w14:textId="14F021C1" w:rsidR="00B8157E" w:rsidRDefault="00A633DF">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72203419" w:history="1">
        <w:r w:rsidR="00B8157E" w:rsidRPr="006765D7">
          <w:rPr>
            <w:rStyle w:val="Hyperlink"/>
            <w:rFonts w:cs="Arial"/>
            <w:noProof/>
          </w:rPr>
          <w:t>Required materials for new MMP enrollees</w:t>
        </w:r>
        <w:r w:rsidR="00B8157E">
          <w:rPr>
            <w:noProof/>
            <w:webHidden/>
          </w:rPr>
          <w:tab/>
        </w:r>
        <w:r w:rsidR="00B8157E">
          <w:rPr>
            <w:noProof/>
            <w:webHidden/>
          </w:rPr>
          <w:fldChar w:fldCharType="begin"/>
        </w:r>
        <w:r w:rsidR="00B8157E">
          <w:rPr>
            <w:noProof/>
            <w:webHidden/>
          </w:rPr>
          <w:instrText xml:space="preserve"> PAGEREF _Toc172203419 \h </w:instrText>
        </w:r>
        <w:r w:rsidR="00B8157E">
          <w:rPr>
            <w:noProof/>
            <w:webHidden/>
          </w:rPr>
        </w:r>
        <w:r w:rsidR="00B8157E">
          <w:rPr>
            <w:noProof/>
            <w:webHidden/>
          </w:rPr>
          <w:fldChar w:fldCharType="separate"/>
        </w:r>
        <w:r w:rsidR="00B8157E">
          <w:rPr>
            <w:noProof/>
            <w:webHidden/>
          </w:rPr>
          <w:t>36</w:t>
        </w:r>
        <w:r w:rsidR="00B8157E">
          <w:rPr>
            <w:noProof/>
            <w:webHidden/>
          </w:rPr>
          <w:fldChar w:fldCharType="end"/>
        </w:r>
      </w:hyperlink>
    </w:p>
    <w:p w14:paraId="2BD85D7D" w14:textId="7CEAB246" w:rsidR="00B8157E" w:rsidRDefault="00A633DF">
      <w:pPr>
        <w:pStyle w:val="TOC3"/>
        <w:rPr>
          <w:rFonts w:asciiTheme="minorHAnsi" w:eastAsiaTheme="minorEastAsia" w:hAnsiTheme="minorHAnsi" w:cstheme="minorBidi"/>
          <w:noProof/>
          <w:kern w:val="2"/>
          <w:sz w:val="24"/>
          <w14:ligatures w14:val="standardContextual"/>
        </w:rPr>
      </w:pPr>
      <w:hyperlink w:anchor="_Toc172203420" w:history="1">
        <w:r w:rsidR="00B8157E" w:rsidRPr="006765D7">
          <w:rPr>
            <w:rStyle w:val="Hyperlink"/>
            <w:rFonts w:cs="Arial"/>
            <w:noProof/>
          </w:rPr>
          <w:t>Table 1:  Required Materials for New Members – Passive Enrollment</w:t>
        </w:r>
        <w:r w:rsidR="00B8157E">
          <w:rPr>
            <w:noProof/>
            <w:webHidden/>
          </w:rPr>
          <w:tab/>
        </w:r>
        <w:r w:rsidR="00B8157E">
          <w:rPr>
            <w:noProof/>
            <w:webHidden/>
          </w:rPr>
          <w:fldChar w:fldCharType="begin"/>
        </w:r>
        <w:r w:rsidR="00B8157E">
          <w:rPr>
            <w:noProof/>
            <w:webHidden/>
          </w:rPr>
          <w:instrText xml:space="preserve"> PAGEREF _Toc172203420 \h </w:instrText>
        </w:r>
        <w:r w:rsidR="00B8157E">
          <w:rPr>
            <w:noProof/>
            <w:webHidden/>
          </w:rPr>
        </w:r>
        <w:r w:rsidR="00B8157E">
          <w:rPr>
            <w:noProof/>
            <w:webHidden/>
          </w:rPr>
          <w:fldChar w:fldCharType="separate"/>
        </w:r>
        <w:r w:rsidR="00B8157E">
          <w:rPr>
            <w:noProof/>
            <w:webHidden/>
          </w:rPr>
          <w:t>36</w:t>
        </w:r>
        <w:r w:rsidR="00B8157E">
          <w:rPr>
            <w:noProof/>
            <w:webHidden/>
          </w:rPr>
          <w:fldChar w:fldCharType="end"/>
        </w:r>
      </w:hyperlink>
    </w:p>
    <w:p w14:paraId="2687453A" w14:textId="5C740901" w:rsidR="00B8157E" w:rsidRDefault="00A633DF">
      <w:pPr>
        <w:pStyle w:val="TOC3"/>
        <w:rPr>
          <w:rFonts w:asciiTheme="minorHAnsi" w:eastAsiaTheme="minorEastAsia" w:hAnsiTheme="minorHAnsi" w:cstheme="minorBidi"/>
          <w:noProof/>
          <w:kern w:val="2"/>
          <w:sz w:val="24"/>
          <w14:ligatures w14:val="standardContextual"/>
        </w:rPr>
      </w:pPr>
      <w:hyperlink w:anchor="_Toc172203421" w:history="1">
        <w:r w:rsidR="00B8157E" w:rsidRPr="006765D7">
          <w:rPr>
            <w:rStyle w:val="Hyperlink"/>
            <w:rFonts w:cs="Arial"/>
            <w:noProof/>
          </w:rPr>
          <w:t>Table 2:  Required Materials for New Members – Opt-in Enrollment</w:t>
        </w:r>
        <w:r w:rsidR="00B8157E">
          <w:rPr>
            <w:noProof/>
            <w:webHidden/>
          </w:rPr>
          <w:tab/>
        </w:r>
        <w:r w:rsidR="00B8157E">
          <w:rPr>
            <w:noProof/>
            <w:webHidden/>
          </w:rPr>
          <w:fldChar w:fldCharType="begin"/>
        </w:r>
        <w:r w:rsidR="00B8157E">
          <w:rPr>
            <w:noProof/>
            <w:webHidden/>
          </w:rPr>
          <w:instrText xml:space="preserve"> PAGEREF _Toc172203421 \h </w:instrText>
        </w:r>
        <w:r w:rsidR="00B8157E">
          <w:rPr>
            <w:noProof/>
            <w:webHidden/>
          </w:rPr>
        </w:r>
        <w:r w:rsidR="00B8157E">
          <w:rPr>
            <w:noProof/>
            <w:webHidden/>
          </w:rPr>
          <w:fldChar w:fldCharType="separate"/>
        </w:r>
        <w:r w:rsidR="00B8157E">
          <w:rPr>
            <w:noProof/>
            <w:webHidden/>
          </w:rPr>
          <w:t>37</w:t>
        </w:r>
        <w:r w:rsidR="00B8157E">
          <w:rPr>
            <w:noProof/>
            <w:webHidden/>
          </w:rPr>
          <w:fldChar w:fldCharType="end"/>
        </w:r>
      </w:hyperlink>
    </w:p>
    <w:p w14:paraId="2E777A1E" w14:textId="4B07DDFB" w:rsidR="00B8157E" w:rsidRDefault="00A633DF">
      <w:pPr>
        <w:pStyle w:val="TOC1"/>
        <w:tabs>
          <w:tab w:val="right" w:leader="dot" w:pos="9590"/>
        </w:tabs>
        <w:rPr>
          <w:rFonts w:asciiTheme="minorHAnsi" w:eastAsiaTheme="minorEastAsia" w:hAnsiTheme="minorHAnsi" w:cstheme="minorBidi"/>
          <w:bCs w:val="0"/>
          <w:noProof/>
          <w:kern w:val="2"/>
          <w:sz w:val="24"/>
          <w:szCs w:val="24"/>
          <w14:ligatures w14:val="standardContextual"/>
        </w:rPr>
      </w:pPr>
      <w:hyperlink w:anchor="_Toc172203422" w:history="1">
        <w:r w:rsidR="00B8157E" w:rsidRPr="006765D7">
          <w:rPr>
            <w:rStyle w:val="Hyperlink"/>
            <w:noProof/>
          </w:rPr>
          <w:t>State-specific MMP Disclaimers</w:t>
        </w:r>
        <w:r w:rsidR="00B8157E">
          <w:rPr>
            <w:noProof/>
            <w:webHidden/>
          </w:rPr>
          <w:tab/>
        </w:r>
        <w:r w:rsidR="00B8157E">
          <w:rPr>
            <w:noProof/>
            <w:webHidden/>
          </w:rPr>
          <w:fldChar w:fldCharType="begin"/>
        </w:r>
        <w:r w:rsidR="00B8157E">
          <w:rPr>
            <w:noProof/>
            <w:webHidden/>
          </w:rPr>
          <w:instrText xml:space="preserve"> PAGEREF _Toc172203422 \h </w:instrText>
        </w:r>
        <w:r w:rsidR="00B8157E">
          <w:rPr>
            <w:noProof/>
            <w:webHidden/>
          </w:rPr>
        </w:r>
        <w:r w:rsidR="00B8157E">
          <w:rPr>
            <w:noProof/>
            <w:webHidden/>
          </w:rPr>
          <w:fldChar w:fldCharType="separate"/>
        </w:r>
        <w:r w:rsidR="00B8157E">
          <w:rPr>
            <w:noProof/>
            <w:webHidden/>
          </w:rPr>
          <w:t>38</w:t>
        </w:r>
        <w:r w:rsidR="00B8157E">
          <w:rPr>
            <w:noProof/>
            <w:webHidden/>
          </w:rPr>
          <w:fldChar w:fldCharType="end"/>
        </w:r>
      </w:hyperlink>
    </w:p>
    <w:p w14:paraId="3894A5A5" w14:textId="4B8C5EF4" w:rsidR="00B8157E" w:rsidRDefault="00A633DF">
      <w:pPr>
        <w:pStyle w:val="TOC1"/>
        <w:tabs>
          <w:tab w:val="right" w:leader="dot" w:pos="9590"/>
        </w:tabs>
        <w:rPr>
          <w:rFonts w:asciiTheme="minorHAnsi" w:eastAsiaTheme="minorEastAsia" w:hAnsiTheme="minorHAnsi" w:cstheme="minorBidi"/>
          <w:bCs w:val="0"/>
          <w:noProof/>
          <w:kern w:val="2"/>
          <w:sz w:val="24"/>
          <w:szCs w:val="24"/>
          <w14:ligatures w14:val="standardContextual"/>
        </w:rPr>
      </w:pPr>
      <w:hyperlink w:anchor="_Toc172203423" w:history="1">
        <w:r w:rsidR="00B8157E" w:rsidRPr="006765D7">
          <w:rPr>
            <w:rStyle w:val="Hyperlink"/>
            <w:noProof/>
          </w:rPr>
          <w:t>Agent, Broker, and Other Third Party Requirements</w:t>
        </w:r>
        <w:r w:rsidR="00B8157E">
          <w:rPr>
            <w:noProof/>
            <w:webHidden/>
          </w:rPr>
          <w:tab/>
        </w:r>
        <w:r w:rsidR="00B8157E">
          <w:rPr>
            <w:noProof/>
            <w:webHidden/>
          </w:rPr>
          <w:fldChar w:fldCharType="begin"/>
        </w:r>
        <w:r w:rsidR="00B8157E">
          <w:rPr>
            <w:noProof/>
            <w:webHidden/>
          </w:rPr>
          <w:instrText xml:space="preserve"> PAGEREF _Toc172203423 \h </w:instrText>
        </w:r>
        <w:r w:rsidR="00B8157E">
          <w:rPr>
            <w:noProof/>
            <w:webHidden/>
          </w:rPr>
        </w:r>
        <w:r w:rsidR="00B8157E">
          <w:rPr>
            <w:noProof/>
            <w:webHidden/>
          </w:rPr>
          <w:fldChar w:fldCharType="separate"/>
        </w:r>
        <w:r w:rsidR="00B8157E">
          <w:rPr>
            <w:noProof/>
            <w:webHidden/>
          </w:rPr>
          <w:t>38</w:t>
        </w:r>
        <w:r w:rsidR="00B8157E">
          <w:rPr>
            <w:noProof/>
            <w:webHidden/>
          </w:rPr>
          <w:fldChar w:fldCharType="end"/>
        </w:r>
      </w:hyperlink>
    </w:p>
    <w:p w14:paraId="39A36F20" w14:textId="19953C32" w:rsidR="00B8157E" w:rsidRDefault="00A633DF">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72203424" w:history="1">
        <w:r w:rsidR="00B8157E" w:rsidRPr="006765D7">
          <w:rPr>
            <w:rStyle w:val="Hyperlink"/>
            <w:noProof/>
          </w:rPr>
          <w:t>Permissible Options for Compensating Independent Agents or Brokers</w:t>
        </w:r>
        <w:r w:rsidR="00B8157E">
          <w:rPr>
            <w:noProof/>
            <w:webHidden/>
          </w:rPr>
          <w:tab/>
        </w:r>
        <w:r w:rsidR="00B8157E">
          <w:rPr>
            <w:noProof/>
            <w:webHidden/>
          </w:rPr>
          <w:fldChar w:fldCharType="begin"/>
        </w:r>
        <w:r w:rsidR="00B8157E">
          <w:rPr>
            <w:noProof/>
            <w:webHidden/>
          </w:rPr>
          <w:instrText xml:space="preserve"> PAGEREF _Toc172203424 \h </w:instrText>
        </w:r>
        <w:r w:rsidR="00B8157E">
          <w:rPr>
            <w:noProof/>
            <w:webHidden/>
          </w:rPr>
        </w:r>
        <w:r w:rsidR="00B8157E">
          <w:rPr>
            <w:noProof/>
            <w:webHidden/>
          </w:rPr>
          <w:fldChar w:fldCharType="separate"/>
        </w:r>
        <w:r w:rsidR="00B8157E">
          <w:rPr>
            <w:noProof/>
            <w:webHidden/>
          </w:rPr>
          <w:t>40</w:t>
        </w:r>
        <w:r w:rsidR="00B8157E">
          <w:rPr>
            <w:noProof/>
            <w:webHidden/>
          </w:rPr>
          <w:fldChar w:fldCharType="end"/>
        </w:r>
      </w:hyperlink>
    </w:p>
    <w:p w14:paraId="4DEB03B4" w14:textId="78776858" w:rsidR="00B8157E" w:rsidRDefault="00A633DF">
      <w:pPr>
        <w:pStyle w:val="TOC1"/>
        <w:tabs>
          <w:tab w:val="right" w:leader="dot" w:pos="9590"/>
        </w:tabs>
        <w:rPr>
          <w:rFonts w:asciiTheme="minorHAnsi" w:eastAsiaTheme="minorEastAsia" w:hAnsiTheme="minorHAnsi" w:cstheme="minorBidi"/>
          <w:bCs w:val="0"/>
          <w:noProof/>
          <w:kern w:val="2"/>
          <w:sz w:val="24"/>
          <w:szCs w:val="24"/>
          <w14:ligatures w14:val="standardContextual"/>
        </w:rPr>
      </w:pPr>
      <w:hyperlink w:anchor="_Toc172203425" w:history="1">
        <w:r w:rsidR="00B8157E" w:rsidRPr="006765D7">
          <w:rPr>
            <w:rStyle w:val="Hyperlink"/>
            <w:noProof/>
          </w:rPr>
          <w:t>Appendix 1. Standardized Pre-Enrollment Checklist</w:t>
        </w:r>
        <w:r w:rsidR="00B8157E">
          <w:rPr>
            <w:noProof/>
            <w:webHidden/>
          </w:rPr>
          <w:tab/>
        </w:r>
        <w:r w:rsidR="00B8157E">
          <w:rPr>
            <w:noProof/>
            <w:webHidden/>
          </w:rPr>
          <w:fldChar w:fldCharType="begin"/>
        </w:r>
        <w:r w:rsidR="00B8157E">
          <w:rPr>
            <w:noProof/>
            <w:webHidden/>
          </w:rPr>
          <w:instrText xml:space="preserve"> PAGEREF _Toc172203425 \h </w:instrText>
        </w:r>
        <w:r w:rsidR="00B8157E">
          <w:rPr>
            <w:noProof/>
            <w:webHidden/>
          </w:rPr>
        </w:r>
        <w:r w:rsidR="00B8157E">
          <w:rPr>
            <w:noProof/>
            <w:webHidden/>
          </w:rPr>
          <w:fldChar w:fldCharType="separate"/>
        </w:r>
        <w:r w:rsidR="00B8157E">
          <w:rPr>
            <w:noProof/>
            <w:webHidden/>
          </w:rPr>
          <w:t>41</w:t>
        </w:r>
        <w:r w:rsidR="00B8157E">
          <w:rPr>
            <w:noProof/>
            <w:webHidden/>
          </w:rPr>
          <w:fldChar w:fldCharType="end"/>
        </w:r>
      </w:hyperlink>
    </w:p>
    <w:p w14:paraId="4BF9EB81" w14:textId="1161DA8C" w:rsidR="00B8157E" w:rsidRDefault="00A633DF">
      <w:pPr>
        <w:pStyle w:val="TOC1"/>
        <w:tabs>
          <w:tab w:val="right" w:leader="dot" w:pos="9590"/>
        </w:tabs>
        <w:rPr>
          <w:rFonts w:asciiTheme="minorHAnsi" w:eastAsiaTheme="minorEastAsia" w:hAnsiTheme="minorHAnsi" w:cstheme="minorBidi"/>
          <w:bCs w:val="0"/>
          <w:noProof/>
          <w:kern w:val="2"/>
          <w:sz w:val="24"/>
          <w:szCs w:val="24"/>
          <w14:ligatures w14:val="standardContextual"/>
        </w:rPr>
      </w:pPr>
      <w:hyperlink w:anchor="_Toc172203426" w:history="1">
        <w:r w:rsidR="00B8157E" w:rsidRPr="006765D7">
          <w:rPr>
            <w:rStyle w:val="Hyperlink"/>
            <w:noProof/>
          </w:rPr>
          <w:t>Appendix 2. Model Summary of Benefit Instructions</w:t>
        </w:r>
        <w:r w:rsidR="00B8157E">
          <w:rPr>
            <w:noProof/>
            <w:webHidden/>
          </w:rPr>
          <w:tab/>
        </w:r>
        <w:r w:rsidR="00B8157E">
          <w:rPr>
            <w:noProof/>
            <w:webHidden/>
          </w:rPr>
          <w:fldChar w:fldCharType="begin"/>
        </w:r>
        <w:r w:rsidR="00B8157E">
          <w:rPr>
            <w:noProof/>
            <w:webHidden/>
          </w:rPr>
          <w:instrText xml:space="preserve"> PAGEREF _Toc172203426 \h </w:instrText>
        </w:r>
        <w:r w:rsidR="00B8157E">
          <w:rPr>
            <w:noProof/>
            <w:webHidden/>
          </w:rPr>
        </w:r>
        <w:r w:rsidR="00B8157E">
          <w:rPr>
            <w:noProof/>
            <w:webHidden/>
          </w:rPr>
          <w:fldChar w:fldCharType="separate"/>
        </w:r>
        <w:r w:rsidR="00B8157E">
          <w:rPr>
            <w:noProof/>
            <w:webHidden/>
          </w:rPr>
          <w:t>41</w:t>
        </w:r>
        <w:r w:rsidR="00B8157E">
          <w:rPr>
            <w:noProof/>
            <w:webHidden/>
          </w:rPr>
          <w:fldChar w:fldCharType="end"/>
        </w:r>
      </w:hyperlink>
    </w:p>
    <w:p w14:paraId="4DCC88E8" w14:textId="10A1C5A0" w:rsidR="00B8157E" w:rsidRDefault="00A633DF">
      <w:pPr>
        <w:pStyle w:val="TOC1"/>
        <w:tabs>
          <w:tab w:val="right" w:leader="dot" w:pos="9590"/>
        </w:tabs>
        <w:rPr>
          <w:rFonts w:asciiTheme="minorHAnsi" w:eastAsiaTheme="minorEastAsia" w:hAnsiTheme="minorHAnsi" w:cstheme="minorBidi"/>
          <w:bCs w:val="0"/>
          <w:noProof/>
          <w:kern w:val="2"/>
          <w:sz w:val="24"/>
          <w:szCs w:val="24"/>
          <w14:ligatures w14:val="standardContextual"/>
        </w:rPr>
      </w:pPr>
      <w:hyperlink w:anchor="_Toc172203427" w:history="1">
        <w:r w:rsidR="00B8157E" w:rsidRPr="006765D7">
          <w:rPr>
            <w:rStyle w:val="Hyperlink"/>
            <w:noProof/>
          </w:rPr>
          <w:t>Appendix 3. Employer/Union Group Health Plans</w:t>
        </w:r>
        <w:r w:rsidR="00B8157E">
          <w:rPr>
            <w:noProof/>
            <w:webHidden/>
          </w:rPr>
          <w:tab/>
        </w:r>
        <w:r w:rsidR="00B8157E">
          <w:rPr>
            <w:noProof/>
            <w:webHidden/>
          </w:rPr>
          <w:fldChar w:fldCharType="begin"/>
        </w:r>
        <w:r w:rsidR="00B8157E">
          <w:rPr>
            <w:noProof/>
            <w:webHidden/>
          </w:rPr>
          <w:instrText xml:space="preserve"> PAGEREF _Toc172203427 \h </w:instrText>
        </w:r>
        <w:r w:rsidR="00B8157E">
          <w:rPr>
            <w:noProof/>
            <w:webHidden/>
          </w:rPr>
        </w:r>
        <w:r w:rsidR="00B8157E">
          <w:rPr>
            <w:noProof/>
            <w:webHidden/>
          </w:rPr>
          <w:fldChar w:fldCharType="separate"/>
        </w:r>
        <w:r w:rsidR="00B8157E">
          <w:rPr>
            <w:noProof/>
            <w:webHidden/>
          </w:rPr>
          <w:t>41</w:t>
        </w:r>
        <w:r w:rsidR="00B8157E">
          <w:rPr>
            <w:noProof/>
            <w:webHidden/>
          </w:rPr>
          <w:fldChar w:fldCharType="end"/>
        </w:r>
      </w:hyperlink>
    </w:p>
    <w:p w14:paraId="3AAD0C57" w14:textId="410BED25" w:rsidR="00B8157E" w:rsidRDefault="00A633DF">
      <w:pPr>
        <w:pStyle w:val="TOC1"/>
        <w:tabs>
          <w:tab w:val="right" w:leader="dot" w:pos="9590"/>
        </w:tabs>
        <w:rPr>
          <w:rFonts w:asciiTheme="minorHAnsi" w:eastAsiaTheme="minorEastAsia" w:hAnsiTheme="minorHAnsi" w:cstheme="minorBidi"/>
          <w:bCs w:val="0"/>
          <w:noProof/>
          <w:kern w:val="2"/>
          <w:sz w:val="24"/>
          <w:szCs w:val="24"/>
          <w14:ligatures w14:val="standardContextual"/>
        </w:rPr>
      </w:pPr>
      <w:hyperlink w:anchor="_Toc172203428" w:history="1">
        <w:r w:rsidR="00B8157E" w:rsidRPr="006765D7">
          <w:rPr>
            <w:rStyle w:val="Hyperlink"/>
            <w:noProof/>
          </w:rPr>
          <w:t>Appendix 4. Use of Medicare Mark for Part D Sponsors</w:t>
        </w:r>
        <w:r w:rsidR="00B8157E">
          <w:rPr>
            <w:noProof/>
            <w:webHidden/>
          </w:rPr>
          <w:tab/>
        </w:r>
        <w:r w:rsidR="00B8157E">
          <w:rPr>
            <w:noProof/>
            <w:webHidden/>
          </w:rPr>
          <w:fldChar w:fldCharType="begin"/>
        </w:r>
        <w:r w:rsidR="00B8157E">
          <w:rPr>
            <w:noProof/>
            <w:webHidden/>
          </w:rPr>
          <w:instrText xml:space="preserve"> PAGEREF _Toc172203428 \h </w:instrText>
        </w:r>
        <w:r w:rsidR="00B8157E">
          <w:rPr>
            <w:noProof/>
            <w:webHidden/>
          </w:rPr>
        </w:r>
        <w:r w:rsidR="00B8157E">
          <w:rPr>
            <w:noProof/>
            <w:webHidden/>
          </w:rPr>
          <w:fldChar w:fldCharType="separate"/>
        </w:r>
        <w:r w:rsidR="00B8157E">
          <w:rPr>
            <w:noProof/>
            <w:webHidden/>
          </w:rPr>
          <w:t>41</w:t>
        </w:r>
        <w:r w:rsidR="00B8157E">
          <w:rPr>
            <w:noProof/>
            <w:webHidden/>
          </w:rPr>
          <w:fldChar w:fldCharType="end"/>
        </w:r>
      </w:hyperlink>
    </w:p>
    <w:p w14:paraId="32F1FD6E" w14:textId="1BBF3A34" w:rsidR="000376DC" w:rsidRPr="00BB1DAC" w:rsidRDefault="0045328E" w:rsidP="001A0C74">
      <w:pPr>
        <w:pStyle w:val="TOC1"/>
      </w:pPr>
      <w:r w:rsidRPr="00BB1DAC">
        <w:fldChar w:fldCharType="end"/>
      </w:r>
    </w:p>
    <w:p w14:paraId="01D094C9" w14:textId="6A1678A1" w:rsidR="000376DC" w:rsidRPr="00BB1DAC" w:rsidRDefault="000376DC" w:rsidP="000376DC">
      <w:pPr>
        <w:pStyle w:val="BodyText"/>
        <w:rPr>
          <w:b/>
          <w:sz w:val="24"/>
          <w:szCs w:val="24"/>
        </w:rPr>
      </w:pPr>
    </w:p>
    <w:p w14:paraId="14D4950E" w14:textId="422791B2" w:rsidR="000376DC" w:rsidRPr="00BB1DAC" w:rsidRDefault="000376DC" w:rsidP="000376DC">
      <w:pPr>
        <w:pStyle w:val="BodyText"/>
        <w:rPr>
          <w:b/>
          <w:sz w:val="24"/>
          <w:szCs w:val="24"/>
        </w:rPr>
        <w:sectPr w:rsidR="000376DC" w:rsidRPr="00BB1DAC" w:rsidSect="00DD73B7">
          <w:footerReference w:type="default" r:id="rId12"/>
          <w:pgSz w:w="12240" w:h="15840"/>
          <w:pgMar w:top="1360" w:right="1320" w:bottom="860" w:left="1320" w:header="0" w:footer="720" w:gutter="0"/>
          <w:pgNumType w:start="1"/>
          <w:cols w:space="720"/>
          <w:docGrid w:linePitch="299"/>
        </w:sectPr>
      </w:pPr>
    </w:p>
    <w:p w14:paraId="50CF57FC" w14:textId="68C3B5BA" w:rsidR="00D642F2" w:rsidRPr="00BB1DAC" w:rsidRDefault="00216BC5" w:rsidP="00D413DD">
      <w:pPr>
        <w:pStyle w:val="Heading1"/>
        <w:keepNext/>
        <w:keepLines/>
        <w:widowControl/>
        <w:suppressAutoHyphens/>
        <w:rPr>
          <w:rFonts w:ascii="Arial" w:hAnsi="Arial"/>
        </w:rPr>
      </w:pPr>
      <w:bookmarkStart w:id="9" w:name="Introduction"/>
      <w:bookmarkStart w:id="10" w:name="_bookmark0"/>
      <w:bookmarkStart w:id="11" w:name="_Toc172203382"/>
      <w:bookmarkEnd w:id="9"/>
      <w:bookmarkEnd w:id="10"/>
      <w:r w:rsidRPr="00BB1DAC">
        <w:rPr>
          <w:rFonts w:ascii="Arial" w:hAnsi="Arial"/>
        </w:rPr>
        <w:lastRenderedPageBreak/>
        <w:t>Introduction</w:t>
      </w:r>
      <w:bookmarkEnd w:id="11"/>
    </w:p>
    <w:p w14:paraId="6C7487C9" w14:textId="0DAA454B" w:rsidR="0027422A" w:rsidRPr="00C57A35" w:rsidRDefault="002A5E47" w:rsidP="0027422A">
      <w:pPr>
        <w:pStyle w:val="BodyText"/>
        <w:widowControl/>
        <w:suppressAutoHyphens/>
      </w:pPr>
      <w:r w:rsidRPr="00BB1DAC">
        <w:t>All Medicare Advantage-Prescription Drug (MA-PD) plan sponsor requirements in 42 CFR Parts 422 and 423</w:t>
      </w:r>
      <w:r w:rsidR="006E2A32">
        <w:t xml:space="preserve"> </w:t>
      </w:r>
      <w:r w:rsidR="00B45B2B">
        <w:t xml:space="preserve">as well as all MA-PD plan sponsor requirements in the Contract Year (CY) 2022 Medicare Communications and Marketing Guidelines (MCMG), posted at </w:t>
      </w:r>
      <w:hyperlink r:id="rId13" w:history="1">
        <w:r w:rsidR="00B45B2B" w:rsidRPr="00431C25">
          <w:rPr>
            <w:rStyle w:val="Hyperlink"/>
          </w:rPr>
          <w:t>https://www.cms.gov/files/document/medicare-communications-and-marketing-guidelines-3-16-2022.pdf</w:t>
        </w:r>
      </w:hyperlink>
      <w:r w:rsidR="00B45B2B">
        <w:t xml:space="preserve"> </w:t>
      </w:r>
      <w:r w:rsidRPr="00BB1DAC">
        <w:t>apply to Medicare-</w:t>
      </w:r>
      <w:r w:rsidR="006529B1" w:rsidRPr="00BB1DAC">
        <w:t>Medicaid P</w:t>
      </w:r>
      <w:r w:rsidRPr="00BB1DAC">
        <w:t xml:space="preserve">lans (MMPs) participating in the </w:t>
      </w:r>
      <w:r w:rsidR="00061177" w:rsidRPr="00BB1DAC">
        <w:t xml:space="preserve">Texas </w:t>
      </w:r>
      <w:r w:rsidRPr="00BB1DAC">
        <w:t xml:space="preserve">capitated financial alignment model demonstration, except as clarified or modified in this </w:t>
      </w:r>
      <w:r w:rsidR="00B45B2B">
        <w:t xml:space="preserve">guidance </w:t>
      </w:r>
      <w:r w:rsidRPr="00BB1DAC">
        <w:t>document</w:t>
      </w:r>
      <w:r w:rsidR="0027422A" w:rsidRPr="00BB1DAC">
        <w:t>.</w:t>
      </w:r>
      <w:r w:rsidR="00540F8A">
        <w:rPr>
          <w:rStyle w:val="FootnoteReference"/>
        </w:rPr>
        <w:footnoteReference w:id="2"/>
      </w:r>
      <w:r w:rsidR="0027422A">
        <w:t xml:space="preserve"> </w:t>
      </w:r>
    </w:p>
    <w:p w14:paraId="13A4BA73" w14:textId="77777777" w:rsidR="007D11F3" w:rsidRDefault="007D11F3" w:rsidP="00D413DD">
      <w:pPr>
        <w:pStyle w:val="BodyText"/>
        <w:keepNext/>
        <w:keepLines/>
        <w:widowControl/>
        <w:suppressAutoHyphens/>
      </w:pPr>
      <w:bookmarkStart w:id="12" w:name="_Hlk106254474"/>
    </w:p>
    <w:p w14:paraId="584E1E8B" w14:textId="2AE6495F" w:rsidR="00135D2B" w:rsidRPr="00BB1DAC" w:rsidRDefault="00135D2B" w:rsidP="00D413DD">
      <w:pPr>
        <w:pStyle w:val="BodyText"/>
        <w:keepNext/>
        <w:keepLines/>
        <w:widowControl/>
        <w:suppressAutoHyphens/>
      </w:pPr>
      <w:r w:rsidRPr="00BB1DAC">
        <w:t>As defined in 42 CFR 422.2260 and 423.2260 prior to the implementation of CMS-4182-F,</w:t>
      </w:r>
      <w:r w:rsidRPr="00BB1DAC">
        <w:rPr>
          <w:rStyle w:val="FootnoteReference"/>
        </w:rPr>
        <w:footnoteReference w:id="3"/>
      </w:r>
      <w:r w:rsidRPr="00BB1DAC">
        <w:t xml:space="preserve"> CMS continues to consider all Contract Year (CY) </w:t>
      </w:r>
      <w:r w:rsidR="00EE04A7" w:rsidRPr="00BB1DAC">
        <w:t>202</w:t>
      </w:r>
      <w:r w:rsidR="00EE04A7">
        <w:t>5</w:t>
      </w:r>
      <w:r w:rsidR="00EE04A7" w:rsidRPr="00BB1DAC">
        <w:t xml:space="preserve"> </w:t>
      </w:r>
      <w:r w:rsidRPr="00BB1DAC">
        <w:t xml:space="preserve">MMP materials to be marketing materials, </w:t>
      </w:r>
      <w:r w:rsidR="004854C7" w:rsidRPr="00BB1DAC">
        <w:t>including</w:t>
      </w:r>
      <w:r w:rsidRPr="00BB1DAC">
        <w:t xml:space="preserve"> those </w:t>
      </w:r>
      <w:r w:rsidR="004854C7" w:rsidRPr="00BB1DAC">
        <w:t xml:space="preserve">that </w:t>
      </w:r>
      <w:r w:rsidRPr="00BB1DAC">
        <w:t>promot</w:t>
      </w:r>
      <w:r w:rsidR="004854C7" w:rsidRPr="00BB1DAC">
        <w:t>e</w:t>
      </w:r>
      <w:r w:rsidRPr="00BB1DAC">
        <w:t xml:space="preserve"> the organization or any MMP offered by the organization; inform beneficiaries that they may enroll or remain enrolled in an MMP offered by the organization; explain the benefits of enrollment in an MMP, or rules that apply to enrollees; and</w:t>
      </w:r>
      <w:r w:rsidR="004854C7" w:rsidRPr="00BB1DAC">
        <w:t>/or</w:t>
      </w:r>
      <w:r w:rsidRPr="00BB1DAC">
        <w:t xml:space="preserve"> explain how services are covered under an MMP, including conditions that apply to such coverage.</w:t>
      </w:r>
    </w:p>
    <w:bookmarkEnd w:id="12"/>
    <w:p w14:paraId="774CDAA9" w14:textId="77777777" w:rsidR="0077400D" w:rsidRPr="00BB1DAC" w:rsidRDefault="0077400D" w:rsidP="00D413DD">
      <w:pPr>
        <w:pStyle w:val="BodyText"/>
        <w:keepNext/>
        <w:keepLines/>
        <w:widowControl/>
        <w:suppressAutoHyphens/>
      </w:pPr>
    </w:p>
    <w:p w14:paraId="0FF76ED5" w14:textId="12B3D00A" w:rsidR="00FC4CA1" w:rsidRPr="00BB1DAC" w:rsidRDefault="00216BC5" w:rsidP="00D413DD">
      <w:pPr>
        <w:pStyle w:val="BodyText"/>
        <w:keepNext/>
        <w:keepLines/>
        <w:widowControl/>
        <w:suppressAutoHyphens/>
      </w:pPr>
      <w:r w:rsidRPr="00BB1DAC">
        <w:t>This document provides information only about those sections</w:t>
      </w:r>
      <w:r w:rsidR="004B5C1E" w:rsidRPr="00BB1DAC">
        <w:t xml:space="preserve"> or subsections</w:t>
      </w:r>
      <w:r w:rsidRPr="00BB1DAC">
        <w:t xml:space="preserve"> of the</w:t>
      </w:r>
      <w:r w:rsidR="004B5C1E" w:rsidRPr="00BB1DAC">
        <w:t xml:space="preserve"> regulations</w:t>
      </w:r>
      <w:r w:rsidRPr="00BB1DAC">
        <w:t xml:space="preserve"> </w:t>
      </w:r>
      <w:r w:rsidR="00F55769">
        <w:t xml:space="preserve">and MCMG </w:t>
      </w:r>
      <w:r w:rsidRPr="00BB1DAC">
        <w:t>that are not applicable or that are different for MMPs in</w:t>
      </w:r>
      <w:r w:rsidR="00061177" w:rsidRPr="00BB1DAC">
        <w:t xml:space="preserve"> Texas</w:t>
      </w:r>
      <w:r w:rsidR="009325CB" w:rsidRPr="00BB1DAC">
        <w:t xml:space="preserve">. </w:t>
      </w:r>
      <w:r w:rsidR="008F537C" w:rsidRPr="00BB1DAC">
        <w:t>Information in this document</w:t>
      </w:r>
      <w:r w:rsidRPr="00BB1DAC">
        <w:t xml:space="preserve"> is applicable to all marketing done for CY </w:t>
      </w:r>
      <w:r w:rsidR="00EE04A7" w:rsidRPr="00BB1DAC">
        <w:t>202</w:t>
      </w:r>
      <w:r w:rsidR="00EE04A7">
        <w:t>5</w:t>
      </w:r>
      <w:r w:rsidR="00EE04A7" w:rsidRPr="00BB1DAC">
        <w:t xml:space="preserve"> </w:t>
      </w:r>
      <w:r w:rsidRPr="00BB1DAC">
        <w:t>benefits</w:t>
      </w:r>
      <w:bookmarkStart w:id="13" w:name="Use_of_Independent_Agents_and_Brokers"/>
      <w:bookmarkStart w:id="14" w:name="_bookmark1"/>
      <w:bookmarkEnd w:id="13"/>
      <w:bookmarkEnd w:id="14"/>
      <w:r w:rsidR="009D40C9" w:rsidRPr="00BB1DAC">
        <w:t>.</w:t>
      </w:r>
    </w:p>
    <w:p w14:paraId="1319F785" w14:textId="77777777" w:rsidR="008142F3" w:rsidRPr="00BB1DAC" w:rsidRDefault="008142F3" w:rsidP="00D413DD">
      <w:pPr>
        <w:keepNext/>
        <w:keepLines/>
        <w:widowControl/>
        <w:suppressAutoHyphens/>
      </w:pPr>
      <w:bookmarkStart w:id="15" w:name="Compliance_with_Section_1557_of_the_Affo"/>
      <w:bookmarkStart w:id="16" w:name="_bookmark2"/>
      <w:bookmarkStart w:id="17" w:name="Formulary_and_Formulary_Change_Notice_Re"/>
      <w:bookmarkStart w:id="18" w:name="_bookmark3"/>
      <w:bookmarkEnd w:id="15"/>
      <w:bookmarkEnd w:id="16"/>
      <w:bookmarkEnd w:id="17"/>
      <w:bookmarkEnd w:id="18"/>
    </w:p>
    <w:p w14:paraId="710BF42A" w14:textId="0D3F8FD5" w:rsidR="00FC4CA1" w:rsidRPr="00BB1DAC" w:rsidRDefault="00216BC5" w:rsidP="00D413DD">
      <w:pPr>
        <w:pStyle w:val="Heading1"/>
        <w:keepNext/>
        <w:keepLines/>
        <w:widowControl/>
        <w:suppressAutoHyphens/>
        <w:rPr>
          <w:rFonts w:ascii="Arial" w:hAnsi="Arial"/>
        </w:rPr>
      </w:pPr>
      <w:bookmarkStart w:id="19" w:name="Additional_Guidance_for_Illinois_MMPs"/>
      <w:bookmarkStart w:id="20" w:name="_bookmark5"/>
      <w:bookmarkStart w:id="21" w:name="_Toc172203383"/>
      <w:bookmarkEnd w:id="19"/>
      <w:bookmarkEnd w:id="20"/>
      <w:r w:rsidRPr="00BB1DAC">
        <w:rPr>
          <w:rFonts w:ascii="Arial" w:hAnsi="Arial"/>
        </w:rPr>
        <w:t xml:space="preserve">Additional Guidance for </w:t>
      </w:r>
      <w:r w:rsidR="00061177" w:rsidRPr="00BB1DAC">
        <w:rPr>
          <w:rFonts w:ascii="Arial" w:hAnsi="Arial"/>
        </w:rPr>
        <w:t xml:space="preserve">Texas </w:t>
      </w:r>
      <w:r w:rsidRPr="00BB1DAC">
        <w:rPr>
          <w:rFonts w:ascii="Arial" w:hAnsi="Arial"/>
        </w:rPr>
        <w:t>MMPs</w:t>
      </w:r>
      <w:bookmarkEnd w:id="21"/>
    </w:p>
    <w:p w14:paraId="7D6B7EF7" w14:textId="358830FF" w:rsidR="00D0267E" w:rsidRPr="00BB1DAC" w:rsidRDefault="00B80185" w:rsidP="00D413DD">
      <w:pPr>
        <w:pStyle w:val="BodyText"/>
        <w:keepNext/>
        <w:keepLines/>
        <w:widowControl/>
        <w:suppressAutoHyphens/>
      </w:pPr>
      <w:r w:rsidRPr="00BB1DAC">
        <w:t>The following are additional</w:t>
      </w:r>
      <w:r w:rsidR="00061177" w:rsidRPr="00BB1DAC">
        <w:t xml:space="preserve"> Texas</w:t>
      </w:r>
      <w:r w:rsidRPr="00BB1DAC">
        <w:t xml:space="preserve"> MMP-specific </w:t>
      </w:r>
      <w:r w:rsidR="00F55769">
        <w:t>to the marketing regulations and MCMG</w:t>
      </w:r>
      <w:r w:rsidR="00CA043C" w:rsidRPr="00BB1DAC">
        <w:t>:</w:t>
      </w:r>
    </w:p>
    <w:p w14:paraId="2F5B791D" w14:textId="77777777" w:rsidR="00CA043C" w:rsidRPr="00BB1DAC" w:rsidRDefault="00CA043C" w:rsidP="00D413DD">
      <w:pPr>
        <w:pStyle w:val="BodyText"/>
        <w:keepNext/>
        <w:keepLines/>
        <w:widowControl/>
        <w:suppressAutoHyphens/>
      </w:pPr>
    </w:p>
    <w:p w14:paraId="66796BA0" w14:textId="650DB65C" w:rsidR="00C61F2F" w:rsidRPr="00BB1DAC" w:rsidRDefault="00C61F2F" w:rsidP="00D413DD">
      <w:pPr>
        <w:pStyle w:val="Heading2"/>
        <w:keepLines w:val="0"/>
        <w:widowControl/>
        <w:suppressAutoHyphens/>
        <w:rPr>
          <w:rFonts w:ascii="Arial" w:hAnsi="Arial" w:cs="Arial"/>
          <w:szCs w:val="22"/>
        </w:rPr>
      </w:pPr>
      <w:bookmarkStart w:id="22" w:name="_Toc172203384"/>
      <w:r w:rsidRPr="00BB1DAC">
        <w:rPr>
          <w:rFonts w:ascii="Arial" w:hAnsi="Arial" w:cs="Arial"/>
          <w:szCs w:val="22"/>
        </w:rPr>
        <w:t>F</w:t>
      </w:r>
      <w:r w:rsidR="001E7061" w:rsidRPr="00BB1DAC">
        <w:rPr>
          <w:rFonts w:ascii="Arial" w:hAnsi="Arial" w:cs="Arial"/>
          <w:szCs w:val="22"/>
        </w:rPr>
        <w:t xml:space="preserve">ormulary and </w:t>
      </w:r>
      <w:r w:rsidR="00451F54" w:rsidRPr="00BB1DAC">
        <w:rPr>
          <w:rFonts w:ascii="Arial" w:hAnsi="Arial" w:cs="Arial"/>
          <w:szCs w:val="22"/>
        </w:rPr>
        <w:t>formulary change notice r</w:t>
      </w:r>
      <w:r w:rsidRPr="00BB1DAC">
        <w:rPr>
          <w:rFonts w:ascii="Arial" w:hAnsi="Arial" w:cs="Arial"/>
          <w:szCs w:val="22"/>
        </w:rPr>
        <w:t>equirements</w:t>
      </w:r>
      <w:bookmarkEnd w:id="22"/>
    </w:p>
    <w:p w14:paraId="5B22C53F" w14:textId="459101A4" w:rsidR="00C61F2F" w:rsidRPr="00BB1DAC" w:rsidRDefault="00061177" w:rsidP="00D413DD">
      <w:pPr>
        <w:pStyle w:val="BodyText"/>
        <w:keepNext/>
        <w:widowControl/>
        <w:suppressAutoHyphens/>
        <w:ind w:left="360"/>
      </w:pPr>
      <w:r w:rsidRPr="00BB1DAC">
        <w:t xml:space="preserve">Texas </w:t>
      </w:r>
      <w:r w:rsidR="00C61F2F" w:rsidRPr="00BB1DAC">
        <w:t>MMPs should refe</w:t>
      </w:r>
      <w:r w:rsidR="002C11E1" w:rsidRPr="00BB1DAC">
        <w:t>r to the November 1, 2018, CMS</w:t>
      </w:r>
      <w:r w:rsidR="00C61F2F" w:rsidRPr="00BB1DAC">
        <w:t xml:space="preserve"> memorandum, “Part D Communication Materials,” for guidance on formulary and formulary change notice requirements. As noted in that memorandum, additional updates to reflect changes related to 42 CFR 423.120(b)(5), regarding notice of mid-year formulary changes and changes to the definition of an approved month’s supply, will be incorporated into the Medicare Prescription Drug Benefit Manual in a future release. In addition, we note that </w:t>
      </w:r>
      <w:r w:rsidRPr="00BB1DAC">
        <w:t xml:space="preserve">Texas </w:t>
      </w:r>
      <w:r w:rsidR="00C61F2F" w:rsidRPr="00BB1DAC">
        <w:t>MMPs are required to adhere to all new regulatory provisions and requirements.</w:t>
      </w:r>
    </w:p>
    <w:p w14:paraId="5FF5DFD8" w14:textId="77777777" w:rsidR="00C61F2F" w:rsidRPr="00BB1DAC" w:rsidRDefault="00C61F2F" w:rsidP="00D413DD">
      <w:pPr>
        <w:keepNext/>
        <w:widowControl/>
        <w:suppressAutoHyphens/>
      </w:pPr>
    </w:p>
    <w:p w14:paraId="76995920" w14:textId="025A52DB" w:rsidR="00C61F2F" w:rsidRPr="00BB1DAC" w:rsidRDefault="00C61F2F" w:rsidP="00D413DD">
      <w:pPr>
        <w:pStyle w:val="BodyText"/>
        <w:keepNext/>
        <w:widowControl/>
        <w:suppressAutoHyphens/>
        <w:ind w:left="360"/>
      </w:pPr>
      <w:r w:rsidRPr="00BB1DAC">
        <w:t xml:space="preserve">The requirements of the November 1, 2018, </w:t>
      </w:r>
      <w:r w:rsidR="002C11E1" w:rsidRPr="00BB1DAC">
        <w:t>CMS</w:t>
      </w:r>
      <w:r w:rsidRPr="00BB1DAC">
        <w:t xml:space="preserve"> memorandum apply with the following modifications:</w:t>
      </w:r>
    </w:p>
    <w:p w14:paraId="73FD23E6" w14:textId="77777777" w:rsidR="00C61F2F" w:rsidRPr="00BB1DAC" w:rsidRDefault="00C61F2F" w:rsidP="00D413DD">
      <w:pPr>
        <w:keepNext/>
        <w:widowControl/>
        <w:suppressAutoHyphens/>
      </w:pPr>
    </w:p>
    <w:p w14:paraId="51571162" w14:textId="6D32A813" w:rsidR="00C61F2F" w:rsidRPr="00BB1DAC" w:rsidRDefault="00C61F2F" w:rsidP="005D7DAA">
      <w:pPr>
        <w:pStyle w:val="ListParagraph"/>
        <w:keepNext/>
        <w:widowControl/>
        <w:numPr>
          <w:ilvl w:val="0"/>
          <w:numId w:val="4"/>
        </w:numPr>
        <w:tabs>
          <w:tab w:val="left" w:pos="840"/>
          <w:tab w:val="left" w:pos="841"/>
        </w:tabs>
        <w:suppressAutoHyphens/>
        <w:ind w:left="720" w:right="720" w:hanging="360"/>
      </w:pPr>
      <w:r w:rsidRPr="00BB1DAC">
        <w:t>Formulary change notices must be sent for any negative formulary change</w:t>
      </w:r>
      <w:r w:rsidR="00DF254E">
        <w:t>,</w:t>
      </w:r>
      <w:r w:rsidRPr="00BB1DAC">
        <w:t xml:space="preserve"> regardless of whether or not the negative formulary change applies to an item </w:t>
      </w:r>
      <w:r w:rsidRPr="00BB1DAC">
        <w:lastRenderedPageBreak/>
        <w:t>covered under Medicare or Medicaid, or as an additional drug benefit under the</w:t>
      </w:r>
      <w:r w:rsidRPr="00BB1DAC">
        <w:rPr>
          <w:spacing w:val="-34"/>
        </w:rPr>
        <w:t xml:space="preserve"> </w:t>
      </w:r>
      <w:r w:rsidRPr="00BB1DAC">
        <w:t>plan.</w:t>
      </w:r>
    </w:p>
    <w:p w14:paraId="1442CCEC" w14:textId="77777777" w:rsidR="00C61F2F" w:rsidRPr="00BB1DAC" w:rsidRDefault="00C61F2F" w:rsidP="00D413DD">
      <w:pPr>
        <w:pStyle w:val="ListParagraph"/>
        <w:keepNext/>
        <w:widowControl/>
        <w:tabs>
          <w:tab w:val="left" w:pos="840"/>
          <w:tab w:val="left" w:pos="841"/>
        </w:tabs>
        <w:suppressAutoHyphens/>
        <w:ind w:left="720" w:right="720" w:firstLine="0"/>
      </w:pPr>
    </w:p>
    <w:p w14:paraId="044EC539" w14:textId="349729EB" w:rsidR="00C61F2F" w:rsidRPr="00BB1DAC" w:rsidRDefault="00C61F2F" w:rsidP="005D7DAA">
      <w:pPr>
        <w:pStyle w:val="ListParagraph"/>
        <w:keepNext/>
        <w:widowControl/>
        <w:numPr>
          <w:ilvl w:val="0"/>
          <w:numId w:val="4"/>
        </w:numPr>
        <w:tabs>
          <w:tab w:val="left" w:pos="840"/>
          <w:tab w:val="left" w:pos="841"/>
        </w:tabs>
        <w:suppressAutoHyphens/>
        <w:ind w:left="720" w:right="720" w:hanging="360"/>
      </w:pPr>
      <w:r w:rsidRPr="00BB1DAC">
        <w:t xml:space="preserve">Formulary change notices applicable to all formulary changes (not just Part D drug changes) must be maintained on </w:t>
      </w:r>
      <w:r w:rsidR="00061177" w:rsidRPr="00BB1DAC">
        <w:t xml:space="preserve">Texas </w:t>
      </w:r>
      <w:r w:rsidRPr="00BB1DAC">
        <w:t>MMP websites.</w:t>
      </w:r>
    </w:p>
    <w:p w14:paraId="30AC07A0" w14:textId="1F46F064" w:rsidR="00D0267E" w:rsidRPr="00BB1DAC" w:rsidRDefault="00D0267E" w:rsidP="00D413DD">
      <w:pPr>
        <w:keepNext/>
        <w:widowControl/>
        <w:suppressAutoHyphens/>
      </w:pPr>
    </w:p>
    <w:p w14:paraId="31CBD687" w14:textId="5BB82933" w:rsidR="002015F3" w:rsidRPr="00BB1DAC" w:rsidRDefault="002015F3" w:rsidP="00D413DD">
      <w:pPr>
        <w:pStyle w:val="Heading2"/>
        <w:keepLines w:val="0"/>
        <w:widowControl/>
        <w:suppressAutoHyphens/>
        <w:rPr>
          <w:rFonts w:ascii="Arial" w:hAnsi="Arial" w:cs="Arial"/>
          <w:szCs w:val="22"/>
        </w:rPr>
      </w:pPr>
      <w:bookmarkStart w:id="23" w:name="_Toc172203385"/>
      <w:r w:rsidRPr="00BB1DAC">
        <w:rPr>
          <w:rFonts w:ascii="Arial" w:hAnsi="Arial" w:cs="Arial"/>
          <w:szCs w:val="22"/>
        </w:rPr>
        <w:t xml:space="preserve">Informational </w:t>
      </w:r>
      <w:r w:rsidR="00287A9F" w:rsidRPr="00BB1DAC">
        <w:rPr>
          <w:rFonts w:ascii="Arial" w:hAnsi="Arial" w:cs="Arial"/>
          <w:szCs w:val="22"/>
        </w:rPr>
        <w:t xml:space="preserve">and </w:t>
      </w:r>
      <w:r w:rsidR="00451F54" w:rsidRPr="00BB1DAC">
        <w:rPr>
          <w:rFonts w:ascii="Arial" w:hAnsi="Arial" w:cs="Arial"/>
          <w:szCs w:val="22"/>
        </w:rPr>
        <w:t>e</w:t>
      </w:r>
      <w:r w:rsidR="00287A9F" w:rsidRPr="00BB1DAC">
        <w:rPr>
          <w:rFonts w:ascii="Arial" w:hAnsi="Arial" w:cs="Arial"/>
          <w:szCs w:val="22"/>
        </w:rPr>
        <w:t xml:space="preserve">nrollment </w:t>
      </w:r>
      <w:r w:rsidR="00451F54" w:rsidRPr="00BB1DAC">
        <w:rPr>
          <w:rFonts w:ascii="Arial" w:hAnsi="Arial" w:cs="Arial"/>
          <w:szCs w:val="22"/>
        </w:rPr>
        <w:t>c</w:t>
      </w:r>
      <w:r w:rsidR="00287A9F" w:rsidRPr="00BB1DAC">
        <w:rPr>
          <w:rFonts w:ascii="Arial" w:hAnsi="Arial" w:cs="Arial"/>
          <w:szCs w:val="22"/>
        </w:rPr>
        <w:t>alls</w:t>
      </w:r>
      <w:bookmarkEnd w:id="23"/>
    </w:p>
    <w:p w14:paraId="1E03F00B" w14:textId="77777777" w:rsidR="00D634CA" w:rsidRPr="00BB1DAC" w:rsidRDefault="00D634CA" w:rsidP="00D634CA">
      <w:pPr>
        <w:ind w:left="360"/>
      </w:pPr>
      <w:r w:rsidRPr="00BB1DAC">
        <w:t>We clarify that MMP customer service representatives may conduct activities that do not require the use of state-licensed marketing representatives. We also clarify that, to provide more than factual information, MMP outbound callers must be state-licensed (and, when required, appointed) marketing agents. Furthermore, the MMP must use a state-licensed (and, when required, appointed) marketing agent for any marketing activity.</w:t>
      </w:r>
    </w:p>
    <w:p w14:paraId="10DD6C8F" w14:textId="77777777" w:rsidR="00D634CA" w:rsidRPr="00BB1DAC" w:rsidRDefault="00D634CA" w:rsidP="003C79FE">
      <w:pPr>
        <w:pStyle w:val="BodyText"/>
        <w:keepNext/>
        <w:widowControl/>
        <w:suppressAutoHyphens/>
        <w:ind w:left="360"/>
      </w:pPr>
    </w:p>
    <w:p w14:paraId="5B04044C" w14:textId="703CCE52" w:rsidR="00A6011F" w:rsidRPr="00BB1DAC" w:rsidRDefault="00EB0181" w:rsidP="00A6011F">
      <w:pPr>
        <w:pStyle w:val="BodyText"/>
        <w:keepNext/>
        <w:widowControl/>
        <w:suppressAutoHyphens/>
        <w:ind w:left="360"/>
      </w:pPr>
      <w:r w:rsidRPr="00BB1DAC">
        <w:t>I</w:t>
      </w:r>
      <w:r w:rsidR="002015F3" w:rsidRPr="00BB1DAC">
        <w:t>nformational calls to plan call centers that become enrollment calls at the proactive request of the beneficiary must be transferred to the state’s</w:t>
      </w:r>
      <w:r w:rsidR="00CD6549" w:rsidRPr="00BB1DAC">
        <w:t xml:space="preserve"> administrative services contractor</w:t>
      </w:r>
      <w:r w:rsidR="00D634CA" w:rsidRPr="00BB1DAC">
        <w:t>.</w:t>
      </w:r>
      <w:r w:rsidR="00A6011F" w:rsidRPr="00BB1DAC">
        <w:t xml:space="preserve"> All enrollments into MMPs are submitted by the state’s </w:t>
      </w:r>
      <w:r w:rsidR="002D7B9F" w:rsidRPr="00BB1DAC">
        <w:t xml:space="preserve">administrative services contractor </w:t>
      </w:r>
      <w:r w:rsidR="00A6011F" w:rsidRPr="00BB1DAC">
        <w:t>since Texas MMPs are not allowed to market directly to individual potential enrollees.</w:t>
      </w:r>
    </w:p>
    <w:p w14:paraId="4425AE14" w14:textId="77777777" w:rsidR="00A6011F" w:rsidRPr="00BB1DAC" w:rsidRDefault="00A6011F" w:rsidP="00A6011F">
      <w:pPr>
        <w:keepNext/>
        <w:widowControl/>
        <w:suppressAutoHyphens/>
      </w:pPr>
    </w:p>
    <w:p w14:paraId="1A1BAB53" w14:textId="04F04664" w:rsidR="00BD5356" w:rsidRPr="00BB1DAC" w:rsidRDefault="00D634CA" w:rsidP="00BD5356">
      <w:pPr>
        <w:pStyle w:val="BodyText"/>
        <w:keepNext/>
        <w:widowControl/>
        <w:suppressAutoHyphens/>
        <w:ind w:left="360"/>
      </w:pPr>
      <w:r w:rsidRPr="00BB1DAC">
        <w:t xml:space="preserve">We further clarify that telesales scripts are considered marketing, and the MMP must submit such scripts in the Health Plan Management System (HPMS) Marketing Review Module. </w:t>
      </w:r>
    </w:p>
    <w:p w14:paraId="0B17FC85" w14:textId="3574D272" w:rsidR="00394B16" w:rsidRPr="00BB1DAC" w:rsidRDefault="00394B16" w:rsidP="00D413DD">
      <w:pPr>
        <w:keepNext/>
        <w:widowControl/>
        <w:tabs>
          <w:tab w:val="left" w:pos="840"/>
          <w:tab w:val="left" w:pos="841"/>
        </w:tabs>
        <w:suppressAutoHyphens/>
        <w:ind w:right="720"/>
      </w:pPr>
    </w:p>
    <w:p w14:paraId="5CBCCE40" w14:textId="6040FBE0" w:rsidR="00F80AD8" w:rsidRPr="00BB1DAC" w:rsidRDefault="00F80AD8" w:rsidP="00D413DD">
      <w:pPr>
        <w:pStyle w:val="Heading1"/>
        <w:keepNext/>
        <w:widowControl/>
        <w:suppressAutoHyphens/>
        <w:rPr>
          <w:rFonts w:ascii="Arial" w:hAnsi="Arial"/>
        </w:rPr>
      </w:pPr>
      <w:bookmarkStart w:id="24" w:name="_Toc172203386"/>
      <w:r w:rsidRPr="00BB1DAC">
        <w:rPr>
          <w:rFonts w:ascii="Arial" w:hAnsi="Arial"/>
        </w:rPr>
        <w:t xml:space="preserve">Disclosure </w:t>
      </w:r>
      <w:r w:rsidR="00D8311E" w:rsidRPr="00BB1DAC">
        <w:rPr>
          <w:rFonts w:ascii="Arial" w:hAnsi="Arial"/>
        </w:rPr>
        <w:t>R</w:t>
      </w:r>
      <w:r w:rsidRPr="00BB1DAC">
        <w:rPr>
          <w:rFonts w:ascii="Arial" w:hAnsi="Arial"/>
        </w:rPr>
        <w:t>equirements</w:t>
      </w:r>
      <w:r w:rsidR="00D8311E" w:rsidRPr="00BB1DAC">
        <w:rPr>
          <w:rFonts w:ascii="Arial" w:hAnsi="Arial"/>
        </w:rPr>
        <w:t>, Provision of Specific Information</w:t>
      </w:r>
      <w:r w:rsidR="001E60DB" w:rsidRPr="00BB1DAC">
        <w:rPr>
          <w:rFonts w:ascii="Arial" w:hAnsi="Arial"/>
        </w:rPr>
        <w:t>, Call Centers</w:t>
      </w:r>
      <w:bookmarkEnd w:id="24"/>
      <w:r w:rsidRPr="00BB1DAC" w:rsidDel="006A6B24">
        <w:rPr>
          <w:rFonts w:ascii="Arial" w:hAnsi="Arial"/>
        </w:rPr>
        <w:t xml:space="preserve"> </w:t>
      </w:r>
    </w:p>
    <w:p w14:paraId="735D5825" w14:textId="6FC2AD4F" w:rsidR="00896809" w:rsidRPr="00BB1DAC" w:rsidRDefault="000929EF" w:rsidP="00D413DD">
      <w:pPr>
        <w:keepNext/>
        <w:widowControl/>
        <w:suppressAutoHyphens/>
      </w:pPr>
      <w:r w:rsidRPr="00BB1DAC">
        <w:t>422.111</w:t>
      </w:r>
      <w:r w:rsidR="00D8311E" w:rsidRPr="00BB1DAC">
        <w:t>, 422.111(h)</w:t>
      </w:r>
    </w:p>
    <w:p w14:paraId="00BF131D" w14:textId="77777777" w:rsidR="00477E8F" w:rsidRPr="00BB1DAC" w:rsidRDefault="00477E8F" w:rsidP="00D413DD">
      <w:pPr>
        <w:keepNext/>
        <w:keepLines/>
        <w:widowControl/>
        <w:suppressAutoHyphens/>
      </w:pPr>
    </w:p>
    <w:p w14:paraId="18BFFA7A" w14:textId="2FAC517E" w:rsidR="000B2E74" w:rsidRPr="00BB1DAC" w:rsidRDefault="007863ED" w:rsidP="00D413DD">
      <w:pPr>
        <w:keepNext/>
        <w:keepLines/>
        <w:widowControl/>
        <w:suppressAutoHyphens/>
      </w:pPr>
      <w:r w:rsidRPr="00BB1DAC">
        <w:t>W</w:t>
      </w:r>
      <w:r w:rsidR="0024646A" w:rsidRPr="00BB1DAC">
        <w:t xml:space="preserve">e clarify that hold time messages that include marketing content must be submitted in </w:t>
      </w:r>
      <w:r w:rsidR="00730A27" w:rsidRPr="00BB1DAC">
        <w:t xml:space="preserve">the </w:t>
      </w:r>
      <w:r w:rsidR="0024646A" w:rsidRPr="00BB1DAC">
        <w:t>HPMS</w:t>
      </w:r>
      <w:r w:rsidR="00730A27" w:rsidRPr="00BB1DAC">
        <w:t xml:space="preserve"> Marketing Review Module.</w:t>
      </w:r>
    </w:p>
    <w:p w14:paraId="71CF14CD" w14:textId="77777777" w:rsidR="00EA7267" w:rsidRPr="00BB1DAC" w:rsidRDefault="00EA7267" w:rsidP="00D413DD">
      <w:pPr>
        <w:keepNext/>
        <w:keepLines/>
        <w:widowControl/>
        <w:suppressAutoHyphens/>
      </w:pPr>
    </w:p>
    <w:p w14:paraId="2ADB6F23" w14:textId="6BBDEB53" w:rsidR="003C79FE" w:rsidRPr="00BB1DAC" w:rsidRDefault="003C79FE" w:rsidP="003C79FE">
      <w:bookmarkStart w:id="25" w:name="_Toc16663970"/>
      <w:r w:rsidRPr="00BB1DAC">
        <w:t>In addition to the guidance in these provisions of the regulations, call centers must meet the following operating standards:</w:t>
      </w:r>
    </w:p>
    <w:p w14:paraId="226F1EB5" w14:textId="77777777" w:rsidR="00DB239D" w:rsidRPr="00BB1DAC" w:rsidRDefault="00DB239D" w:rsidP="00DB239D">
      <w:pPr>
        <w:widowControl/>
        <w:autoSpaceDE/>
        <w:autoSpaceDN/>
      </w:pPr>
    </w:p>
    <w:p w14:paraId="1399D0C7" w14:textId="56B615CC" w:rsidR="003C79FE" w:rsidRPr="00BB1DAC" w:rsidRDefault="003C79FE" w:rsidP="005D7DAA">
      <w:pPr>
        <w:pStyle w:val="ListParagraph"/>
        <w:widowControl/>
        <w:numPr>
          <w:ilvl w:val="0"/>
          <w:numId w:val="44"/>
        </w:numPr>
        <w:autoSpaceDE/>
        <w:autoSpaceDN/>
      </w:pPr>
      <w:r w:rsidRPr="00BB1DAC">
        <w:t>Have a process to measure the time from which the telephone is answered to the point at which the caller reaches a customer service representative capable of responding to the caller’s question in a manner sensitive to the caller’s language and cultural needs.</w:t>
      </w:r>
    </w:p>
    <w:p w14:paraId="0EEB1326" w14:textId="77777777" w:rsidR="003C79FE" w:rsidRPr="00BB1DAC" w:rsidRDefault="003C79FE" w:rsidP="003C79FE">
      <w:pPr>
        <w:ind w:left="720" w:hanging="360"/>
      </w:pPr>
    </w:p>
    <w:p w14:paraId="6B4A5CC3" w14:textId="77777777" w:rsidR="003C79FE" w:rsidRPr="00BB1DAC" w:rsidRDefault="003C79FE" w:rsidP="005D7DAA">
      <w:pPr>
        <w:pStyle w:val="ListParagraph"/>
        <w:widowControl/>
        <w:numPr>
          <w:ilvl w:val="0"/>
          <w:numId w:val="44"/>
        </w:numPr>
        <w:autoSpaceDE/>
        <w:autoSpaceDN/>
      </w:pPr>
      <w:r w:rsidRPr="00BB1DAC">
        <w:t>Ensure that ninety-nine (99) percent of calls are answered by the fourth ring by a customer service representative or an automated call pick-up system.</w:t>
      </w:r>
    </w:p>
    <w:p w14:paraId="1ED59B61" w14:textId="0BD9DA9C" w:rsidR="003C79FE" w:rsidRPr="00BB1DAC" w:rsidRDefault="003C79FE" w:rsidP="003C79FE">
      <w:pPr>
        <w:ind w:left="720" w:hanging="360"/>
      </w:pPr>
    </w:p>
    <w:p w14:paraId="6FA0ABC2" w14:textId="77777777" w:rsidR="0034188E" w:rsidRPr="00BB1DAC" w:rsidRDefault="003C79FE" w:rsidP="005D7DAA">
      <w:pPr>
        <w:pStyle w:val="ListParagraph"/>
        <w:widowControl/>
        <w:numPr>
          <w:ilvl w:val="0"/>
          <w:numId w:val="44"/>
        </w:numPr>
        <w:autoSpaceDE/>
        <w:autoSpaceDN/>
      </w:pPr>
      <w:r w:rsidRPr="00BB1DAC">
        <w:t>Ensure that no more than one (1) percent of incoming calls receive a busy signal.</w:t>
      </w:r>
    </w:p>
    <w:p w14:paraId="741BF9FE" w14:textId="77777777" w:rsidR="0034188E" w:rsidRPr="00BB1DAC" w:rsidRDefault="0034188E" w:rsidP="0034188E">
      <w:pPr>
        <w:widowControl/>
        <w:autoSpaceDE/>
        <w:autoSpaceDN/>
      </w:pPr>
    </w:p>
    <w:p w14:paraId="41AD8A1F" w14:textId="72A1A193" w:rsidR="00DB239D" w:rsidRPr="00BB1DAC" w:rsidRDefault="00896809" w:rsidP="00DB239D">
      <w:pPr>
        <w:widowControl/>
        <w:autoSpaceDE/>
        <w:autoSpaceDN/>
      </w:pPr>
      <w:r w:rsidRPr="00BB1DAC">
        <w:rPr>
          <w:bCs/>
        </w:rPr>
        <w:t xml:space="preserve">Additionally, </w:t>
      </w:r>
      <w:bookmarkEnd w:id="25"/>
      <w:r w:rsidRPr="00BB1DAC">
        <w:t>w</w:t>
      </w:r>
      <w:r w:rsidR="00F80AD8" w:rsidRPr="00BB1DAC">
        <w:t xml:space="preserve">e clarify that MMPs must operate a toll-free call center during usual business hours. In light of the scope and nature of the services and benefits provided by MMPs, CMS interprets usual business hours for customer service call centers for both current and prospective enrollees as meaning at least the following: seven (7) days a week, at least from 8 a.m. to 8 p.m. CT, except as provided below. Customer service call center hours and days must be the same for all individuals regardless of whether they speak English, a non-English language, or use assistive devices for communication. During this time period, current and prospective enrollees must be able to speak with a live customer service representative. MMPs may use alternative technologies on Saturdays, Sundays, and </w:t>
      </w:r>
      <w:r w:rsidR="003801E1" w:rsidRPr="00BB1DAC">
        <w:t xml:space="preserve">all </w:t>
      </w:r>
      <w:r w:rsidR="00F80AD8" w:rsidRPr="00BB1DAC">
        <w:t xml:space="preserve">federal </w:t>
      </w:r>
      <w:r w:rsidR="003801E1" w:rsidRPr="00BB1DAC">
        <w:t xml:space="preserve">and state </w:t>
      </w:r>
      <w:r w:rsidR="00F80AD8" w:rsidRPr="00BB1DAC">
        <w:t xml:space="preserve">holidays </w:t>
      </w:r>
      <w:r w:rsidR="003801E1" w:rsidRPr="00BB1DAC">
        <w:t xml:space="preserve">except New Year’s Day, as specified in the three-way contract, </w:t>
      </w:r>
      <w:r w:rsidR="00F80AD8" w:rsidRPr="00BB1DAC">
        <w:t xml:space="preserve">in lieu of having live customer service representatives. For example, an MMP may use an interactive voice response (IVR) </w:t>
      </w:r>
      <w:r w:rsidR="00F80AD8" w:rsidRPr="00BB1DAC">
        <w:lastRenderedPageBreak/>
        <w:t xml:space="preserve">system or similar technologies to provide required information and allow </w:t>
      </w:r>
      <w:r w:rsidR="00FF5B77">
        <w:t>individuals</w:t>
      </w:r>
      <w:r w:rsidR="00F80AD8" w:rsidRPr="00BB1DAC">
        <w:t xml:space="preserve"> to leave a message</w:t>
      </w:r>
      <w:r w:rsidR="00925ED7">
        <w:t xml:space="preserve"> (messages must be returned within </w:t>
      </w:r>
      <w:r w:rsidR="00F80AD8" w:rsidRPr="00BB1DAC">
        <w:t>one (1) business day</w:t>
      </w:r>
      <w:r w:rsidR="00925ED7">
        <w:t>)</w:t>
      </w:r>
      <w:r w:rsidR="00F80AD8" w:rsidRPr="00BB1DAC">
        <w:t>.</w:t>
      </w:r>
      <w:r w:rsidR="004746AB" w:rsidRPr="00BB1DAC">
        <w:t xml:space="preserve"> </w:t>
      </w:r>
      <w:r w:rsidR="00CB4BE3" w:rsidRPr="00BB1DAC">
        <w:t xml:space="preserve">We </w:t>
      </w:r>
      <w:r w:rsidR="00E367C1" w:rsidRPr="00BB1DAC">
        <w:t xml:space="preserve">also </w:t>
      </w:r>
      <w:r w:rsidR="00CB4BE3" w:rsidRPr="00BB1DAC">
        <w:t>clarify that the</w:t>
      </w:r>
      <w:r w:rsidR="00F55316" w:rsidRPr="00BB1DAC">
        <w:t xml:space="preserve"> remainder of 422.111(h) applies to MMPs.</w:t>
      </w:r>
      <w:r w:rsidR="00DB239D" w:rsidRPr="00BB1DAC">
        <w:t xml:space="preserve"> </w:t>
      </w:r>
    </w:p>
    <w:p w14:paraId="428ABE16" w14:textId="77777777" w:rsidR="00DB239D" w:rsidRPr="00BB1DAC" w:rsidRDefault="00DB239D" w:rsidP="00DB239D">
      <w:pPr>
        <w:widowControl/>
        <w:autoSpaceDE/>
        <w:autoSpaceDN/>
      </w:pPr>
    </w:p>
    <w:p w14:paraId="2C10288B" w14:textId="77777777" w:rsidR="00DB239D" w:rsidRPr="00BB1DAC" w:rsidRDefault="005F4D64" w:rsidP="00DB239D">
      <w:pPr>
        <w:pStyle w:val="Heading1"/>
        <w:rPr>
          <w:rFonts w:ascii="Arial" w:hAnsi="Arial"/>
        </w:rPr>
      </w:pPr>
      <w:bookmarkStart w:id="26" w:name="_Toc172203387"/>
      <w:r w:rsidRPr="00BB1DAC">
        <w:rPr>
          <w:rFonts w:ascii="Arial" w:hAnsi="Arial"/>
        </w:rPr>
        <w:t xml:space="preserve">Reward and </w:t>
      </w:r>
      <w:r w:rsidR="00D91CA9" w:rsidRPr="00BB1DAC">
        <w:rPr>
          <w:rFonts w:ascii="Arial" w:hAnsi="Arial"/>
        </w:rPr>
        <w:t>I</w:t>
      </w:r>
      <w:r w:rsidRPr="00BB1DAC">
        <w:rPr>
          <w:rFonts w:ascii="Arial" w:hAnsi="Arial"/>
        </w:rPr>
        <w:t xml:space="preserve">ncentive </w:t>
      </w:r>
      <w:r w:rsidR="00D91CA9" w:rsidRPr="00BB1DAC">
        <w:rPr>
          <w:rFonts w:ascii="Arial" w:hAnsi="Arial"/>
        </w:rPr>
        <w:t>P</w:t>
      </w:r>
      <w:r w:rsidRPr="00BB1DAC">
        <w:rPr>
          <w:rFonts w:ascii="Arial" w:hAnsi="Arial"/>
        </w:rPr>
        <w:t>rograms</w:t>
      </w:r>
      <w:bookmarkEnd w:id="26"/>
    </w:p>
    <w:p w14:paraId="2A2B9AFC" w14:textId="77777777" w:rsidR="00DB239D" w:rsidRPr="00BB1DAC" w:rsidRDefault="00D91CA9" w:rsidP="00DB239D">
      <w:r w:rsidRPr="00BB1DAC">
        <w:t>422.134</w:t>
      </w:r>
    </w:p>
    <w:p w14:paraId="121C181F" w14:textId="77777777" w:rsidR="00DB239D" w:rsidRPr="00BB1DAC" w:rsidRDefault="00DB239D" w:rsidP="00DB239D"/>
    <w:p w14:paraId="2669D2FA" w14:textId="77777777" w:rsidR="00DB239D" w:rsidRPr="00BB1DAC" w:rsidRDefault="00D91CA9" w:rsidP="00DB239D">
      <w:r w:rsidRPr="00BB1DAC">
        <w:t xml:space="preserve">We clarify that </w:t>
      </w:r>
      <w:r w:rsidR="005F4D64" w:rsidRPr="00BB1DAC">
        <w:t xml:space="preserve">MMPs may market rewards and incentives to current enrollees, consistent with </w:t>
      </w:r>
      <w:r w:rsidRPr="00BB1DAC">
        <w:t>the regulation</w:t>
      </w:r>
      <w:r w:rsidR="005F4D64" w:rsidRPr="00BB1DAC">
        <w:t xml:space="preserve">. </w:t>
      </w:r>
    </w:p>
    <w:p w14:paraId="59FCF45D" w14:textId="6DC57CEC" w:rsidR="00DB239D" w:rsidRPr="00BB1DAC" w:rsidRDefault="00DB239D" w:rsidP="00DB239D"/>
    <w:p w14:paraId="47A71C8F" w14:textId="77777777" w:rsidR="00DB239D" w:rsidRPr="00BB1DAC" w:rsidRDefault="001123CE" w:rsidP="00DB239D">
      <w:pPr>
        <w:pStyle w:val="Heading1"/>
        <w:rPr>
          <w:rFonts w:ascii="Arial" w:hAnsi="Arial"/>
        </w:rPr>
      </w:pPr>
      <w:bookmarkStart w:id="27" w:name="_Toc172203388"/>
      <w:r w:rsidRPr="00BB1DAC">
        <w:rPr>
          <w:rFonts w:ascii="Arial" w:hAnsi="Arial"/>
        </w:rPr>
        <w:t>Definitions</w:t>
      </w:r>
      <w:bookmarkEnd w:id="27"/>
    </w:p>
    <w:p w14:paraId="17887028" w14:textId="77777777" w:rsidR="00DB239D" w:rsidRPr="00BB1DAC" w:rsidRDefault="001123CE" w:rsidP="00DB239D">
      <w:r w:rsidRPr="00BB1DAC">
        <w:t>422.2260, 423.2260</w:t>
      </w:r>
    </w:p>
    <w:p w14:paraId="4194F079" w14:textId="77777777" w:rsidR="00DB239D" w:rsidRPr="00BB1DAC" w:rsidRDefault="00DB239D" w:rsidP="00DB239D"/>
    <w:p w14:paraId="02789C6E" w14:textId="6DB2B321" w:rsidR="00D33F2E" w:rsidRPr="00BB1DAC" w:rsidRDefault="00D33F2E" w:rsidP="00D33F2E">
      <w:pPr>
        <w:pStyle w:val="CommentText"/>
        <w:rPr>
          <w:sz w:val="22"/>
          <w:szCs w:val="22"/>
        </w:rPr>
      </w:pPr>
      <w:r w:rsidRPr="00BB1DAC">
        <w:rPr>
          <w:sz w:val="22"/>
          <w:szCs w:val="22"/>
        </w:rPr>
        <w:t xml:space="preserve">MMPs are generally subject to marketing and beneficiary communications applicable to Medicare Advantage plans in 42 CFR Parts 422 and 423, as well as those applicable to Medicaid managed care organizations in 42 CFR Part 438. We clarify that the definitions of communications and marketing as described in these sections of the regulations are not applicable to MMPs. CMS continues to consider all CY </w:t>
      </w:r>
      <w:r w:rsidR="001438DF" w:rsidRPr="00BB1DAC">
        <w:rPr>
          <w:sz w:val="22"/>
          <w:szCs w:val="22"/>
        </w:rPr>
        <w:t>202</w:t>
      </w:r>
      <w:r w:rsidR="001438DF">
        <w:rPr>
          <w:sz w:val="22"/>
          <w:szCs w:val="22"/>
        </w:rPr>
        <w:t>5</w:t>
      </w:r>
      <w:r w:rsidR="001438DF" w:rsidRPr="00BB1DAC">
        <w:rPr>
          <w:sz w:val="22"/>
          <w:szCs w:val="22"/>
        </w:rPr>
        <w:t xml:space="preserve"> </w:t>
      </w:r>
      <w:r w:rsidRPr="00BB1DAC">
        <w:rPr>
          <w:sz w:val="22"/>
          <w:szCs w:val="22"/>
        </w:rPr>
        <w:t xml:space="preserve">MMP materials to be marketing materials as stated in the “Introduction” in this document. </w:t>
      </w:r>
      <w:r w:rsidRPr="00BB1DAC">
        <w:rPr>
          <w:color w:val="000000"/>
          <w:sz w:val="22"/>
          <w:szCs w:val="22"/>
        </w:rPr>
        <w:t>For any other references to communications throughout 42 CFR Parts 422 and 423</w:t>
      </w:r>
      <w:r w:rsidR="00F36C36">
        <w:rPr>
          <w:color w:val="000000"/>
          <w:sz w:val="22"/>
          <w:szCs w:val="22"/>
        </w:rPr>
        <w:t xml:space="preserve"> </w:t>
      </w:r>
      <w:r w:rsidRPr="00BB1DAC">
        <w:rPr>
          <w:color w:val="000000"/>
          <w:sz w:val="22"/>
          <w:szCs w:val="22"/>
        </w:rPr>
        <w:t xml:space="preserve">the definition of marketing materials applies, and </w:t>
      </w:r>
      <w:r w:rsidRPr="00BB1DAC">
        <w:rPr>
          <w:sz w:val="22"/>
          <w:szCs w:val="22"/>
        </w:rPr>
        <w:t xml:space="preserve">we provide additional details about materials in </w:t>
      </w:r>
      <w:r w:rsidR="00692616">
        <w:rPr>
          <w:sz w:val="22"/>
          <w:szCs w:val="22"/>
        </w:rPr>
        <w:t>the CMS Required Materials and Content (422.2267(e)) section</w:t>
      </w:r>
      <w:r w:rsidR="00692616" w:rsidRPr="00BB1DAC">
        <w:rPr>
          <w:sz w:val="22"/>
          <w:szCs w:val="22"/>
        </w:rPr>
        <w:t xml:space="preserve"> </w:t>
      </w:r>
      <w:r w:rsidRPr="00BB1DAC">
        <w:rPr>
          <w:sz w:val="22"/>
          <w:szCs w:val="22"/>
        </w:rPr>
        <w:t>of this document.</w:t>
      </w:r>
    </w:p>
    <w:p w14:paraId="2957181C" w14:textId="3BA6A5C3" w:rsidR="00FF5249" w:rsidRPr="00BB1DAC" w:rsidRDefault="00FF5249" w:rsidP="00D33F2E">
      <w:pPr>
        <w:pStyle w:val="CommentText"/>
        <w:rPr>
          <w:sz w:val="22"/>
          <w:szCs w:val="22"/>
        </w:rPr>
      </w:pPr>
    </w:p>
    <w:p w14:paraId="033205B5" w14:textId="0CC424D0" w:rsidR="00FF5249" w:rsidRPr="00BB1DAC" w:rsidRDefault="00FF5249" w:rsidP="00D33F2E">
      <w:pPr>
        <w:pStyle w:val="CommentText"/>
        <w:rPr>
          <w:sz w:val="22"/>
          <w:szCs w:val="22"/>
        </w:rPr>
      </w:pPr>
      <w:r w:rsidRPr="00BB1DAC">
        <w:rPr>
          <w:sz w:val="22"/>
          <w:szCs w:val="22"/>
        </w:rPr>
        <w:t xml:space="preserve">In addition, we clarify that </w:t>
      </w:r>
      <w:r w:rsidR="00135397" w:rsidRPr="00BB1DAC">
        <w:rPr>
          <w:sz w:val="22"/>
          <w:szCs w:val="22"/>
        </w:rPr>
        <w:t>the term “marketing, outreach, and member materials,” defined as any informational materials for current and prospective enrollees in the three-way contract, is consistent with the definition</w:t>
      </w:r>
      <w:r w:rsidR="00394E06" w:rsidRPr="00BB1DAC">
        <w:rPr>
          <w:sz w:val="22"/>
          <w:szCs w:val="22"/>
        </w:rPr>
        <w:t>s</w:t>
      </w:r>
      <w:r w:rsidR="00135397" w:rsidRPr="00BB1DAC">
        <w:rPr>
          <w:sz w:val="22"/>
          <w:szCs w:val="22"/>
        </w:rPr>
        <w:t xml:space="preserve"> </w:t>
      </w:r>
      <w:r w:rsidR="00394E06" w:rsidRPr="00BB1DAC">
        <w:rPr>
          <w:sz w:val="22"/>
          <w:szCs w:val="22"/>
        </w:rPr>
        <w:t xml:space="preserve">and explanations </w:t>
      </w:r>
      <w:r w:rsidR="00135397" w:rsidRPr="00BB1DAC">
        <w:rPr>
          <w:sz w:val="22"/>
          <w:szCs w:val="22"/>
        </w:rPr>
        <w:t>in this document.</w:t>
      </w:r>
    </w:p>
    <w:p w14:paraId="4B2377E5" w14:textId="77777777" w:rsidR="00DB239D" w:rsidRPr="00BB1DAC" w:rsidRDefault="00DB239D" w:rsidP="00DB239D"/>
    <w:p w14:paraId="4F421AA8" w14:textId="77777777" w:rsidR="00DB239D" w:rsidRPr="00BB1DAC" w:rsidRDefault="00BA253D" w:rsidP="00DB239D">
      <w:pPr>
        <w:pStyle w:val="Heading1"/>
      </w:pPr>
      <w:bookmarkStart w:id="28" w:name="_Toc172203389"/>
      <w:r w:rsidRPr="00BB1DAC">
        <w:t xml:space="preserve">Submission, </w:t>
      </w:r>
      <w:r w:rsidR="001E60DB" w:rsidRPr="00BB1DAC">
        <w:t>R</w:t>
      </w:r>
      <w:r w:rsidRPr="00BB1DAC">
        <w:t xml:space="preserve">eview, and </w:t>
      </w:r>
      <w:r w:rsidR="001E60DB" w:rsidRPr="00BB1DAC">
        <w:t>D</w:t>
      </w:r>
      <w:r w:rsidRPr="00BB1DAC">
        <w:t xml:space="preserve">istribution of </w:t>
      </w:r>
      <w:r w:rsidR="001E60DB" w:rsidRPr="00BB1DAC">
        <w:t>M</w:t>
      </w:r>
      <w:r w:rsidRPr="00BB1DAC">
        <w:t>aterials</w:t>
      </w:r>
      <w:bookmarkEnd w:id="28"/>
    </w:p>
    <w:p w14:paraId="14219A05" w14:textId="77777777" w:rsidR="00DB239D" w:rsidRPr="00BB1DAC" w:rsidRDefault="001E60DB" w:rsidP="00DB239D">
      <w:r w:rsidRPr="00BB1DAC">
        <w:t>422.2261, 423.2261</w:t>
      </w:r>
    </w:p>
    <w:p w14:paraId="6B446167" w14:textId="77777777" w:rsidR="00DB239D" w:rsidRPr="00BB1DAC" w:rsidRDefault="00DB239D" w:rsidP="00DB239D"/>
    <w:p w14:paraId="57FFA9B6" w14:textId="77777777" w:rsidR="00F36C36" w:rsidRDefault="00F36C36" w:rsidP="00F36C36">
      <w:pPr>
        <w:pStyle w:val="Heading2"/>
      </w:pPr>
      <w:bookmarkStart w:id="29" w:name="_Toc76568913"/>
      <w:bookmarkStart w:id="30" w:name="_Toc172203390"/>
      <w:r>
        <w:t>General requirements</w:t>
      </w:r>
      <w:bookmarkEnd w:id="29"/>
      <w:bookmarkEnd w:id="30"/>
    </w:p>
    <w:p w14:paraId="061EA089" w14:textId="74FFD01F" w:rsidR="00F36C36" w:rsidRDefault="00F36C36" w:rsidP="00F36C36">
      <w:pPr>
        <w:ind w:left="360"/>
      </w:pPr>
      <w:r>
        <w:t>422.2261(a), 423.2261(a)</w:t>
      </w:r>
    </w:p>
    <w:p w14:paraId="12765A34" w14:textId="77777777" w:rsidR="008F4926" w:rsidRDefault="008F4926" w:rsidP="004D5785">
      <w:pPr>
        <w:pStyle w:val="BodyText"/>
        <w:widowControl/>
        <w:suppressAutoHyphens/>
        <w:ind w:left="360"/>
      </w:pPr>
    </w:p>
    <w:p w14:paraId="29C2B1AE" w14:textId="08ED903C" w:rsidR="004D5785" w:rsidRDefault="004D5785" w:rsidP="00AB7821">
      <w:pPr>
        <w:ind w:left="360"/>
      </w:pPr>
      <w:r>
        <w:t>We clarify that MMPs are required to submit all plan websites for review, including those that are limited to content required under 422.2265 using the process described in the Submission of Required Websites section of the MCMG.</w:t>
      </w:r>
      <w:r w:rsidR="00A32AB6" w:rsidDel="00A32AB6">
        <w:t xml:space="preserve"> </w:t>
      </w:r>
    </w:p>
    <w:p w14:paraId="1CC30B8A" w14:textId="77777777" w:rsidR="00A32AB6" w:rsidRDefault="00A32AB6" w:rsidP="00AB7821">
      <w:pPr>
        <w:ind w:left="360"/>
      </w:pPr>
    </w:p>
    <w:p w14:paraId="314716FC" w14:textId="4019684A" w:rsidR="00BA253D" w:rsidRPr="00BB1DAC" w:rsidRDefault="00CC7D23" w:rsidP="00A32AB6">
      <w:pPr>
        <w:pStyle w:val="BodyText"/>
        <w:widowControl/>
        <w:suppressAutoHyphens/>
        <w:ind w:left="360"/>
      </w:pPr>
      <w:r w:rsidRPr="00BB1DAC">
        <w:t xml:space="preserve">CMS </w:t>
      </w:r>
      <w:r w:rsidR="00BA253D" w:rsidRPr="00BB1DAC">
        <w:t xml:space="preserve">developed a </w:t>
      </w:r>
      <w:r w:rsidR="003F0AC6" w:rsidRPr="00BB1DAC">
        <w:t>Joint Review Process (</w:t>
      </w:r>
      <w:r w:rsidR="00BA253D" w:rsidRPr="00BB1DAC">
        <w:t>JRP</w:t>
      </w:r>
      <w:r w:rsidR="003F0AC6" w:rsidRPr="00BB1DAC">
        <w:t>)</w:t>
      </w:r>
      <w:r w:rsidR="00BA253D" w:rsidRPr="00BB1DAC">
        <w:t xml:space="preserve"> for MMP materials under each Financial Alignment Initiative capitated model demonstration that combines state and CMS review requirements and parameters. </w:t>
      </w:r>
      <w:r w:rsidR="007B62A7" w:rsidRPr="00BB1DAC">
        <w:t xml:space="preserve">Any references herein to CMS in its role in reviewing marketing materials are also references to the state for purposes of MMP marketing material review. </w:t>
      </w:r>
    </w:p>
    <w:p w14:paraId="445154F2" w14:textId="44225BE4" w:rsidR="001B4765" w:rsidRDefault="001B4765" w:rsidP="00DB239D"/>
    <w:p w14:paraId="2074C9FD" w14:textId="7F188F0A" w:rsidR="00F7335A" w:rsidRDefault="00F36C36" w:rsidP="00F7335A">
      <w:pPr>
        <w:pStyle w:val="BodyText"/>
        <w:keepNext/>
        <w:widowControl/>
        <w:suppressAutoHyphens/>
        <w:ind w:left="360"/>
      </w:pPr>
      <w:r w:rsidRPr="00B93374">
        <w:t xml:space="preserve">We </w:t>
      </w:r>
      <w:r>
        <w:t xml:space="preserve">also </w:t>
      </w:r>
      <w:r w:rsidRPr="00B93374">
        <w:t xml:space="preserve">clarify that </w:t>
      </w:r>
      <w:r>
        <w:t>t</w:t>
      </w:r>
      <w:r w:rsidRPr="00B93374">
        <w:t xml:space="preserve">he multi-plan submission process is intended for third parties that submit </w:t>
      </w:r>
      <w:r>
        <w:t xml:space="preserve">materials </w:t>
      </w:r>
      <w:r w:rsidRPr="00B93374">
        <w:t>for multiple organizations</w:t>
      </w:r>
      <w:r>
        <w:t xml:space="preserve"> and is not applicable to MMPs</w:t>
      </w:r>
      <w:r w:rsidRPr="00B93374">
        <w:t>.</w:t>
      </w:r>
    </w:p>
    <w:p w14:paraId="6C346B0A" w14:textId="31FB5AF1" w:rsidR="00702394" w:rsidRDefault="00702394" w:rsidP="00F7335A">
      <w:pPr>
        <w:pStyle w:val="BodyText"/>
        <w:keepNext/>
        <w:widowControl/>
        <w:suppressAutoHyphens/>
        <w:ind w:left="360"/>
      </w:pPr>
    </w:p>
    <w:p w14:paraId="32955E74" w14:textId="77777777" w:rsidR="00702394" w:rsidRPr="00BB1DAC" w:rsidRDefault="00702394" w:rsidP="00702394">
      <w:pPr>
        <w:adjustRightInd w:val="0"/>
        <w:ind w:left="360"/>
      </w:pPr>
      <w:r w:rsidRPr="00BB1DAC">
        <w:t xml:space="preserve">MMPs should submit their websites via links on a document. State reviewers should be able to review the information as it will be displayed on the website. The link may provide access to a live website or a test website, provided that the test site displays information as it will </w:t>
      </w:r>
      <w:r w:rsidRPr="00BB1DAC">
        <w:lastRenderedPageBreak/>
        <w:t>appear to the beneficiary or consumer. Submitting screen shots or text on a document is not acceptable. If the option to view online is not feasible, the MMP should contact their marketing reviewers prior to submission to receive permission to submit information in a manner other than a live link.</w:t>
      </w:r>
    </w:p>
    <w:p w14:paraId="27556521" w14:textId="77777777" w:rsidR="00702394" w:rsidRPr="00BB1DAC" w:rsidRDefault="00702394" w:rsidP="00702394">
      <w:pPr>
        <w:adjustRightInd w:val="0"/>
      </w:pPr>
    </w:p>
    <w:p w14:paraId="1215666D" w14:textId="77777777" w:rsidR="00702394" w:rsidRPr="00BB1DAC" w:rsidRDefault="00702394" w:rsidP="00702394">
      <w:pPr>
        <w:adjustRightInd w:val="0"/>
        <w:ind w:left="360"/>
      </w:pPr>
      <w:r w:rsidRPr="00BB1DAC">
        <w:t>Once an MMP’s website is reviewed and approved in its entirety, the MMP may update specific pages of the same website by submitting only the pages to be changed via links on a document in HPMS. Any updates to pages should be submitted with their own unique material ID and date stamped accordingly. MMPs must resubmit webpages for review when changes are made to plan benefits, premiums, or cost sharing.</w:t>
      </w:r>
    </w:p>
    <w:p w14:paraId="5A07295B" w14:textId="77777777" w:rsidR="00702394" w:rsidRPr="00BB1DAC" w:rsidRDefault="00702394" w:rsidP="00702394">
      <w:pPr>
        <w:adjustRightInd w:val="0"/>
      </w:pPr>
    </w:p>
    <w:p w14:paraId="5FCA6604" w14:textId="77777777" w:rsidR="00702394" w:rsidRPr="00BB1DAC" w:rsidRDefault="00702394" w:rsidP="00702394">
      <w:pPr>
        <w:adjustRightInd w:val="0"/>
        <w:ind w:left="360"/>
      </w:pPr>
      <w:r w:rsidRPr="00BB1DAC">
        <w:t>MMPs may make the website available for public use during the state review period; however, MMPs must indicate that the website is pending review until the state has either approved or disapproved the website. If the website or portions of the website are disapproved, MMPs must submit the revision to HPMS within 20 days.</w:t>
      </w:r>
    </w:p>
    <w:p w14:paraId="72B89F1C" w14:textId="77777777" w:rsidR="00702394" w:rsidRPr="00BB1DAC" w:rsidRDefault="00702394" w:rsidP="00702394">
      <w:pPr>
        <w:adjustRightInd w:val="0"/>
      </w:pPr>
    </w:p>
    <w:p w14:paraId="12DC9038" w14:textId="7F94103E" w:rsidR="00702394" w:rsidRDefault="00702394" w:rsidP="008F4926">
      <w:pPr>
        <w:adjustRightInd w:val="0"/>
        <w:ind w:left="360"/>
      </w:pPr>
      <w:r w:rsidRPr="00BB1DAC">
        <w:t>MMPs are not required to resubmit materials that have received prior approval for posting on their website. Any documents that require submission to HPMS should not be posted on the website until they are approved by the state.</w:t>
      </w:r>
    </w:p>
    <w:p w14:paraId="752C0714" w14:textId="71B0A347" w:rsidR="00F36C36" w:rsidRPr="00BB1DAC" w:rsidRDefault="00F7335A" w:rsidP="00F7335A">
      <w:pPr>
        <w:pStyle w:val="BodyText"/>
        <w:keepNext/>
        <w:widowControl/>
        <w:suppressAutoHyphens/>
        <w:ind w:left="360"/>
      </w:pPr>
      <w:r w:rsidRPr="00BB1DAC">
        <w:t xml:space="preserve"> </w:t>
      </w:r>
    </w:p>
    <w:p w14:paraId="7FE97588" w14:textId="0D104C83" w:rsidR="000C29E1" w:rsidRPr="00BB1DAC" w:rsidRDefault="00BA253D" w:rsidP="00D413DD">
      <w:pPr>
        <w:pStyle w:val="Heading2"/>
        <w:widowControl/>
        <w:suppressAutoHyphens/>
        <w:rPr>
          <w:rFonts w:ascii="Arial" w:hAnsi="Arial" w:cs="Arial"/>
          <w:szCs w:val="22"/>
        </w:rPr>
      </w:pPr>
      <w:bookmarkStart w:id="31" w:name="_Toc172203391"/>
      <w:r w:rsidRPr="00BB1DAC">
        <w:rPr>
          <w:rFonts w:ascii="Arial" w:hAnsi="Arial" w:cs="Arial"/>
          <w:szCs w:val="22"/>
        </w:rPr>
        <w:t xml:space="preserve">CMS </w:t>
      </w:r>
      <w:r w:rsidR="001E7061" w:rsidRPr="00BB1DAC">
        <w:rPr>
          <w:rFonts w:ascii="Arial" w:hAnsi="Arial" w:cs="Arial"/>
          <w:szCs w:val="22"/>
        </w:rPr>
        <w:t>R</w:t>
      </w:r>
      <w:r w:rsidRPr="00BB1DAC">
        <w:rPr>
          <w:rFonts w:ascii="Arial" w:hAnsi="Arial" w:cs="Arial"/>
          <w:szCs w:val="22"/>
        </w:rPr>
        <w:t xml:space="preserve">eview of </w:t>
      </w:r>
      <w:r w:rsidR="00451F54" w:rsidRPr="00BB1DAC">
        <w:rPr>
          <w:rFonts w:ascii="Arial" w:hAnsi="Arial" w:cs="Arial"/>
          <w:szCs w:val="22"/>
        </w:rPr>
        <w:t>m</w:t>
      </w:r>
      <w:r w:rsidRPr="00BB1DAC">
        <w:rPr>
          <w:rFonts w:ascii="Arial" w:hAnsi="Arial" w:cs="Arial"/>
          <w:szCs w:val="22"/>
        </w:rPr>
        <w:t xml:space="preserve">arketing </w:t>
      </w:r>
      <w:r w:rsidR="00451F54" w:rsidRPr="00BB1DAC">
        <w:rPr>
          <w:rFonts w:ascii="Arial" w:hAnsi="Arial" w:cs="Arial"/>
          <w:szCs w:val="22"/>
        </w:rPr>
        <w:t>m</w:t>
      </w:r>
      <w:r w:rsidRPr="00BB1DAC">
        <w:rPr>
          <w:rFonts w:ascii="Arial" w:hAnsi="Arial" w:cs="Arial"/>
          <w:szCs w:val="22"/>
        </w:rPr>
        <w:t xml:space="preserve">aterials and </w:t>
      </w:r>
      <w:r w:rsidR="00451F54" w:rsidRPr="00BB1DAC">
        <w:rPr>
          <w:rFonts w:ascii="Arial" w:hAnsi="Arial" w:cs="Arial"/>
          <w:szCs w:val="22"/>
        </w:rPr>
        <w:t>e</w:t>
      </w:r>
      <w:r w:rsidRPr="00BB1DAC">
        <w:rPr>
          <w:rFonts w:ascii="Arial" w:hAnsi="Arial" w:cs="Arial"/>
          <w:szCs w:val="22"/>
        </w:rPr>
        <w:t xml:space="preserve">lection </w:t>
      </w:r>
      <w:r w:rsidR="00451F54" w:rsidRPr="00BB1DAC">
        <w:rPr>
          <w:rFonts w:ascii="Arial" w:hAnsi="Arial" w:cs="Arial"/>
          <w:szCs w:val="22"/>
        </w:rPr>
        <w:t>f</w:t>
      </w:r>
      <w:r w:rsidRPr="00BB1DAC">
        <w:rPr>
          <w:rFonts w:ascii="Arial" w:hAnsi="Arial" w:cs="Arial"/>
          <w:szCs w:val="22"/>
        </w:rPr>
        <w:t>orms</w:t>
      </w:r>
      <w:bookmarkEnd w:id="31"/>
    </w:p>
    <w:p w14:paraId="6C2D3BB3" w14:textId="7193CB60" w:rsidR="00BA253D" w:rsidRPr="00BB1DAC" w:rsidRDefault="000C29E1" w:rsidP="00D413DD">
      <w:pPr>
        <w:keepNext/>
        <w:keepLines/>
        <w:widowControl/>
        <w:suppressAutoHyphens/>
        <w:ind w:left="360"/>
      </w:pPr>
      <w:r w:rsidRPr="00BB1DAC">
        <w:t>422.2261(b), 423.2261(b)</w:t>
      </w:r>
    </w:p>
    <w:p w14:paraId="320F1C6C" w14:textId="77777777" w:rsidR="000C29E1" w:rsidRPr="00BB1DAC" w:rsidRDefault="000C29E1" w:rsidP="00D413DD">
      <w:pPr>
        <w:keepNext/>
        <w:keepLines/>
        <w:widowControl/>
        <w:suppressAutoHyphens/>
        <w:ind w:left="360"/>
      </w:pPr>
    </w:p>
    <w:p w14:paraId="0300132C" w14:textId="6E608975" w:rsidR="00473715" w:rsidRPr="00BB1DAC" w:rsidRDefault="00473715" w:rsidP="00D413DD">
      <w:pPr>
        <w:keepNext/>
        <w:keepLines/>
        <w:widowControl/>
        <w:suppressAutoHyphens/>
        <w:ind w:left="360"/>
      </w:pPr>
      <w:r w:rsidRPr="00BB1DAC">
        <w:t xml:space="preserve">We clarify that, for purposes of MMP materials, there is no “deeming” of materials requiring either a dual review by CMS and the state or a one-sided state review, and materials remain in a “pending” status until the state and CMS reviewer dispositions match. </w:t>
      </w:r>
      <w:r w:rsidR="00664886" w:rsidRPr="00BB1DAC">
        <w:t xml:space="preserve">However, CMS and state marketing reviewers have standard operating </w:t>
      </w:r>
      <w:r w:rsidR="0076697E" w:rsidRPr="00BB1DAC">
        <w:t xml:space="preserve">procedures for ensuring materials are reviewed in a timely manner and differences in dispositions are resolved expeditiously. </w:t>
      </w:r>
      <w:r w:rsidRPr="00BB1DAC">
        <w:t>Materials that require a CMS-only review deem after the respective 10- or 45-day review period. MMPs may obtain more information about the specific review parameters and timeframes for marketing materials in the HPMS Marketing Rev</w:t>
      </w:r>
      <w:r w:rsidR="00D30C8D" w:rsidRPr="00BB1DAC">
        <w:t>iew Module and</w:t>
      </w:r>
      <w:r w:rsidRPr="00BB1DAC">
        <w:t xml:space="preserve"> Users Guide.</w:t>
      </w:r>
    </w:p>
    <w:p w14:paraId="52576B69" w14:textId="08B2A851" w:rsidR="00FC4CA1" w:rsidRPr="00BB1DAC" w:rsidRDefault="00FC4CA1" w:rsidP="00D413DD">
      <w:pPr>
        <w:keepNext/>
        <w:keepLines/>
        <w:widowControl/>
        <w:suppressAutoHyphens/>
      </w:pPr>
    </w:p>
    <w:p w14:paraId="194096CB" w14:textId="77777777" w:rsidR="004A711F" w:rsidRPr="00BB1DAC" w:rsidRDefault="004A711F" w:rsidP="004A711F">
      <w:pPr>
        <w:ind w:left="360"/>
      </w:pPr>
      <w:r w:rsidRPr="00BB1DAC">
        <w:t>In addition, we clarify that the following materials, while not subject to review by CMS, are subject to review by the state:</w:t>
      </w:r>
    </w:p>
    <w:p w14:paraId="5DE5A65D" w14:textId="77777777" w:rsidR="004A711F" w:rsidRPr="00BB1DAC" w:rsidRDefault="004A711F" w:rsidP="004A711F"/>
    <w:p w14:paraId="4E2C159A" w14:textId="77777777" w:rsidR="004A711F" w:rsidRPr="00BB1DAC" w:rsidRDefault="004A711F" w:rsidP="005D7DAA">
      <w:pPr>
        <w:widowControl/>
        <w:numPr>
          <w:ilvl w:val="0"/>
          <w:numId w:val="35"/>
        </w:numPr>
        <w:autoSpaceDE/>
        <w:autoSpaceDN/>
        <w:ind w:left="720"/>
      </w:pPr>
      <w:r w:rsidRPr="00BB1DAC">
        <w:t>Materials in the Critical Elements chapter of the Uniform Managed Care Manual</w:t>
      </w:r>
    </w:p>
    <w:p w14:paraId="0C458A4B" w14:textId="77777777" w:rsidR="004A711F" w:rsidRPr="00BB1DAC" w:rsidRDefault="004A711F" w:rsidP="004A711F">
      <w:pPr>
        <w:ind w:left="720"/>
      </w:pPr>
    </w:p>
    <w:p w14:paraId="62D70E73" w14:textId="77777777" w:rsidR="004A711F" w:rsidRPr="00BB1DAC" w:rsidRDefault="004A711F" w:rsidP="005D7DAA">
      <w:pPr>
        <w:widowControl/>
        <w:numPr>
          <w:ilvl w:val="0"/>
          <w:numId w:val="35"/>
        </w:numPr>
        <w:autoSpaceDE/>
        <w:autoSpaceDN/>
        <w:ind w:left="720"/>
      </w:pPr>
      <w:r w:rsidRPr="00BB1DAC">
        <w:t>Health risk assessment forms</w:t>
      </w:r>
    </w:p>
    <w:p w14:paraId="6F523C3F" w14:textId="77777777" w:rsidR="004A711F" w:rsidRPr="00BB1DAC" w:rsidRDefault="004A711F" w:rsidP="004A711F"/>
    <w:p w14:paraId="40DE415C" w14:textId="77777777" w:rsidR="004A711F" w:rsidRPr="00BB1DAC" w:rsidRDefault="004A711F" w:rsidP="005D7DAA">
      <w:pPr>
        <w:widowControl/>
        <w:numPr>
          <w:ilvl w:val="0"/>
          <w:numId w:val="35"/>
        </w:numPr>
        <w:autoSpaceDE/>
        <w:autoSpaceDN/>
        <w:ind w:left="720"/>
      </w:pPr>
      <w:r w:rsidRPr="00BB1DAC">
        <w:t>Member surveys</w:t>
      </w:r>
    </w:p>
    <w:p w14:paraId="297E45A8" w14:textId="77777777" w:rsidR="004A711F" w:rsidRPr="00BB1DAC" w:rsidRDefault="004A711F" w:rsidP="004A711F"/>
    <w:p w14:paraId="6C4312B3" w14:textId="77777777" w:rsidR="004A711F" w:rsidRPr="00BB1DAC" w:rsidRDefault="004A711F" w:rsidP="005D7DAA">
      <w:pPr>
        <w:widowControl/>
        <w:numPr>
          <w:ilvl w:val="0"/>
          <w:numId w:val="35"/>
        </w:numPr>
        <w:autoSpaceDE/>
        <w:autoSpaceDN/>
        <w:ind w:left="720"/>
      </w:pPr>
      <w:r w:rsidRPr="00BB1DAC">
        <w:t>Flexible benefits and rewards and incentives materials</w:t>
      </w:r>
    </w:p>
    <w:p w14:paraId="6431409B" w14:textId="77777777" w:rsidR="004A711F" w:rsidRPr="00BB1DAC" w:rsidRDefault="004A711F" w:rsidP="004A711F"/>
    <w:p w14:paraId="50886395" w14:textId="77777777" w:rsidR="004A711F" w:rsidRPr="00BB1DAC" w:rsidRDefault="004A711F" w:rsidP="005D7DAA">
      <w:pPr>
        <w:widowControl/>
        <w:numPr>
          <w:ilvl w:val="0"/>
          <w:numId w:val="35"/>
        </w:numPr>
        <w:autoSpaceDE/>
        <w:autoSpaceDN/>
        <w:ind w:left="720"/>
      </w:pPr>
      <w:r w:rsidRPr="00BB1DAC">
        <w:t>Press releases that include Medicare/Texas Medicaid/STAR+PLUS program references and name recognition, regardless of whether they contain plan-specific information</w:t>
      </w:r>
    </w:p>
    <w:p w14:paraId="1B612CD7" w14:textId="77777777" w:rsidR="004A711F" w:rsidRPr="00BB1DAC" w:rsidRDefault="004A711F" w:rsidP="004A711F"/>
    <w:p w14:paraId="7A01E22F" w14:textId="77777777" w:rsidR="004A711F" w:rsidRPr="00BB1DAC" w:rsidRDefault="004A711F" w:rsidP="005D7DAA">
      <w:pPr>
        <w:widowControl/>
        <w:numPr>
          <w:ilvl w:val="0"/>
          <w:numId w:val="35"/>
        </w:numPr>
        <w:autoSpaceDE/>
        <w:autoSpaceDN/>
        <w:ind w:left="720"/>
      </w:pPr>
      <w:r w:rsidRPr="00BB1DAC">
        <w:t>LTSS non-acute service documents, along with the original corresponding STAR+PLUS documents and HHSC approval forms</w:t>
      </w:r>
    </w:p>
    <w:p w14:paraId="354F1A1D" w14:textId="77777777" w:rsidR="004A711F" w:rsidRPr="00BB1DAC" w:rsidRDefault="004A711F" w:rsidP="004A711F"/>
    <w:p w14:paraId="36A999E3" w14:textId="77777777" w:rsidR="004A711F" w:rsidRPr="00BB1DAC" w:rsidRDefault="004A711F" w:rsidP="005D7DAA">
      <w:pPr>
        <w:widowControl/>
        <w:numPr>
          <w:ilvl w:val="0"/>
          <w:numId w:val="35"/>
        </w:numPr>
        <w:autoSpaceDE/>
        <w:autoSpaceDN/>
        <w:ind w:left="720"/>
      </w:pPr>
      <w:r w:rsidRPr="00BB1DAC">
        <w:lastRenderedPageBreak/>
        <w:t>MMP apps that are not health related</w:t>
      </w:r>
    </w:p>
    <w:p w14:paraId="23815AA8" w14:textId="77777777" w:rsidR="004A711F" w:rsidRPr="00BB1DAC" w:rsidRDefault="004A711F" w:rsidP="004A711F"/>
    <w:p w14:paraId="25DE1015" w14:textId="3DF3CCFE" w:rsidR="00665F28" w:rsidRPr="00BB1DAC" w:rsidRDefault="004A711F" w:rsidP="00665F28">
      <w:pPr>
        <w:ind w:left="360"/>
      </w:pPr>
      <w:r w:rsidRPr="00BB1DAC">
        <w:t>MMPs submit these materials to the state via HPMS. The state adopts the same timeframes for review of these materials as applies to marketing materials ten (10) days for a model review and</w:t>
      </w:r>
      <w:r w:rsidR="002D4920">
        <w:t xml:space="preserve"> 45 days for a non-model review</w:t>
      </w:r>
      <w:r w:rsidRPr="00BB1DAC">
        <w:t xml:space="preserve">. MMPs submit provider materials to the state </w:t>
      </w:r>
      <w:bookmarkStart w:id="32" w:name="Section_30.2_-_Standardization_of_Plan_N"/>
      <w:bookmarkStart w:id="33" w:name="_bookmark7"/>
      <w:bookmarkEnd w:id="32"/>
      <w:bookmarkEnd w:id="33"/>
      <w:r w:rsidR="00DF1761">
        <w:t xml:space="preserve">via the Data Management System (DMS) application within the Texas HHS Enterprise Portal at </w:t>
      </w:r>
      <w:hyperlink r:id="rId14" w:history="1">
        <w:r w:rsidR="0037430A">
          <w:rPr>
            <w:rStyle w:val="Hyperlink"/>
          </w:rPr>
          <w:t>hhsportal.hhs.state.tx.us/iam/portal/Home/portalHome/</w:t>
        </w:r>
      </w:hyperlink>
      <w:r w:rsidR="00DF1761">
        <w:t>.</w:t>
      </w:r>
    </w:p>
    <w:p w14:paraId="455CF495" w14:textId="584575E0" w:rsidR="00BD5356" w:rsidRPr="00BB1DAC" w:rsidRDefault="00BD5356" w:rsidP="00665F28">
      <w:pPr>
        <w:ind w:left="360"/>
      </w:pPr>
    </w:p>
    <w:p w14:paraId="6BA4D1B7" w14:textId="428631A4" w:rsidR="00BD5356" w:rsidRPr="00BB1DAC" w:rsidRDefault="00C7406D" w:rsidP="00665F28">
      <w:pPr>
        <w:ind w:left="360"/>
      </w:pPr>
      <w:r w:rsidRPr="00BB1DAC">
        <w:t>W</w:t>
      </w:r>
      <w:r w:rsidR="00BD5356" w:rsidRPr="00BB1DAC">
        <w:t xml:space="preserve">e </w:t>
      </w:r>
      <w:r w:rsidRPr="00BB1DAC">
        <w:t xml:space="preserve">further </w:t>
      </w:r>
      <w:r w:rsidR="00BD5356" w:rsidRPr="00BB1DAC">
        <w:t xml:space="preserve">clarify that MMPs must notify CMS and the state of any intent to implement an MMP-specific app. </w:t>
      </w:r>
      <w:r w:rsidRPr="00BB1DAC">
        <w:t>MMPs must submit a</w:t>
      </w:r>
      <w:r w:rsidR="00BD5356" w:rsidRPr="00BB1DAC">
        <w:t>ny apps that are not health related, regardless of whether they are targeted to current or potential enrollees, in HPMS</w:t>
      </w:r>
      <w:r w:rsidRPr="00BB1DAC">
        <w:t xml:space="preserve"> subject to review by the state</w:t>
      </w:r>
      <w:r w:rsidR="00BD5356" w:rsidRPr="00BB1DAC">
        <w:t>.</w:t>
      </w:r>
    </w:p>
    <w:p w14:paraId="346514FD" w14:textId="77777777" w:rsidR="00665F28" w:rsidRPr="00BB1DAC" w:rsidRDefault="00665F28" w:rsidP="00665F28"/>
    <w:p w14:paraId="25451CE5" w14:textId="77777777" w:rsidR="00665F28" w:rsidRPr="00BB1DAC" w:rsidRDefault="00DC239A" w:rsidP="00665F28">
      <w:pPr>
        <w:pStyle w:val="Heading1"/>
      </w:pPr>
      <w:bookmarkStart w:id="34" w:name="_Toc172203392"/>
      <w:r w:rsidRPr="00BB1DAC">
        <w:t xml:space="preserve">General </w:t>
      </w:r>
      <w:r w:rsidR="00451F54" w:rsidRPr="00BB1DAC">
        <w:t>C</w:t>
      </w:r>
      <w:r w:rsidRPr="00BB1DAC">
        <w:t xml:space="preserve">ommunications </w:t>
      </w:r>
      <w:r w:rsidR="00451F54" w:rsidRPr="00BB1DAC">
        <w:t>M</w:t>
      </w:r>
      <w:r w:rsidRPr="00BB1DAC">
        <w:t xml:space="preserve">aterials and </w:t>
      </w:r>
      <w:r w:rsidR="00451F54" w:rsidRPr="00BB1DAC">
        <w:t>A</w:t>
      </w:r>
      <w:r w:rsidRPr="00BB1DAC">
        <w:t xml:space="preserve">ctivities </w:t>
      </w:r>
      <w:r w:rsidR="00451F54" w:rsidRPr="00BB1DAC">
        <w:t>R</w:t>
      </w:r>
      <w:r w:rsidRPr="00BB1DAC">
        <w:t>equirements</w:t>
      </w:r>
      <w:bookmarkEnd w:id="34"/>
    </w:p>
    <w:p w14:paraId="46162B41" w14:textId="77777777" w:rsidR="00665F28" w:rsidRPr="00BB1DAC" w:rsidRDefault="00451F54" w:rsidP="00665F28">
      <w:r w:rsidRPr="00BB1DAC">
        <w:t>422.2262, 423.2262</w:t>
      </w:r>
    </w:p>
    <w:p w14:paraId="17F97867" w14:textId="77777777" w:rsidR="00665F28" w:rsidRPr="00BB1DAC" w:rsidRDefault="00665F28" w:rsidP="00665F28"/>
    <w:p w14:paraId="39DF12D6" w14:textId="670A7A0F" w:rsidR="00712817" w:rsidRPr="00BB1DAC" w:rsidRDefault="00712817" w:rsidP="00665F28">
      <w:r w:rsidRPr="00BB1DAC">
        <w:t>We clarify that an MMP is a “comparable plan as determined by the Secretary” as described in 422.2262(a)</w:t>
      </w:r>
      <w:r w:rsidR="0056115C" w:rsidRPr="00BB1DAC">
        <w:t xml:space="preserve"> and is available only</w:t>
      </w:r>
      <w:r w:rsidR="00936390" w:rsidRPr="00BB1DAC">
        <w:t xml:space="preserve"> to, designed for, and marketed</w:t>
      </w:r>
      <w:r w:rsidR="0056115C" w:rsidRPr="00BB1DAC">
        <w:t xml:space="preserve"> to beneficiaries who are dually eligible for Medicare and Medicaid.</w:t>
      </w:r>
    </w:p>
    <w:p w14:paraId="640BF971" w14:textId="77777777" w:rsidR="00712817" w:rsidRPr="00BB1DAC" w:rsidRDefault="00712817" w:rsidP="00D413DD">
      <w:pPr>
        <w:pStyle w:val="BodyText"/>
        <w:keepNext/>
        <w:keepLines/>
        <w:widowControl/>
        <w:suppressAutoHyphens/>
      </w:pPr>
    </w:p>
    <w:p w14:paraId="190F4EAE" w14:textId="71732525" w:rsidR="00FC4CA1" w:rsidRPr="00BB1DAC" w:rsidRDefault="00216BC5" w:rsidP="00D413DD">
      <w:pPr>
        <w:pStyle w:val="BodyText"/>
        <w:keepNext/>
        <w:keepLines/>
        <w:widowControl/>
        <w:suppressAutoHyphens/>
      </w:pPr>
      <w:r w:rsidRPr="00BB1DAC">
        <w:t>As is the case for other Medicare health plans, MMPs are required to include the plan type in each plan’s name using standard terminology consistent with the guidance provided in th</w:t>
      </w:r>
      <w:r w:rsidR="00C976A1" w:rsidRPr="00BB1DAC">
        <w:t>ese subsections of the regulations</w:t>
      </w:r>
      <w:r w:rsidRPr="00BB1DAC">
        <w:t xml:space="preserve">. CMS created the standardized plan type label “Medicare-Medicaid Plan” to refer generically to all plans participating in a </w:t>
      </w:r>
      <w:r w:rsidR="00023A7F" w:rsidRPr="00C57A35">
        <w:t>Financial Alignment Initiative capitated model demonstration</w:t>
      </w:r>
      <w:r w:rsidRPr="00BB1DAC">
        <w:t xml:space="preserve">. MMPs must </w:t>
      </w:r>
      <w:r w:rsidR="00736550">
        <w:t>include</w:t>
      </w:r>
      <w:r w:rsidR="00736550" w:rsidRPr="00BB1DAC">
        <w:t xml:space="preserve"> </w:t>
      </w:r>
      <w:r w:rsidRPr="00BB1DAC">
        <w:t xml:space="preserve">the “Medicare-Medicaid Plan” plan type terminology </w:t>
      </w:r>
      <w:r w:rsidR="00736550">
        <w:t>at the end of</w:t>
      </w:r>
      <w:r w:rsidR="00736550" w:rsidRPr="00BB1DAC">
        <w:t xml:space="preserve"> </w:t>
      </w:r>
      <w:r w:rsidRPr="00BB1DAC">
        <w:t xml:space="preserve">their plan name at least once on the front page or </w:t>
      </w:r>
      <w:r w:rsidR="00736550">
        <w:t xml:space="preserve">at the </w:t>
      </w:r>
      <w:r w:rsidRPr="00BB1DAC">
        <w:t>beginning of each marketing piece, excluding envelopes.</w:t>
      </w:r>
    </w:p>
    <w:p w14:paraId="67540F2F" w14:textId="6AA37A9E" w:rsidR="00AA252C" w:rsidRPr="00BB1DAC" w:rsidRDefault="00AA252C" w:rsidP="00D413DD">
      <w:pPr>
        <w:pStyle w:val="BodyText"/>
        <w:keepNext/>
        <w:keepLines/>
        <w:widowControl/>
        <w:suppressAutoHyphens/>
      </w:pPr>
    </w:p>
    <w:p w14:paraId="0A24DBC3" w14:textId="2E337C76" w:rsidR="00AA252C" w:rsidRPr="00BB1DAC" w:rsidRDefault="00AA252C" w:rsidP="00AA252C">
      <w:r w:rsidRPr="00BB1DAC">
        <w:t xml:space="preserve">CMS is unable to create state-specific plan type labels in HPMS for each state’s demonstration plans; therefore, all MMPs are referred to by the standardized plan name type “Medicare-Medicaid Plan” in CMS’ external communications – e.g., the Medicare &amp; You handbook and the Medicare Plan Finder tool on </w:t>
      </w:r>
      <w:hyperlink r:id="rId15" w:history="1">
        <w:r w:rsidR="00C976A1" w:rsidRPr="00BB1DAC">
          <w:rPr>
            <w:rStyle w:val="Hyperlink"/>
          </w:rPr>
          <w:t>www.medicare.gov</w:t>
        </w:r>
      </w:hyperlink>
      <w:r w:rsidR="00C976A1" w:rsidRPr="00BB1DAC">
        <w:t>.</w:t>
      </w:r>
      <w:r w:rsidRPr="00BB1DAC">
        <w:t xml:space="preserve"> The state also refers to MMPs as STAR+PLUS Medicare-Medicaid Plans and has provided additional guidance on branding for the demonstration. MMPs are required to use the STAR+PLUS MMP program logo on all marketing materials, including the Member ID Card.</w:t>
      </w:r>
    </w:p>
    <w:p w14:paraId="6C9D49BC" w14:textId="77777777" w:rsidR="00C976A1" w:rsidRPr="00BB1DAC" w:rsidRDefault="00C976A1" w:rsidP="00AA252C"/>
    <w:p w14:paraId="719A5102" w14:textId="1A271B5A" w:rsidR="00FC4CA1" w:rsidRPr="00BB1DAC" w:rsidRDefault="00AA252C" w:rsidP="00D413DD">
      <w:pPr>
        <w:pStyle w:val="BodyText"/>
        <w:keepNext/>
        <w:keepLines/>
        <w:widowControl/>
        <w:suppressAutoHyphens/>
      </w:pPr>
      <w:r w:rsidRPr="00BB1DAC">
        <w:t>To reduce beneficiary confusion, w</w:t>
      </w:r>
      <w:r w:rsidR="00216BC5" w:rsidRPr="00BB1DAC">
        <w:t xml:space="preserve">e also clarify that MMPs in </w:t>
      </w:r>
      <w:r w:rsidRPr="00BB1DAC">
        <w:t xml:space="preserve">Texas </w:t>
      </w:r>
      <w:r w:rsidR="00216BC5" w:rsidRPr="00BB1DAC">
        <w:t>that offer Medicare Advantage products</w:t>
      </w:r>
      <w:r w:rsidR="00247ECE" w:rsidRPr="00BB1DAC">
        <w:t xml:space="preserve">, including SNPs, </w:t>
      </w:r>
      <w:r w:rsidR="00216BC5" w:rsidRPr="00BB1DAC">
        <w:t xml:space="preserve">in the same service area as their MMPs may not use the same plan marketing name for both </w:t>
      </w:r>
      <w:r w:rsidR="007F496D" w:rsidRPr="00BB1DAC">
        <w:t xml:space="preserve">of </w:t>
      </w:r>
      <w:r w:rsidR="00216BC5" w:rsidRPr="00BB1DAC">
        <w:t xml:space="preserve">those products. Thus, for example, </w:t>
      </w:r>
      <w:r w:rsidR="00247ECE" w:rsidRPr="00BB1DAC">
        <w:t>an organization offering both a SNP</w:t>
      </w:r>
      <w:r w:rsidR="00216BC5" w:rsidRPr="00BB1DAC">
        <w:t xml:space="preserve"> and an MMP in the same service area could not use the same name – e.g., Acme Duals Care (HMO</w:t>
      </w:r>
      <w:r w:rsidR="00247ECE" w:rsidRPr="00BB1DAC">
        <w:t xml:space="preserve"> SNP</w:t>
      </w:r>
      <w:r w:rsidR="00216BC5" w:rsidRPr="00BB1DAC">
        <w:t xml:space="preserve">) – for its </w:t>
      </w:r>
      <w:r w:rsidR="00247ECE" w:rsidRPr="00BB1DAC">
        <w:t xml:space="preserve">SNP </w:t>
      </w:r>
      <w:r w:rsidR="00216BC5" w:rsidRPr="00BB1DAC">
        <w:t>product as for its MMP product – e.g., Acme Duals Care (Medicare-Medicaid Plan).</w:t>
      </w:r>
      <w:bookmarkStart w:id="35" w:name="_bookmark8"/>
      <w:bookmarkEnd w:id="35"/>
    </w:p>
    <w:p w14:paraId="695108C2" w14:textId="495D1754" w:rsidR="00C45FA4" w:rsidRPr="00BB1DAC" w:rsidRDefault="00C45FA4" w:rsidP="00D413DD">
      <w:pPr>
        <w:pStyle w:val="BodyText"/>
        <w:keepNext/>
        <w:keepLines/>
        <w:widowControl/>
        <w:suppressAutoHyphens/>
      </w:pPr>
    </w:p>
    <w:p w14:paraId="1354DDA4" w14:textId="351116CB" w:rsidR="00C45FA4" w:rsidRPr="00BB1DAC" w:rsidRDefault="00034AB6" w:rsidP="00C45FA4">
      <w:pPr>
        <w:tabs>
          <w:tab w:val="left" w:pos="2364"/>
        </w:tabs>
      </w:pPr>
      <w:r w:rsidRPr="00BB1DAC">
        <w:t>We further</w:t>
      </w:r>
      <w:r w:rsidR="00C45FA4" w:rsidRPr="00BB1DAC">
        <w:t xml:space="preserve"> clarify that MMP</w:t>
      </w:r>
      <w:r w:rsidR="00607BA0">
        <w:t>s may</w:t>
      </w:r>
      <w:r w:rsidR="00C45FA4" w:rsidRPr="00BB1DAC">
        <w:t xml:space="preserve"> use electronic media</w:t>
      </w:r>
      <w:r w:rsidR="000704DF">
        <w:t xml:space="preserve"> in marketing</w:t>
      </w:r>
      <w:r w:rsidR="00C45FA4" w:rsidRPr="00BB1DAC">
        <w:t xml:space="preserve">. For Texas MMPs, electronic media refers to television, radio, </w:t>
      </w:r>
      <w:r w:rsidR="00421377">
        <w:t xml:space="preserve">social media, </w:t>
      </w:r>
      <w:r w:rsidR="00C45FA4" w:rsidRPr="00BB1DAC">
        <w:t>and MMP-specific apps.</w:t>
      </w:r>
      <w:r w:rsidR="00607BA0">
        <w:rPr>
          <w:rStyle w:val="FootnoteReference"/>
        </w:rPr>
        <w:footnoteReference w:id="4"/>
      </w:r>
      <w:r w:rsidR="00C45FA4" w:rsidRPr="00BB1DAC">
        <w:t xml:space="preserve"> </w:t>
      </w:r>
    </w:p>
    <w:p w14:paraId="5BF755A6" w14:textId="6F05E6A3" w:rsidR="000E179C" w:rsidRPr="00BB1DAC" w:rsidRDefault="000E179C" w:rsidP="00D413DD">
      <w:pPr>
        <w:pStyle w:val="BodyText"/>
        <w:keepNext/>
        <w:keepLines/>
        <w:widowControl/>
        <w:suppressAutoHyphens/>
      </w:pPr>
    </w:p>
    <w:p w14:paraId="506DF26D" w14:textId="4D22FFC7" w:rsidR="000E179C" w:rsidRPr="00BB1DAC" w:rsidRDefault="00F62992" w:rsidP="000E179C">
      <w:pPr>
        <w:pStyle w:val="Heading2"/>
      </w:pPr>
      <w:bookmarkStart w:id="36" w:name="_Toc172203393"/>
      <w:r>
        <w:t>Prohibited t</w:t>
      </w:r>
      <w:r w:rsidR="000E179C" w:rsidRPr="00BB1DAC">
        <w:t>erminology</w:t>
      </w:r>
      <w:bookmarkEnd w:id="36"/>
    </w:p>
    <w:p w14:paraId="6B3E6392" w14:textId="48DEEBA4" w:rsidR="000E179C" w:rsidRPr="00BB1DAC" w:rsidRDefault="000E179C" w:rsidP="000E179C">
      <w:pPr>
        <w:pStyle w:val="BodyText"/>
        <w:keepNext/>
        <w:keepLines/>
        <w:widowControl/>
        <w:suppressAutoHyphens/>
        <w:ind w:firstLine="360"/>
      </w:pPr>
      <w:r w:rsidRPr="00BB1DAC">
        <w:t>422.2262(a), 423.2262(a)</w:t>
      </w:r>
    </w:p>
    <w:p w14:paraId="2B02C5C0" w14:textId="2E1876F1" w:rsidR="000E179C" w:rsidRPr="00BB1DAC" w:rsidRDefault="000E179C" w:rsidP="000E179C">
      <w:pPr>
        <w:pStyle w:val="BodyText"/>
        <w:keepNext/>
        <w:keepLines/>
        <w:widowControl/>
        <w:suppressAutoHyphens/>
        <w:ind w:firstLine="360"/>
      </w:pPr>
    </w:p>
    <w:p w14:paraId="7B97C1D5" w14:textId="6FE663BD" w:rsidR="000E179C" w:rsidRPr="00BB1DAC" w:rsidRDefault="000E179C" w:rsidP="000E179C">
      <w:pPr>
        <w:pStyle w:val="BodyText"/>
        <w:keepNext/>
        <w:keepLines/>
        <w:widowControl/>
        <w:suppressAutoHyphens/>
        <w:ind w:left="360"/>
      </w:pPr>
      <w:r w:rsidRPr="00BB1DAC">
        <w:t xml:space="preserve">In addition to the requirements in these provisions, Texas MMPs may not claim to be endorsed by Texas Medicaid or use the terms “Medicaid-approved” or “Medicare-Medicaid approved.” </w:t>
      </w:r>
    </w:p>
    <w:p w14:paraId="51183A5B" w14:textId="00D56FE4" w:rsidR="000E179C" w:rsidRPr="00BB1DAC" w:rsidRDefault="000E179C" w:rsidP="000E179C">
      <w:pPr>
        <w:pStyle w:val="BodyText"/>
        <w:keepNext/>
        <w:keepLines/>
        <w:widowControl/>
        <w:suppressAutoHyphens/>
        <w:ind w:firstLine="360"/>
      </w:pPr>
    </w:p>
    <w:p w14:paraId="173233B4" w14:textId="5878178F" w:rsidR="000E179C" w:rsidRPr="00BB1DAC" w:rsidRDefault="00F62992" w:rsidP="000E179C">
      <w:pPr>
        <w:pStyle w:val="BodyText"/>
        <w:keepNext/>
        <w:keepLines/>
        <w:widowControl/>
        <w:suppressAutoHyphens/>
        <w:ind w:firstLine="360"/>
      </w:pPr>
      <w:bookmarkStart w:id="37" w:name="_Toc172203394"/>
      <w:r>
        <w:rPr>
          <w:rStyle w:val="Heading2Char"/>
        </w:rPr>
        <w:t>Product e</w:t>
      </w:r>
      <w:r w:rsidR="000E179C" w:rsidRPr="00BB1DAC">
        <w:rPr>
          <w:rStyle w:val="Heading2Char"/>
        </w:rPr>
        <w:t>ndorsement</w:t>
      </w:r>
      <w:bookmarkEnd w:id="37"/>
      <w:r w:rsidR="000E179C" w:rsidRPr="00BB1DAC">
        <w:t>s</w:t>
      </w:r>
    </w:p>
    <w:p w14:paraId="1071BD7A" w14:textId="5A1A24B8" w:rsidR="000E179C" w:rsidRPr="00BB1DAC" w:rsidRDefault="000E179C" w:rsidP="000E179C">
      <w:pPr>
        <w:pStyle w:val="BodyText"/>
        <w:keepNext/>
        <w:keepLines/>
        <w:widowControl/>
        <w:suppressAutoHyphens/>
        <w:ind w:firstLine="360"/>
      </w:pPr>
      <w:r w:rsidRPr="00BB1DAC">
        <w:t>422.2262(b), 423.2262(b)</w:t>
      </w:r>
    </w:p>
    <w:p w14:paraId="37FF96DD" w14:textId="74A08C62" w:rsidR="00782868" w:rsidRPr="00BB1DAC" w:rsidRDefault="00782868" w:rsidP="000E179C">
      <w:pPr>
        <w:pStyle w:val="BodyText"/>
        <w:keepNext/>
        <w:keepLines/>
        <w:widowControl/>
        <w:suppressAutoHyphens/>
        <w:ind w:firstLine="360"/>
      </w:pPr>
    </w:p>
    <w:p w14:paraId="3F45C822" w14:textId="2169433F" w:rsidR="00782868" w:rsidRPr="00BB1DAC" w:rsidRDefault="00782868" w:rsidP="00782868">
      <w:pPr>
        <w:ind w:left="360"/>
      </w:pPr>
      <w:r w:rsidRPr="00BB1DAC">
        <w:t>In addition to the requirements of these sections of the regulations, Texas MMPs must also adhere to the following requirements:</w:t>
      </w:r>
    </w:p>
    <w:p w14:paraId="731B9DA2" w14:textId="77777777" w:rsidR="00782868" w:rsidRPr="00BB1DAC" w:rsidRDefault="00782868" w:rsidP="00782868"/>
    <w:p w14:paraId="057B5587" w14:textId="77777777" w:rsidR="00782868" w:rsidRPr="00BB1DAC" w:rsidRDefault="00782868" w:rsidP="005D7DAA">
      <w:pPr>
        <w:pStyle w:val="ListParagraph"/>
        <w:widowControl/>
        <w:numPr>
          <w:ilvl w:val="0"/>
          <w:numId w:val="46"/>
        </w:numPr>
        <w:autoSpaceDE/>
        <w:autoSpaceDN/>
        <w:contextualSpacing/>
      </w:pPr>
      <w:r w:rsidRPr="00BB1DAC">
        <w:t>An endorsement or testimonial by an individual cannot use any quotes by physicians or other health care providers.</w:t>
      </w:r>
    </w:p>
    <w:p w14:paraId="678CD151" w14:textId="77777777" w:rsidR="00782868" w:rsidRPr="00BB1DAC" w:rsidRDefault="00782868" w:rsidP="00782868">
      <w:pPr>
        <w:pStyle w:val="ListParagraph"/>
      </w:pPr>
    </w:p>
    <w:p w14:paraId="5F09DC9F" w14:textId="71500AD1" w:rsidR="007A5CE7" w:rsidRDefault="00782868" w:rsidP="00CF41BF">
      <w:pPr>
        <w:pStyle w:val="ListParagraph"/>
        <w:widowControl/>
        <w:numPr>
          <w:ilvl w:val="0"/>
          <w:numId w:val="46"/>
        </w:numPr>
        <w:autoSpaceDE/>
        <w:autoSpaceDN/>
        <w:contextualSpacing/>
      </w:pPr>
      <w:r w:rsidRPr="00BB1DAC">
        <w:t>A contracted or employed physician or health care provider cannot provide an endorsement or testimonial.</w:t>
      </w:r>
    </w:p>
    <w:p w14:paraId="3B316DFC" w14:textId="77777777" w:rsidR="00423A14" w:rsidRDefault="00423A14" w:rsidP="00423A14">
      <w:pPr>
        <w:pStyle w:val="Heading2"/>
        <w:widowControl/>
        <w:suppressAutoHyphens/>
        <w:rPr>
          <w:rFonts w:ascii="Arial" w:hAnsi="Arial" w:cs="Arial"/>
          <w:szCs w:val="22"/>
        </w:rPr>
      </w:pPr>
    </w:p>
    <w:p w14:paraId="10385923" w14:textId="4DAB2EDB" w:rsidR="00423A14" w:rsidRPr="00BB1DAC" w:rsidRDefault="00423A14" w:rsidP="00423A14">
      <w:pPr>
        <w:pStyle w:val="Heading2"/>
        <w:widowControl/>
        <w:suppressAutoHyphens/>
        <w:rPr>
          <w:rFonts w:ascii="Arial" w:hAnsi="Arial" w:cs="Arial"/>
          <w:szCs w:val="22"/>
        </w:rPr>
      </w:pPr>
      <w:bookmarkStart w:id="38" w:name="_Toc172203395"/>
      <w:r w:rsidRPr="00BB1DAC">
        <w:rPr>
          <w:rFonts w:ascii="Arial" w:hAnsi="Arial" w:cs="Arial"/>
          <w:szCs w:val="22"/>
        </w:rPr>
        <w:t>Requirements when including certain telephone numbers in materials</w:t>
      </w:r>
      <w:bookmarkEnd w:id="38"/>
    </w:p>
    <w:p w14:paraId="5CC049E3" w14:textId="77777777" w:rsidR="00423A14" w:rsidRPr="00BB1DAC" w:rsidRDefault="00423A14" w:rsidP="00423A14">
      <w:pPr>
        <w:keepNext/>
        <w:keepLines/>
        <w:widowControl/>
        <w:suppressAutoHyphens/>
        <w:ind w:firstLine="360"/>
      </w:pPr>
      <w:r w:rsidRPr="00BB1DAC">
        <w:t>422.2262(c), 423.2262(c)</w:t>
      </w:r>
    </w:p>
    <w:p w14:paraId="57DF6FD1" w14:textId="77777777" w:rsidR="00423A14" w:rsidRPr="00BB1DAC" w:rsidRDefault="00423A14" w:rsidP="00423A14">
      <w:pPr>
        <w:keepNext/>
        <w:keepLines/>
        <w:widowControl/>
        <w:suppressAutoHyphens/>
        <w:ind w:firstLine="360"/>
      </w:pPr>
    </w:p>
    <w:p w14:paraId="31D18369" w14:textId="77777777" w:rsidR="00423A14" w:rsidRPr="00BB1DAC" w:rsidRDefault="00423A14" w:rsidP="00423A14">
      <w:pPr>
        <w:pStyle w:val="BodyText"/>
        <w:keepNext/>
        <w:keepLines/>
        <w:widowControl/>
        <w:suppressAutoHyphens/>
        <w:ind w:left="360"/>
      </w:pPr>
      <w:r w:rsidRPr="00BB1DAC">
        <w:t>In addition to the requirements of this section, MMPs must also provide the phone and TTY numbers and days and hours of operation information for the state’s administrative services contractor at least once in any marketing materials detailed in Appendix A of this guidance, as well as any materials that are provided prior to the time of enrollment and where an MMP’s customer service number is provided for enrollees to call.</w:t>
      </w:r>
    </w:p>
    <w:p w14:paraId="115B214A" w14:textId="77777777" w:rsidR="00CF41BF" w:rsidRDefault="00CF41BF" w:rsidP="00423A14">
      <w:pPr>
        <w:pStyle w:val="ListParagraph"/>
      </w:pPr>
    </w:p>
    <w:p w14:paraId="3BBC255B" w14:textId="632C5E28" w:rsidR="00BB66E8" w:rsidRPr="00BB1DAC" w:rsidRDefault="00BB66E8" w:rsidP="00D413DD">
      <w:pPr>
        <w:pStyle w:val="Heading2"/>
        <w:widowControl/>
        <w:suppressAutoHyphens/>
        <w:rPr>
          <w:rFonts w:ascii="Arial" w:hAnsi="Arial" w:cs="Arial"/>
          <w:szCs w:val="22"/>
        </w:rPr>
      </w:pPr>
      <w:bookmarkStart w:id="39" w:name="_Toc172203396"/>
      <w:r w:rsidRPr="00BB1DAC">
        <w:rPr>
          <w:rFonts w:ascii="Arial" w:hAnsi="Arial" w:cs="Arial"/>
          <w:szCs w:val="22"/>
        </w:rPr>
        <w:t xml:space="preserve">Standardized </w:t>
      </w:r>
      <w:r w:rsidR="00BA67CC">
        <w:rPr>
          <w:rFonts w:ascii="Arial" w:hAnsi="Arial" w:cs="Arial"/>
          <w:szCs w:val="22"/>
        </w:rPr>
        <w:t>M</w:t>
      </w:r>
      <w:r w:rsidRPr="00BB1DAC">
        <w:rPr>
          <w:rFonts w:ascii="Arial" w:hAnsi="Arial" w:cs="Arial"/>
          <w:szCs w:val="22"/>
        </w:rPr>
        <w:t xml:space="preserve">aterial </w:t>
      </w:r>
      <w:r w:rsidR="00BA67CC">
        <w:rPr>
          <w:rFonts w:ascii="Arial" w:hAnsi="Arial" w:cs="Arial"/>
          <w:szCs w:val="22"/>
        </w:rPr>
        <w:t>I</w:t>
      </w:r>
      <w:r w:rsidRPr="00BB1DAC">
        <w:rPr>
          <w:rFonts w:ascii="Arial" w:hAnsi="Arial" w:cs="Arial"/>
          <w:szCs w:val="22"/>
        </w:rPr>
        <w:t>dentification (SMID)</w:t>
      </w:r>
      <w:bookmarkEnd w:id="39"/>
    </w:p>
    <w:p w14:paraId="1EF818A3" w14:textId="0971A3B7" w:rsidR="00451F54" w:rsidRPr="00BB1DAC" w:rsidRDefault="00451F54" w:rsidP="00D413DD">
      <w:pPr>
        <w:keepNext/>
        <w:keepLines/>
        <w:widowControl/>
        <w:suppressAutoHyphens/>
        <w:ind w:firstLine="360"/>
      </w:pPr>
      <w:r w:rsidRPr="00BB1DAC">
        <w:t>422.2262(d), 423.2262(d)</w:t>
      </w:r>
    </w:p>
    <w:p w14:paraId="67A25502" w14:textId="77777777" w:rsidR="00451F54" w:rsidRPr="00BB1DAC" w:rsidRDefault="00451F54" w:rsidP="00D413DD">
      <w:pPr>
        <w:keepNext/>
        <w:keepLines/>
        <w:widowControl/>
        <w:suppressAutoHyphens/>
        <w:ind w:firstLine="360"/>
      </w:pPr>
    </w:p>
    <w:p w14:paraId="2102BD22" w14:textId="5B35AF38" w:rsidR="00EA7DFD" w:rsidRPr="00BB1DAC" w:rsidRDefault="00A43050" w:rsidP="00D413DD">
      <w:pPr>
        <w:keepNext/>
        <w:keepLines/>
        <w:widowControl/>
        <w:suppressAutoHyphens/>
        <w:ind w:left="360"/>
      </w:pPr>
      <w:r w:rsidRPr="00BB1DAC">
        <w:t>The</w:t>
      </w:r>
      <w:r w:rsidR="00BF11F9" w:rsidRPr="00BB1DAC">
        <w:t xml:space="preserve"> </w:t>
      </w:r>
      <w:r w:rsidRPr="00BB1DAC">
        <w:t>provisions</w:t>
      </w:r>
      <w:r w:rsidR="00BF11F9" w:rsidRPr="00BB1DAC">
        <w:t xml:space="preserve"> </w:t>
      </w:r>
      <w:r w:rsidRPr="00BB1DAC">
        <w:t>in these subsections of the regulations are</w:t>
      </w:r>
      <w:r w:rsidR="00EA7DFD" w:rsidRPr="00BB1DAC">
        <w:t xml:space="preserve"> modified as follows for MMPs:</w:t>
      </w:r>
    </w:p>
    <w:p w14:paraId="011E9520" w14:textId="77777777" w:rsidR="00EA7DFD" w:rsidRPr="00BB1DAC" w:rsidRDefault="00EA7DFD" w:rsidP="00D413DD">
      <w:pPr>
        <w:keepNext/>
        <w:keepLines/>
        <w:widowControl/>
        <w:suppressAutoHyphens/>
      </w:pPr>
    </w:p>
    <w:p w14:paraId="0D4BA2F4" w14:textId="035B3958" w:rsidR="00EA7DFD" w:rsidRPr="00BB1DAC" w:rsidRDefault="00EA7DFD" w:rsidP="00D413DD">
      <w:pPr>
        <w:keepNext/>
        <w:keepLines/>
        <w:widowControl/>
        <w:suppressAutoHyphens/>
        <w:ind w:left="720" w:right="720"/>
      </w:pPr>
      <w:r w:rsidRPr="00BB1DAC">
        <w:t xml:space="preserve">The </w:t>
      </w:r>
      <w:r w:rsidR="00615AAA">
        <w:t>SM</w:t>
      </w:r>
      <w:r w:rsidRPr="00BB1DAC">
        <w:t>ID is made up of two</w:t>
      </w:r>
      <w:r w:rsidR="00AB5EED" w:rsidRPr="00BB1DAC">
        <w:t xml:space="preserve"> parts: (1) MMP contract number</w:t>
      </w:r>
      <w:r w:rsidRPr="00BB1DAC">
        <w:t xml:space="preserve"> (i.e., H nu</w:t>
      </w:r>
      <w:r w:rsidR="00AB5EED" w:rsidRPr="00BB1DAC">
        <w:t>mber) followed by an underscore</w:t>
      </w:r>
      <w:r w:rsidRPr="00BB1DAC">
        <w:t xml:space="preserve"> and (2) any series of alphanumeric characters chosen at the discretion of the MMP. Use of the material ID on marketing materials must be immediately followed by the status of either approved or accepted (e.g., H1234_drugx38 Approved). </w:t>
      </w:r>
      <w:r w:rsidRPr="00BB1DAC">
        <w:rPr>
          <w:b/>
        </w:rPr>
        <w:t>Note:</w:t>
      </w:r>
      <w:r w:rsidR="00C0791E" w:rsidRPr="00BB1DAC">
        <w:rPr>
          <w:b/>
        </w:rPr>
        <w:t xml:space="preserve"> </w:t>
      </w:r>
      <w:r w:rsidRPr="00BB1DAC">
        <w:t>MMPs should include an approved status only after the material is approved and not when submitting the material for review.</w:t>
      </w:r>
    </w:p>
    <w:p w14:paraId="29B71235" w14:textId="77777777" w:rsidR="00EA7DFD" w:rsidRPr="00BB1DAC" w:rsidRDefault="00EA7DFD" w:rsidP="00D413DD">
      <w:pPr>
        <w:keepNext/>
        <w:keepLines/>
        <w:widowControl/>
        <w:suppressAutoHyphens/>
      </w:pPr>
    </w:p>
    <w:p w14:paraId="3A6CB7AB" w14:textId="653FDF5B" w:rsidR="00510D30" w:rsidRPr="00BB1DAC" w:rsidRDefault="00906FAC" w:rsidP="00112B8E">
      <w:pPr>
        <w:ind w:left="360"/>
      </w:pPr>
      <w:r w:rsidRPr="00BB1DAC">
        <w:t xml:space="preserve">In addition to the requirements of this section, we clarify that the material ID is equivalent to the “Form Number” terminology used by the state, and that, at a minimum, it must be placed on the first page of a material and in the bottom corner. We also clarify that Multi-Contract Entities (MCE) </w:t>
      </w:r>
      <w:r w:rsidR="00D90036" w:rsidRPr="00BB1DAC">
        <w:t xml:space="preserve">and multi-plan materials </w:t>
      </w:r>
      <w:r w:rsidRPr="00BB1DAC">
        <w:t>are not applicable to Texas MMPs.</w:t>
      </w:r>
    </w:p>
    <w:p w14:paraId="3F3EDED4" w14:textId="77777777" w:rsidR="00510D30" w:rsidRPr="00BB1DAC" w:rsidRDefault="00510D30" w:rsidP="00D413DD">
      <w:pPr>
        <w:keepNext/>
        <w:keepLines/>
        <w:widowControl/>
        <w:suppressAutoHyphens/>
        <w:ind w:left="360"/>
      </w:pPr>
    </w:p>
    <w:p w14:paraId="0FDECB8D" w14:textId="4AFF4D22" w:rsidR="005F4D64" w:rsidRPr="00BB1DAC" w:rsidRDefault="00EA7DFD" w:rsidP="00D413DD">
      <w:pPr>
        <w:keepNext/>
        <w:keepLines/>
        <w:widowControl/>
        <w:suppressAutoHyphens/>
        <w:ind w:left="360"/>
      </w:pPr>
      <w:r w:rsidRPr="00BB1DAC">
        <w:t>In addition,</w:t>
      </w:r>
      <w:r w:rsidRPr="00BB1DAC" w:rsidDel="00116545">
        <w:t xml:space="preserve"> </w:t>
      </w:r>
      <w:r w:rsidRPr="00BB1DAC">
        <w:t>when a third party, such as a pharmacy benefit manager (PBM), creates and distributes member-specific materials on behalf of multiple organizations, it is not acceptable to use the material ID for another organization for materials the third party provides to MMP enrollees. The material must be submitted in HPMS using a separate material ID number for the MMP, and that material ID number must be included on the material. Non-English and alternate format materials based on previously created materials may have the same material ID as the material on which they are based.</w:t>
      </w:r>
    </w:p>
    <w:p w14:paraId="4D853F31" w14:textId="77777777" w:rsidR="007C6D51" w:rsidRPr="00BB1DAC" w:rsidRDefault="007C6D51" w:rsidP="00D413DD">
      <w:pPr>
        <w:keepNext/>
        <w:keepLines/>
        <w:widowControl/>
        <w:suppressAutoHyphens/>
      </w:pPr>
    </w:p>
    <w:p w14:paraId="39FCD1EE" w14:textId="43FA75D6" w:rsidR="00E54EF1" w:rsidRPr="00BB1DAC" w:rsidRDefault="00E54EF1" w:rsidP="00D413DD">
      <w:pPr>
        <w:pStyle w:val="Heading1"/>
        <w:keepNext/>
        <w:keepLines/>
        <w:widowControl/>
        <w:suppressAutoHyphens/>
        <w:rPr>
          <w:rFonts w:ascii="Arial" w:hAnsi="Arial"/>
        </w:rPr>
      </w:pPr>
      <w:bookmarkStart w:id="40" w:name="_Toc172203397"/>
      <w:bookmarkStart w:id="41" w:name="_Toc16663954"/>
      <w:r w:rsidRPr="00BB1DAC">
        <w:rPr>
          <w:rFonts w:ascii="Arial" w:hAnsi="Arial"/>
        </w:rPr>
        <w:t xml:space="preserve">General </w:t>
      </w:r>
      <w:r w:rsidR="000C3232" w:rsidRPr="00BB1DAC">
        <w:rPr>
          <w:rFonts w:ascii="Arial" w:hAnsi="Arial"/>
        </w:rPr>
        <w:t>M</w:t>
      </w:r>
      <w:r w:rsidRPr="00BB1DAC">
        <w:rPr>
          <w:rFonts w:ascii="Arial" w:hAnsi="Arial"/>
        </w:rPr>
        <w:t xml:space="preserve">arketing </w:t>
      </w:r>
      <w:r w:rsidR="000C3232" w:rsidRPr="00BB1DAC">
        <w:rPr>
          <w:rFonts w:ascii="Arial" w:hAnsi="Arial"/>
        </w:rPr>
        <w:t>R</w:t>
      </w:r>
      <w:r w:rsidRPr="00BB1DAC">
        <w:rPr>
          <w:rFonts w:ascii="Arial" w:hAnsi="Arial"/>
        </w:rPr>
        <w:t>equirements</w:t>
      </w:r>
      <w:bookmarkEnd w:id="40"/>
    </w:p>
    <w:p w14:paraId="6A32EC64" w14:textId="6EE039A4" w:rsidR="000C3232" w:rsidRPr="00BB1DAC" w:rsidRDefault="000C3232" w:rsidP="00D413DD">
      <w:pPr>
        <w:keepNext/>
        <w:keepLines/>
        <w:widowControl/>
        <w:suppressAutoHyphens/>
      </w:pPr>
      <w:r w:rsidRPr="00BB1DAC">
        <w:t>422.2263, 423.2263</w:t>
      </w:r>
    </w:p>
    <w:p w14:paraId="4B62040A" w14:textId="18299AA7" w:rsidR="00E54EF1" w:rsidRPr="00BB1DAC" w:rsidRDefault="00E54EF1" w:rsidP="00D413DD">
      <w:pPr>
        <w:keepNext/>
        <w:keepLines/>
        <w:widowControl/>
        <w:suppressAutoHyphens/>
      </w:pPr>
    </w:p>
    <w:p w14:paraId="1AF20A3F" w14:textId="43B86C8C" w:rsidR="000C3232" w:rsidRPr="00BB1DAC" w:rsidRDefault="00615AAA" w:rsidP="00D413DD">
      <w:pPr>
        <w:pStyle w:val="Heading2"/>
        <w:widowControl/>
        <w:suppressAutoHyphens/>
        <w:rPr>
          <w:rFonts w:ascii="Arial" w:hAnsi="Arial" w:cs="Arial"/>
          <w:szCs w:val="22"/>
        </w:rPr>
      </w:pPr>
      <w:bookmarkStart w:id="42" w:name="_Toc172203398"/>
      <w:bookmarkEnd w:id="41"/>
      <w:r>
        <w:rPr>
          <w:rFonts w:ascii="Arial" w:hAnsi="Arial" w:cs="Arial"/>
          <w:szCs w:val="22"/>
        </w:rPr>
        <w:t>Nominal</w:t>
      </w:r>
      <w:r w:rsidRPr="00BB1DAC">
        <w:rPr>
          <w:rFonts w:ascii="Arial" w:hAnsi="Arial" w:cs="Arial"/>
          <w:szCs w:val="22"/>
        </w:rPr>
        <w:t xml:space="preserve"> </w:t>
      </w:r>
      <w:r w:rsidR="00D24B87" w:rsidRPr="00BB1DAC">
        <w:rPr>
          <w:rFonts w:ascii="Arial" w:hAnsi="Arial" w:cs="Arial"/>
          <w:szCs w:val="22"/>
        </w:rPr>
        <w:t>gifts</w:t>
      </w:r>
      <w:bookmarkEnd w:id="42"/>
      <w:r w:rsidR="00D24B87" w:rsidRPr="00BB1DAC">
        <w:rPr>
          <w:rFonts w:ascii="Arial" w:hAnsi="Arial" w:cs="Arial"/>
          <w:szCs w:val="22"/>
        </w:rPr>
        <w:t xml:space="preserve"> </w:t>
      </w:r>
    </w:p>
    <w:p w14:paraId="6EF36199" w14:textId="3611FEAE" w:rsidR="005F4D64" w:rsidRPr="00BB1DAC" w:rsidRDefault="000C3232" w:rsidP="00D413DD">
      <w:pPr>
        <w:keepNext/>
        <w:keepLines/>
        <w:widowControl/>
        <w:suppressAutoHyphens/>
        <w:ind w:left="360"/>
      </w:pPr>
      <w:r w:rsidRPr="00BB1DAC">
        <w:t>422.2263(b)(2), 423.2263(b)(2)</w:t>
      </w:r>
    </w:p>
    <w:p w14:paraId="432EC0BC" w14:textId="77777777" w:rsidR="000C3232" w:rsidRPr="00BB1DAC" w:rsidRDefault="000C3232" w:rsidP="00D413DD">
      <w:pPr>
        <w:keepNext/>
        <w:keepLines/>
        <w:widowControl/>
        <w:suppressAutoHyphens/>
        <w:ind w:left="360"/>
      </w:pPr>
    </w:p>
    <w:p w14:paraId="0701C412" w14:textId="6976A4F2" w:rsidR="00B71533" w:rsidRPr="00BB1DAC" w:rsidRDefault="00B71533" w:rsidP="00090123">
      <w:pPr>
        <w:ind w:left="360"/>
      </w:pPr>
      <w:r w:rsidRPr="00BB1DAC">
        <w:t>In addition to the requirements of th</w:t>
      </w:r>
      <w:r w:rsidR="00782868" w:rsidRPr="00BB1DAC">
        <w:t>e</w:t>
      </w:r>
      <w:r w:rsidRPr="00BB1DAC">
        <w:t>s</w:t>
      </w:r>
      <w:r w:rsidR="00782868" w:rsidRPr="00BB1DAC">
        <w:t>e provisions</w:t>
      </w:r>
      <w:r w:rsidRPr="00BB1DAC">
        <w:t>, we clarify that a</w:t>
      </w:r>
      <w:r w:rsidRPr="00BB1DAC">
        <w:rPr>
          <w:rFonts w:eastAsia="Calibri"/>
        </w:rPr>
        <w:t xml:space="preserve">ny </w:t>
      </w:r>
      <w:r w:rsidRPr="00BB1DAC">
        <w:t xml:space="preserve">nominal </w:t>
      </w:r>
      <w:r w:rsidRPr="00BB1DAC">
        <w:rPr>
          <w:rFonts w:eastAsia="Calibri"/>
        </w:rPr>
        <w:t>gifts</w:t>
      </w:r>
      <w:r w:rsidRPr="00BB1DAC">
        <w:t xml:space="preserve"> offered by MMPs</w:t>
      </w:r>
      <w:r w:rsidRPr="00BB1DAC">
        <w:rPr>
          <w:rFonts w:eastAsia="Calibri"/>
        </w:rPr>
        <w:t xml:space="preserve">: </w:t>
      </w:r>
    </w:p>
    <w:p w14:paraId="69CB9B5C" w14:textId="090DD55C" w:rsidR="00B71533" w:rsidRPr="00BB1DAC" w:rsidRDefault="00B71533" w:rsidP="004A1271">
      <w:pPr>
        <w:adjustRightInd w:val="0"/>
        <w:rPr>
          <w:rFonts w:eastAsia="Calibri"/>
        </w:rPr>
      </w:pPr>
    </w:p>
    <w:p w14:paraId="43141ACC" w14:textId="5212F81B" w:rsidR="00B71533" w:rsidRPr="00BB1DAC" w:rsidRDefault="00B71533" w:rsidP="005D7DAA">
      <w:pPr>
        <w:widowControl/>
        <w:numPr>
          <w:ilvl w:val="0"/>
          <w:numId w:val="36"/>
        </w:numPr>
        <w:autoSpaceDE/>
        <w:autoSpaceDN/>
      </w:pPr>
      <w:r w:rsidRPr="00BB1DAC">
        <w:t>May not be provided to providers for the purpose of distributing to prospective or current members;</w:t>
      </w:r>
    </w:p>
    <w:p w14:paraId="7554E00B" w14:textId="77777777" w:rsidR="00B71533" w:rsidRPr="00BB1DAC" w:rsidRDefault="00B71533" w:rsidP="00B71533">
      <w:pPr>
        <w:ind w:left="720"/>
      </w:pPr>
    </w:p>
    <w:p w14:paraId="54240154" w14:textId="4B44DBA3" w:rsidR="00B71533" w:rsidRPr="00BB1DAC" w:rsidRDefault="00B71533" w:rsidP="005D7DAA">
      <w:pPr>
        <w:widowControl/>
        <w:numPr>
          <w:ilvl w:val="0"/>
          <w:numId w:val="36"/>
        </w:numPr>
        <w:autoSpaceDE/>
        <w:autoSpaceDN/>
      </w:pPr>
      <w:r w:rsidRPr="00BB1DAC">
        <w:t>May be provided to encourage current member attendance at MMP events; and</w:t>
      </w:r>
    </w:p>
    <w:p w14:paraId="0453CCC2" w14:textId="77777777" w:rsidR="00B71533" w:rsidRPr="00BB1DAC" w:rsidRDefault="00B71533" w:rsidP="00B71533">
      <w:pPr>
        <w:ind w:left="720"/>
      </w:pPr>
    </w:p>
    <w:p w14:paraId="1DE2EEC4" w14:textId="77777777" w:rsidR="00B71533" w:rsidRPr="00BB1DAC" w:rsidRDefault="00B71533" w:rsidP="005D7DAA">
      <w:pPr>
        <w:widowControl/>
        <w:numPr>
          <w:ilvl w:val="0"/>
          <w:numId w:val="36"/>
        </w:numPr>
        <w:autoSpaceDE/>
        <w:autoSpaceDN/>
      </w:pPr>
      <w:r w:rsidRPr="00BB1DAC">
        <w:t>May be provided to encourage current enrollees to participate in periodic surveys.</w:t>
      </w:r>
    </w:p>
    <w:p w14:paraId="25EEA933" w14:textId="77777777" w:rsidR="00B71533" w:rsidRPr="00BB1DAC" w:rsidRDefault="00B71533" w:rsidP="00B71533">
      <w:pPr>
        <w:ind w:left="720"/>
      </w:pPr>
    </w:p>
    <w:p w14:paraId="0A98B91F" w14:textId="18D5AEFC" w:rsidR="00F7335A" w:rsidRDefault="00FF168D" w:rsidP="00510D30">
      <w:pPr>
        <w:ind w:left="360"/>
        <w:contextualSpacing/>
      </w:pPr>
      <w:r w:rsidRPr="00BB1DAC">
        <w:t xml:space="preserve">We also clarify that </w:t>
      </w:r>
      <w:r w:rsidR="001F09F7">
        <w:t xml:space="preserve">the dollar limits described apply </w:t>
      </w:r>
      <w:r w:rsidR="00665CFA">
        <w:t xml:space="preserve">only </w:t>
      </w:r>
      <w:r w:rsidR="001F09F7">
        <w:t xml:space="preserve">to nominal gifts provided to prospective enrollees.  </w:t>
      </w:r>
      <w:r w:rsidR="00B71533" w:rsidRPr="00BB1DAC">
        <w:t xml:space="preserve">MMPs are allowed to accept promotional items from third-party sources and distribute to prospective enrollees </w:t>
      </w:r>
      <w:r w:rsidR="007F7E37" w:rsidRPr="00BB1DAC">
        <w:t>as long as</w:t>
      </w:r>
      <w:r w:rsidRPr="00BB1DAC">
        <w:t xml:space="preserve"> the</w:t>
      </w:r>
      <w:r w:rsidR="007F7E37" w:rsidRPr="00BB1DAC">
        <w:t xml:space="preserve">y are of nominal value, as governed by guidance published by the </w:t>
      </w:r>
      <w:r w:rsidR="00EF017E">
        <w:t xml:space="preserve">HHS </w:t>
      </w:r>
      <w:r w:rsidR="007F7E37" w:rsidRPr="00BB1DAC">
        <w:t>Office of Inspector General (</w:t>
      </w:r>
      <w:r w:rsidR="00EF017E">
        <w:t xml:space="preserve">HHS </w:t>
      </w:r>
      <w:r w:rsidR="007F7E37" w:rsidRPr="00BB1DAC">
        <w:t>OIG)</w:t>
      </w:r>
      <w:r w:rsidR="00037E6D" w:rsidRPr="00BB1DAC">
        <w:t xml:space="preserve">. </w:t>
      </w:r>
      <w:r w:rsidR="007F7E37" w:rsidRPr="00BB1DAC">
        <w:t>Additionally, we clarify that</w:t>
      </w:r>
      <w:r w:rsidR="00B71533" w:rsidRPr="00BB1DAC">
        <w:t xml:space="preserve"> MMPs may adhere their plan sticker to promotional items provided by third-party sources that MMPs distribute to prospective enrollees as </w:t>
      </w:r>
      <w:r w:rsidR="00037E6D" w:rsidRPr="00BB1DAC">
        <w:t xml:space="preserve">gifts of </w:t>
      </w:r>
      <w:r w:rsidR="00B71533" w:rsidRPr="00BB1DAC">
        <w:t xml:space="preserve">nominal </w:t>
      </w:r>
      <w:r w:rsidR="00037E6D" w:rsidRPr="00BB1DAC">
        <w:t>value</w:t>
      </w:r>
      <w:r w:rsidR="00B71533" w:rsidRPr="00BB1DAC">
        <w:t>.</w:t>
      </w:r>
    </w:p>
    <w:p w14:paraId="14EDAAF1" w14:textId="4B0E9C8D" w:rsidR="00782868" w:rsidRPr="00BB1DAC" w:rsidRDefault="00F7335A" w:rsidP="00510D30">
      <w:pPr>
        <w:ind w:left="360"/>
        <w:contextualSpacing/>
      </w:pPr>
      <w:r w:rsidRPr="00BB1DAC">
        <w:t xml:space="preserve"> </w:t>
      </w:r>
    </w:p>
    <w:p w14:paraId="0F0BF9CA" w14:textId="6B061E36" w:rsidR="00782868" w:rsidRPr="00BB1DAC" w:rsidRDefault="00136971" w:rsidP="00782868">
      <w:pPr>
        <w:pStyle w:val="Heading2"/>
      </w:pPr>
      <w:bookmarkStart w:id="43" w:name="_Toc172203399"/>
      <w:r w:rsidRPr="00BB1DAC">
        <w:t>Provide meals to potential enrollees</w:t>
      </w:r>
      <w:bookmarkEnd w:id="43"/>
    </w:p>
    <w:p w14:paraId="6B85AFE8" w14:textId="2E950D53" w:rsidR="00782868" w:rsidRPr="00BB1DAC" w:rsidRDefault="00782868" w:rsidP="00510D30">
      <w:pPr>
        <w:ind w:left="360"/>
        <w:contextualSpacing/>
      </w:pPr>
      <w:r w:rsidRPr="00BB1DAC">
        <w:t>422.2263(b)(3), 423.2263(b)(3)</w:t>
      </w:r>
    </w:p>
    <w:p w14:paraId="272CFFFF" w14:textId="6C541C24" w:rsidR="00782868" w:rsidRPr="00BB1DAC" w:rsidRDefault="00782868" w:rsidP="00510D30">
      <w:pPr>
        <w:ind w:left="360"/>
        <w:contextualSpacing/>
      </w:pPr>
    </w:p>
    <w:p w14:paraId="579357F9" w14:textId="70A2FEFA" w:rsidR="00510D30" w:rsidRPr="00BB1DAC" w:rsidRDefault="00782868" w:rsidP="00510D30">
      <w:pPr>
        <w:ind w:left="360"/>
      </w:pPr>
      <w:r w:rsidRPr="00BB1DAC">
        <w:t>In addition to the requirements of these provisions of the regulation, we clarify that MMPs must not provide meals at any event at which a prospective enrollee will be in attendance, including educational events</w:t>
      </w:r>
      <w:r w:rsidR="00FF168D" w:rsidRPr="00BB1DAC">
        <w:t>.</w:t>
      </w:r>
    </w:p>
    <w:p w14:paraId="63B8C2F2" w14:textId="77777777" w:rsidR="00226D3C" w:rsidRPr="00BB1DAC" w:rsidRDefault="00226D3C" w:rsidP="00510D30">
      <w:pPr>
        <w:ind w:left="360"/>
      </w:pPr>
    </w:p>
    <w:p w14:paraId="2B4C3227" w14:textId="77777777" w:rsidR="00510D30" w:rsidRPr="00BB1DAC" w:rsidRDefault="008A454E" w:rsidP="00510D30">
      <w:pPr>
        <w:pStyle w:val="Heading2"/>
      </w:pPr>
      <w:bookmarkStart w:id="44" w:name="_Toc172203400"/>
      <w:r w:rsidRPr="00BB1DAC">
        <w:t>Star R</w:t>
      </w:r>
      <w:r w:rsidR="005F4D64" w:rsidRPr="00BB1DAC">
        <w:t>atings</w:t>
      </w:r>
      <w:bookmarkEnd w:id="44"/>
    </w:p>
    <w:p w14:paraId="0AD2795D" w14:textId="77777777" w:rsidR="00510D30" w:rsidRPr="00BB1DAC" w:rsidRDefault="000C3232" w:rsidP="00510D30">
      <w:pPr>
        <w:ind w:left="360"/>
        <w:contextualSpacing/>
      </w:pPr>
      <w:r w:rsidRPr="00BB1DAC">
        <w:t>422.2263(c), 423.2263(c)</w:t>
      </w:r>
      <w:r w:rsidR="00510D30" w:rsidRPr="00BB1DAC">
        <w:t xml:space="preserve"> </w:t>
      </w:r>
    </w:p>
    <w:p w14:paraId="1A28716E" w14:textId="77777777" w:rsidR="00510D30" w:rsidRPr="00BB1DAC" w:rsidRDefault="00510D30" w:rsidP="00510D30">
      <w:pPr>
        <w:ind w:left="360"/>
        <w:contextualSpacing/>
      </w:pPr>
    </w:p>
    <w:p w14:paraId="69B38DD7" w14:textId="388700BF" w:rsidR="00510D30" w:rsidRPr="00BB1DAC" w:rsidRDefault="005F4D64" w:rsidP="00510D30">
      <w:pPr>
        <w:ind w:left="360"/>
        <w:contextualSpacing/>
      </w:pPr>
      <w:r w:rsidRPr="00BB1DAC">
        <w:t xml:space="preserve">MMPs are not subject to the Star Ratings requirements in these </w:t>
      </w:r>
      <w:r w:rsidR="00E17E4A" w:rsidRPr="00BB1DAC">
        <w:t>sub</w:t>
      </w:r>
      <w:r w:rsidRPr="00BB1DAC">
        <w:t>sections</w:t>
      </w:r>
      <w:r w:rsidR="00105184" w:rsidRPr="00BB1DAC">
        <w:t xml:space="preserve"> of the regulations</w:t>
      </w:r>
      <w:r w:rsidRPr="00BB1DAC">
        <w:t xml:space="preserve">. </w:t>
      </w:r>
      <w:r w:rsidR="00D811CD" w:rsidRPr="00BB1DAC">
        <w:t xml:space="preserve">Therefore, </w:t>
      </w:r>
      <w:r w:rsidR="00105184" w:rsidRPr="00BB1DAC">
        <w:t xml:space="preserve">we clarify </w:t>
      </w:r>
      <w:r w:rsidR="00A43050" w:rsidRPr="00BB1DAC">
        <w:t>the provisions in</w:t>
      </w:r>
      <w:r w:rsidR="00D811CD" w:rsidRPr="00BB1DAC">
        <w:t xml:space="preserve"> </w:t>
      </w:r>
      <w:r w:rsidR="00A43050" w:rsidRPr="00BB1DAC">
        <w:t>these sub</w:t>
      </w:r>
      <w:r w:rsidR="00D811CD" w:rsidRPr="00BB1DAC">
        <w:t>sections do not apply to MMPs.</w:t>
      </w:r>
      <w:r w:rsidR="00510D30" w:rsidRPr="00BB1DAC">
        <w:t xml:space="preserve"> </w:t>
      </w:r>
      <w:bookmarkStart w:id="45" w:name="Section_30.3_-_Non-English_Speaking_Popu"/>
      <w:bookmarkStart w:id="46" w:name="_bookmark9"/>
      <w:bookmarkStart w:id="47" w:name="_Toc16663952"/>
      <w:bookmarkEnd w:id="45"/>
      <w:bookmarkEnd w:id="46"/>
    </w:p>
    <w:p w14:paraId="5359D568" w14:textId="77777777" w:rsidR="00510D30" w:rsidRPr="00BB1DAC" w:rsidRDefault="00510D30" w:rsidP="00510D30">
      <w:pPr>
        <w:contextualSpacing/>
      </w:pPr>
    </w:p>
    <w:p w14:paraId="00090B23" w14:textId="77777777" w:rsidR="00510D30" w:rsidRPr="00BB1DAC" w:rsidRDefault="00D40F1F" w:rsidP="005805E2">
      <w:pPr>
        <w:pStyle w:val="Heading1"/>
        <w:keepNext/>
        <w:keepLines/>
      </w:pPr>
      <w:bookmarkStart w:id="48" w:name="_Toc172203401"/>
      <w:r w:rsidRPr="00BB1DAC">
        <w:lastRenderedPageBreak/>
        <w:t xml:space="preserve">Beneficiary </w:t>
      </w:r>
      <w:r w:rsidR="000C3232" w:rsidRPr="00BB1DAC">
        <w:t>C</w:t>
      </w:r>
      <w:r w:rsidRPr="00BB1DAC">
        <w:t>ontact</w:t>
      </w:r>
      <w:bookmarkEnd w:id="48"/>
    </w:p>
    <w:p w14:paraId="4734EE98" w14:textId="77777777" w:rsidR="00510D30" w:rsidRPr="00BB1DAC" w:rsidRDefault="000C3232" w:rsidP="005805E2">
      <w:pPr>
        <w:keepNext/>
        <w:keepLines/>
        <w:contextualSpacing/>
      </w:pPr>
      <w:r w:rsidRPr="00BB1DAC">
        <w:t>422.2264, 423.2264</w:t>
      </w:r>
      <w:bookmarkEnd w:id="47"/>
    </w:p>
    <w:p w14:paraId="4BC73AA2" w14:textId="77777777" w:rsidR="00510D30" w:rsidRPr="00BB1DAC" w:rsidRDefault="00510D30" w:rsidP="005805E2">
      <w:pPr>
        <w:keepNext/>
        <w:keepLines/>
        <w:contextualSpacing/>
      </w:pPr>
    </w:p>
    <w:p w14:paraId="2BB15BB5" w14:textId="77777777" w:rsidR="00510D30" w:rsidRPr="00BB1DAC" w:rsidRDefault="001816F7" w:rsidP="005805E2">
      <w:pPr>
        <w:pStyle w:val="Heading2"/>
      </w:pPr>
      <w:bookmarkStart w:id="49" w:name="_Toc172203402"/>
      <w:r w:rsidRPr="00BB1DAC">
        <w:t>Unsolicited contact</w:t>
      </w:r>
      <w:bookmarkEnd w:id="49"/>
      <w:r w:rsidR="00510D30" w:rsidRPr="00BB1DAC">
        <w:t xml:space="preserve"> </w:t>
      </w:r>
    </w:p>
    <w:p w14:paraId="24ACABC4" w14:textId="77777777" w:rsidR="00510D30" w:rsidRPr="00BB1DAC" w:rsidRDefault="000C3232" w:rsidP="005805E2">
      <w:pPr>
        <w:keepNext/>
        <w:keepLines/>
        <w:ind w:firstLine="360"/>
        <w:contextualSpacing/>
      </w:pPr>
      <w:r w:rsidRPr="00BB1DAC">
        <w:t>422.2264(a), 423.2264(a)</w:t>
      </w:r>
      <w:r w:rsidR="00510D30" w:rsidRPr="00BB1DAC">
        <w:t xml:space="preserve"> </w:t>
      </w:r>
    </w:p>
    <w:p w14:paraId="408846AC" w14:textId="77777777" w:rsidR="00510D30" w:rsidRPr="00BB1DAC" w:rsidRDefault="00510D30" w:rsidP="00085F50">
      <w:pPr>
        <w:keepLines/>
        <w:ind w:firstLine="360"/>
        <w:contextualSpacing/>
      </w:pPr>
    </w:p>
    <w:p w14:paraId="4FD47D4F" w14:textId="14BE71A3" w:rsidR="00D811CD" w:rsidRPr="00BB1DAC" w:rsidRDefault="00003902" w:rsidP="00085F50">
      <w:pPr>
        <w:keepLines/>
        <w:ind w:left="360"/>
        <w:contextualSpacing/>
      </w:pPr>
      <w:r w:rsidRPr="00BB1DAC">
        <w:t>In addition to the existing restrictions on marketing through unsolicited contact in these provisions of the regulations</w:t>
      </w:r>
      <w:r w:rsidR="00C11012" w:rsidRPr="00BB1DAC">
        <w:t>, we clarify that</w:t>
      </w:r>
      <w:r w:rsidRPr="00BB1DAC">
        <w:t xml:space="preserve"> Texas</w:t>
      </w:r>
      <w:r w:rsidR="00D811CD" w:rsidRPr="00BB1DAC">
        <w:t xml:space="preserve"> MMPs may not initiate email contact with </w:t>
      </w:r>
      <w:r w:rsidR="000C3232" w:rsidRPr="00BB1DAC">
        <w:t>any</w:t>
      </w:r>
      <w:r w:rsidR="00D811CD" w:rsidRPr="00BB1DAC">
        <w:t xml:space="preserve"> p</w:t>
      </w:r>
      <w:r w:rsidR="006A234C" w:rsidRPr="00BB1DAC">
        <w:t>rospective</w:t>
      </w:r>
      <w:r w:rsidR="00D811CD" w:rsidRPr="00BB1DAC">
        <w:t xml:space="preserve"> enrollees</w:t>
      </w:r>
      <w:r w:rsidRPr="00BB1DAC">
        <w:t>. Texas MMPs are prohibited from marketing through unsolicited contacts by conventional mail and other print media and by email. Potential members must initiate contact with the MMP and give permission to be called or contacted.</w:t>
      </w:r>
    </w:p>
    <w:p w14:paraId="25D82F32" w14:textId="77777777" w:rsidR="00D811CD" w:rsidRPr="00BB1DAC" w:rsidRDefault="00D811CD" w:rsidP="00085F50">
      <w:pPr>
        <w:keepLines/>
        <w:widowControl/>
        <w:suppressAutoHyphens/>
      </w:pPr>
    </w:p>
    <w:p w14:paraId="4458BBCB" w14:textId="31478C84" w:rsidR="00D811CD" w:rsidRPr="00BB1DAC" w:rsidRDefault="00C71414" w:rsidP="00085F50">
      <w:pPr>
        <w:keepLines/>
        <w:widowControl/>
        <w:suppressAutoHyphens/>
        <w:ind w:left="360"/>
      </w:pPr>
      <w:r w:rsidRPr="00BB1DAC">
        <w:t>For purposes of these subsections of the regulations</w:t>
      </w:r>
      <w:r w:rsidR="00D811CD" w:rsidRPr="00BB1DAC">
        <w:t>, enrollment materials sent to passively enrolled individuals are not considered marketing through unsolicited contact.</w:t>
      </w:r>
    </w:p>
    <w:p w14:paraId="17770A0F" w14:textId="754A414C" w:rsidR="00FC4CA1" w:rsidRPr="00BB1DAC" w:rsidRDefault="00FC4CA1" w:rsidP="00085F50">
      <w:pPr>
        <w:keepLines/>
        <w:widowControl/>
        <w:suppressAutoHyphens/>
      </w:pPr>
    </w:p>
    <w:p w14:paraId="31AD103F" w14:textId="77777777" w:rsidR="004A329D" w:rsidRPr="00BB1DAC" w:rsidRDefault="00FC023D" w:rsidP="00D413DD">
      <w:pPr>
        <w:pStyle w:val="Heading2"/>
        <w:widowControl/>
        <w:suppressAutoHyphens/>
        <w:rPr>
          <w:rFonts w:ascii="Arial" w:hAnsi="Arial" w:cs="Arial"/>
          <w:szCs w:val="22"/>
        </w:rPr>
      </w:pPr>
      <w:bookmarkStart w:id="50" w:name="_Toc172203403"/>
      <w:r w:rsidRPr="00BB1DAC">
        <w:rPr>
          <w:rFonts w:ascii="Arial" w:hAnsi="Arial" w:cs="Arial"/>
          <w:szCs w:val="22"/>
        </w:rPr>
        <w:t>Contact for plan business</w:t>
      </w:r>
      <w:bookmarkEnd w:id="50"/>
    </w:p>
    <w:p w14:paraId="6F5437E2" w14:textId="477A4EDE" w:rsidR="00FC4CA1" w:rsidRPr="00BB1DAC" w:rsidRDefault="004A329D" w:rsidP="00D413DD">
      <w:pPr>
        <w:keepNext/>
        <w:keepLines/>
        <w:widowControl/>
        <w:suppressAutoHyphens/>
        <w:ind w:left="360"/>
      </w:pPr>
      <w:r w:rsidRPr="00BB1DAC">
        <w:t>422.2264(b), 423.2264(b)</w:t>
      </w:r>
      <w:r w:rsidR="00FC023D" w:rsidRPr="00BB1DAC" w:rsidDel="00FC023D">
        <w:t xml:space="preserve"> </w:t>
      </w:r>
    </w:p>
    <w:p w14:paraId="5E289196" w14:textId="77777777" w:rsidR="00D413DD" w:rsidRPr="00BB1DAC" w:rsidRDefault="00D413DD" w:rsidP="00D413DD">
      <w:pPr>
        <w:pStyle w:val="BodyText"/>
        <w:keepNext/>
        <w:keepLines/>
        <w:widowControl/>
        <w:suppressAutoHyphens/>
        <w:ind w:left="360"/>
      </w:pPr>
    </w:p>
    <w:p w14:paraId="0CF0D350" w14:textId="4B6E365E" w:rsidR="00FC4CA1" w:rsidRPr="00BB1DAC" w:rsidRDefault="00216BC5" w:rsidP="00D413DD">
      <w:pPr>
        <w:pStyle w:val="BodyText"/>
        <w:keepNext/>
        <w:keepLines/>
        <w:widowControl/>
        <w:suppressAutoHyphens/>
        <w:ind w:left="360"/>
      </w:pPr>
      <w:r w:rsidRPr="00BB1DAC">
        <w:t xml:space="preserve">The requirements of </w:t>
      </w:r>
      <w:r w:rsidR="0028312A" w:rsidRPr="00BB1DAC">
        <w:t xml:space="preserve">these </w:t>
      </w:r>
      <w:r w:rsidR="00AA7E60" w:rsidRPr="00BB1DAC">
        <w:t>sub</w:t>
      </w:r>
      <w:r w:rsidR="0028312A" w:rsidRPr="00BB1DAC">
        <w:t>sections</w:t>
      </w:r>
      <w:r w:rsidRPr="00BB1DAC">
        <w:t xml:space="preserve"> </w:t>
      </w:r>
      <w:r w:rsidR="00AA7E60" w:rsidRPr="00BB1DAC">
        <w:t xml:space="preserve">of the regulations </w:t>
      </w:r>
      <w:r w:rsidRPr="00BB1DAC">
        <w:t>apply with the following clarifications and modifications:</w:t>
      </w:r>
    </w:p>
    <w:p w14:paraId="0DE7616F" w14:textId="77777777" w:rsidR="00FC4CA1" w:rsidRPr="00BB1DAC" w:rsidRDefault="00FC4CA1" w:rsidP="00D413DD">
      <w:pPr>
        <w:keepNext/>
        <w:keepLines/>
        <w:widowControl/>
        <w:suppressAutoHyphens/>
      </w:pPr>
    </w:p>
    <w:p w14:paraId="5EAD6490" w14:textId="14C32317" w:rsidR="00866156" w:rsidRPr="00BB1DAC" w:rsidRDefault="00866156" w:rsidP="00731C21">
      <w:pPr>
        <w:widowControl/>
        <w:numPr>
          <w:ilvl w:val="0"/>
          <w:numId w:val="38"/>
        </w:numPr>
        <w:autoSpaceDE/>
        <w:autoSpaceDN/>
        <w:ind w:left="720"/>
        <w:contextualSpacing/>
      </w:pPr>
      <w:r w:rsidRPr="00BB1DAC">
        <w:t xml:space="preserve">MMPs may not contact individuals who submit enrollment applications to conduct quality control and agent oversight activities. </w:t>
      </w:r>
    </w:p>
    <w:p w14:paraId="3CF7DC3A" w14:textId="77777777" w:rsidR="00866156" w:rsidRPr="00BB1DAC" w:rsidRDefault="00866156" w:rsidP="00866156">
      <w:pPr>
        <w:ind w:left="720"/>
        <w:contextualSpacing/>
      </w:pPr>
    </w:p>
    <w:p w14:paraId="0BC876D7" w14:textId="77777777" w:rsidR="00866156" w:rsidRPr="00BB1DAC" w:rsidRDefault="00866156" w:rsidP="00731C21">
      <w:pPr>
        <w:widowControl/>
        <w:numPr>
          <w:ilvl w:val="0"/>
          <w:numId w:val="38"/>
        </w:numPr>
        <w:autoSpaceDE/>
        <w:autoSpaceDN/>
        <w:ind w:left="720"/>
        <w:contextualSpacing/>
      </w:pPr>
      <w:r w:rsidRPr="00BB1DAC">
        <w:t>MMPs may not contact members who have been involuntarily disenrolled to resolve eligibility issues.</w:t>
      </w:r>
    </w:p>
    <w:p w14:paraId="2483BA73" w14:textId="77777777" w:rsidR="00866156" w:rsidRPr="00BB1DAC" w:rsidRDefault="00866156" w:rsidP="00866156">
      <w:pPr>
        <w:ind w:left="720"/>
        <w:contextualSpacing/>
      </w:pPr>
    </w:p>
    <w:p w14:paraId="09D44AA1" w14:textId="74D033C2" w:rsidR="00866156" w:rsidRPr="00BB1DAC" w:rsidRDefault="00866156" w:rsidP="00731C21">
      <w:pPr>
        <w:widowControl/>
        <w:numPr>
          <w:ilvl w:val="0"/>
          <w:numId w:val="37"/>
        </w:numPr>
        <w:autoSpaceDE/>
        <w:autoSpaceDN/>
        <w:contextualSpacing/>
      </w:pPr>
      <w:r w:rsidRPr="00BB1DAC">
        <w:t xml:space="preserve">Consistent with the regulations, calls made by MMPs to current members (including those enrolled in other product lines) are not considered unsolicited direct contact and are, therefore, permissible. Organizations that offer non-MMP and MMP products may call their current non-MMP members (e.g., those in Texas Medicaid managed care products), including individuals who have previously opted out of passive enrollment into an MMP, to promote their MMP offerings. </w:t>
      </w:r>
    </w:p>
    <w:p w14:paraId="1F9A6489" w14:textId="77777777" w:rsidR="00FC4CA1" w:rsidRPr="00BB1DAC" w:rsidRDefault="00FC4CA1" w:rsidP="00D413DD">
      <w:pPr>
        <w:pStyle w:val="BodyText"/>
        <w:keepNext/>
        <w:keepLines/>
        <w:widowControl/>
        <w:suppressAutoHyphens/>
        <w:ind w:left="720" w:right="720" w:hanging="360"/>
      </w:pPr>
    </w:p>
    <w:p w14:paraId="010FA3A1" w14:textId="22D74E60" w:rsidR="00FC4CA1" w:rsidRPr="00BB1DAC" w:rsidRDefault="00216BC5" w:rsidP="00731C21">
      <w:pPr>
        <w:pStyle w:val="ListParagraph"/>
        <w:keepNext/>
        <w:keepLines/>
        <w:widowControl/>
        <w:numPr>
          <w:ilvl w:val="2"/>
          <w:numId w:val="3"/>
        </w:numPr>
        <w:tabs>
          <w:tab w:val="left" w:pos="840"/>
          <w:tab w:val="left" w:pos="841"/>
        </w:tabs>
        <w:suppressAutoHyphens/>
        <w:ind w:left="720" w:right="720" w:hanging="360"/>
      </w:pPr>
      <w:r w:rsidRPr="00BB1DAC">
        <w:t xml:space="preserve">Plans may use reasonable efforts to contact current non-MMP enrollees who are eligible for </w:t>
      </w:r>
      <w:r w:rsidRPr="00BB1DAC">
        <w:rPr>
          <w:spacing w:val="-2"/>
        </w:rPr>
        <w:t xml:space="preserve">MMP </w:t>
      </w:r>
      <w:r w:rsidRPr="00BB1DAC">
        <w:t xml:space="preserve">enrollment to provide information about their </w:t>
      </w:r>
      <w:r w:rsidRPr="00BB1DAC">
        <w:rPr>
          <w:spacing w:val="-2"/>
        </w:rPr>
        <w:t xml:space="preserve">MMP </w:t>
      </w:r>
      <w:r w:rsidRPr="00BB1DAC">
        <w:t>products. Callers with questions about other Medicare program options should be transferred to 1-800-MEDICARE or to the State Health Insurance Assistance Program</w:t>
      </w:r>
      <w:r w:rsidR="00FD6C79" w:rsidRPr="00BB1DAC">
        <w:t xml:space="preserve"> </w:t>
      </w:r>
      <w:r w:rsidRPr="00BB1DAC">
        <w:t xml:space="preserve">(known as the Health </w:t>
      </w:r>
      <w:r w:rsidR="00FD6C79" w:rsidRPr="00BB1DAC">
        <w:t>Information Counseling &amp; Advocacy Program of Texas</w:t>
      </w:r>
      <w:r w:rsidRPr="00BB1DAC">
        <w:t>, or</w:t>
      </w:r>
      <w:r w:rsidR="00FD6C79" w:rsidRPr="00BB1DAC">
        <w:t xml:space="preserve"> HICAP</w:t>
      </w:r>
      <w:r w:rsidRPr="00BB1DAC">
        <w:t>, in</w:t>
      </w:r>
      <w:r w:rsidR="00FD6C79" w:rsidRPr="00BB1DAC">
        <w:t xml:space="preserve"> Texas</w:t>
      </w:r>
      <w:r w:rsidRPr="00BB1DAC">
        <w:t>) for information and</w:t>
      </w:r>
      <w:r w:rsidRPr="00BB1DAC">
        <w:rPr>
          <w:spacing w:val="-29"/>
        </w:rPr>
        <w:t xml:space="preserve"> </w:t>
      </w:r>
      <w:r w:rsidRPr="00BB1DAC">
        <w:t>assistance.</w:t>
      </w:r>
    </w:p>
    <w:p w14:paraId="4B833A9B" w14:textId="2151F1F7" w:rsidR="0080233E" w:rsidRPr="00BB1DAC" w:rsidRDefault="0080233E" w:rsidP="00D413DD">
      <w:pPr>
        <w:keepNext/>
        <w:keepLines/>
        <w:widowControl/>
        <w:tabs>
          <w:tab w:val="left" w:pos="820"/>
          <w:tab w:val="left" w:pos="821"/>
        </w:tabs>
        <w:suppressAutoHyphens/>
        <w:ind w:right="720"/>
      </w:pPr>
    </w:p>
    <w:p w14:paraId="664B52AD" w14:textId="25C03068" w:rsidR="00FC4CA1" w:rsidRPr="00BB1DAC" w:rsidRDefault="00BD580E" w:rsidP="00D413DD">
      <w:pPr>
        <w:pStyle w:val="Heading2"/>
        <w:widowControl/>
        <w:suppressAutoHyphens/>
        <w:rPr>
          <w:rFonts w:ascii="Arial" w:hAnsi="Arial" w:cs="Arial"/>
          <w:szCs w:val="22"/>
        </w:rPr>
      </w:pPr>
      <w:bookmarkStart w:id="51" w:name="Section_40.4_-_Nominal_Gifts"/>
      <w:bookmarkStart w:id="52" w:name="_bookmark15"/>
      <w:bookmarkStart w:id="53" w:name="_Toc172203404"/>
      <w:bookmarkEnd w:id="51"/>
      <w:bookmarkEnd w:id="52"/>
      <w:r w:rsidRPr="00BB1DAC">
        <w:rPr>
          <w:rFonts w:ascii="Arial" w:hAnsi="Arial" w:cs="Arial"/>
          <w:szCs w:val="22"/>
        </w:rPr>
        <w:t>Events with beneficiaries</w:t>
      </w:r>
      <w:bookmarkEnd w:id="53"/>
    </w:p>
    <w:p w14:paraId="590DBB48" w14:textId="6A614DC3" w:rsidR="004A329D" w:rsidRPr="00BB1DAC" w:rsidRDefault="004A329D" w:rsidP="00D413DD">
      <w:pPr>
        <w:keepNext/>
        <w:keepLines/>
        <w:widowControl/>
        <w:suppressAutoHyphens/>
        <w:ind w:left="360"/>
      </w:pPr>
      <w:r w:rsidRPr="00BB1DAC">
        <w:t>422.2264(c), 423.2264(c)</w:t>
      </w:r>
    </w:p>
    <w:p w14:paraId="3FC9047B" w14:textId="77777777" w:rsidR="00BD580E" w:rsidRPr="00BB1DAC" w:rsidRDefault="00BD580E" w:rsidP="00D413DD">
      <w:pPr>
        <w:keepNext/>
        <w:keepLines/>
        <w:widowControl/>
        <w:suppressAutoHyphens/>
      </w:pPr>
    </w:p>
    <w:p w14:paraId="5FD05EA8" w14:textId="77777777" w:rsidR="004A329D" w:rsidRPr="00BB1DAC" w:rsidRDefault="003377C1" w:rsidP="00D413DD">
      <w:pPr>
        <w:pStyle w:val="Heading3"/>
        <w:widowControl/>
        <w:suppressAutoHyphens/>
        <w:rPr>
          <w:rFonts w:cs="Arial"/>
          <w:szCs w:val="22"/>
        </w:rPr>
      </w:pPr>
      <w:bookmarkStart w:id="54" w:name="Section_50.1_-_Educational_Events"/>
      <w:bookmarkStart w:id="55" w:name="_bookmark19"/>
      <w:bookmarkStart w:id="56" w:name="_Toc172203405"/>
      <w:bookmarkEnd w:id="54"/>
      <w:bookmarkEnd w:id="55"/>
      <w:r w:rsidRPr="00BB1DAC">
        <w:rPr>
          <w:rFonts w:cs="Arial"/>
          <w:szCs w:val="22"/>
        </w:rPr>
        <w:t>Educational events</w:t>
      </w:r>
      <w:bookmarkEnd w:id="56"/>
    </w:p>
    <w:p w14:paraId="58EECC53" w14:textId="27F5EE4C" w:rsidR="00FC4CA1" w:rsidRPr="00BB1DAC" w:rsidRDefault="004A329D" w:rsidP="00D413DD">
      <w:pPr>
        <w:keepNext/>
        <w:keepLines/>
        <w:widowControl/>
        <w:suppressAutoHyphens/>
        <w:ind w:left="720"/>
      </w:pPr>
      <w:r w:rsidRPr="00BB1DAC">
        <w:t>422.2264(c)(1), 423.2264(c)(1)</w:t>
      </w:r>
    </w:p>
    <w:p w14:paraId="20C399FA" w14:textId="77777777" w:rsidR="004A329D" w:rsidRPr="00BB1DAC" w:rsidRDefault="004A329D" w:rsidP="00D413DD">
      <w:pPr>
        <w:keepNext/>
        <w:keepLines/>
        <w:widowControl/>
        <w:suppressAutoHyphens/>
        <w:ind w:left="720"/>
      </w:pPr>
    </w:p>
    <w:p w14:paraId="43C4FDC8" w14:textId="5B7E35BA" w:rsidR="00FD6C79" w:rsidRPr="00BB1DAC" w:rsidRDefault="00FD6C79" w:rsidP="00FD6C79">
      <w:pPr>
        <w:ind w:left="720"/>
      </w:pPr>
      <w:r w:rsidRPr="00BB1DAC">
        <w:t xml:space="preserve">In addition to the guidance in </w:t>
      </w:r>
      <w:r w:rsidR="00F65598" w:rsidRPr="00BB1DAC">
        <w:t>these subsections of the regulations</w:t>
      </w:r>
      <w:r w:rsidRPr="00BB1DAC">
        <w:t xml:space="preserve">, </w:t>
      </w:r>
      <w:r w:rsidR="00F65598" w:rsidRPr="00BB1DAC">
        <w:t xml:space="preserve">we clarify that </w:t>
      </w:r>
      <w:r w:rsidRPr="00BB1DAC">
        <w:t>the following requirements apply to MMP educational events:</w:t>
      </w:r>
    </w:p>
    <w:p w14:paraId="7748AF34" w14:textId="77777777" w:rsidR="00FD6C79" w:rsidRPr="00BB1DAC" w:rsidRDefault="00FD6C79" w:rsidP="00FD6C79"/>
    <w:p w14:paraId="3A765E05" w14:textId="77777777" w:rsidR="00FD6C79" w:rsidRPr="00BB1DAC" w:rsidRDefault="00FD6C79" w:rsidP="00731C21">
      <w:pPr>
        <w:widowControl/>
        <w:numPr>
          <w:ilvl w:val="0"/>
          <w:numId w:val="39"/>
        </w:numPr>
        <w:autoSpaceDE/>
        <w:autoSpaceDN/>
      </w:pPr>
      <w:r w:rsidRPr="00BB1DAC">
        <w:t>Events may only focus on health and program education.</w:t>
      </w:r>
    </w:p>
    <w:p w14:paraId="6A01B0AB" w14:textId="77777777" w:rsidR="00FD6C79" w:rsidRPr="00BB1DAC" w:rsidRDefault="00FD6C79" w:rsidP="00FD6C79">
      <w:pPr>
        <w:ind w:left="720"/>
      </w:pPr>
    </w:p>
    <w:p w14:paraId="5DE37B91" w14:textId="77777777" w:rsidR="00FD6C79" w:rsidRPr="00BB1DAC" w:rsidRDefault="00FD6C79" w:rsidP="00731C21">
      <w:pPr>
        <w:widowControl/>
        <w:numPr>
          <w:ilvl w:val="0"/>
          <w:numId w:val="39"/>
        </w:numPr>
        <w:autoSpaceDE/>
        <w:autoSpaceDN/>
      </w:pPr>
      <w:r w:rsidRPr="00BB1DAC">
        <w:t>Events may be hosted by MMPs but must be held in public venues. Events must be physically accessible to all current or potential enrollees, including persons with disabilities and persons using public transportation.</w:t>
      </w:r>
    </w:p>
    <w:p w14:paraId="7B0855A5" w14:textId="77777777" w:rsidR="00FD6C79" w:rsidRPr="00BB1DAC" w:rsidRDefault="00FD6C79" w:rsidP="00FD6C79"/>
    <w:p w14:paraId="09CA9155" w14:textId="77777777" w:rsidR="00FD6C79" w:rsidRPr="00BB1DAC" w:rsidRDefault="00FD6C79" w:rsidP="00731C21">
      <w:pPr>
        <w:widowControl/>
        <w:numPr>
          <w:ilvl w:val="0"/>
          <w:numId w:val="39"/>
        </w:numPr>
        <w:autoSpaceDE/>
        <w:autoSpaceDN/>
      </w:pPr>
      <w:r w:rsidRPr="00BB1DAC">
        <w:t>Events cannot be held at in-home or one-on-one settings, in or around public assistance offices, or in the common areas of provider offices.</w:t>
      </w:r>
    </w:p>
    <w:p w14:paraId="3B361D0E" w14:textId="77777777" w:rsidR="00FD6C79" w:rsidRPr="00BB1DAC" w:rsidRDefault="00FD6C79" w:rsidP="00FD6C79">
      <w:pPr>
        <w:ind w:left="720"/>
      </w:pPr>
    </w:p>
    <w:p w14:paraId="26057E40" w14:textId="77777777" w:rsidR="00FD6C79" w:rsidRPr="00BB1DAC" w:rsidRDefault="00FD6C79" w:rsidP="00731C21">
      <w:pPr>
        <w:widowControl/>
        <w:numPr>
          <w:ilvl w:val="0"/>
          <w:numId w:val="39"/>
        </w:numPr>
        <w:autoSpaceDE/>
        <w:autoSpaceDN/>
      </w:pPr>
      <w:r w:rsidRPr="00BB1DAC">
        <w:t>MMPs may not charge members for goods or services distributed at educational events.</w:t>
      </w:r>
    </w:p>
    <w:p w14:paraId="3BC920C3" w14:textId="77777777" w:rsidR="00FD6C79" w:rsidRPr="00BB1DAC" w:rsidRDefault="00FD6C79" w:rsidP="00FD6C79">
      <w:pPr>
        <w:ind w:left="720"/>
      </w:pPr>
    </w:p>
    <w:p w14:paraId="2DFAA591" w14:textId="77777777" w:rsidR="00FD6C79" w:rsidRPr="00BB1DAC" w:rsidRDefault="00FD6C79" w:rsidP="00731C21">
      <w:pPr>
        <w:widowControl/>
        <w:numPr>
          <w:ilvl w:val="0"/>
          <w:numId w:val="39"/>
        </w:numPr>
        <w:autoSpaceDE/>
        <w:autoSpaceDN/>
      </w:pPr>
      <w:r w:rsidRPr="00BB1DAC">
        <w:t xml:space="preserve">MMPs may offer free health screenings to potential members at educational events as long as they are </w:t>
      </w:r>
      <w:r w:rsidRPr="00BB1DAC">
        <w:rPr>
          <w:b/>
        </w:rPr>
        <w:t xml:space="preserve">not </w:t>
      </w:r>
      <w:r w:rsidRPr="00BB1DAC">
        <w:t>conditioned upon enrollment into the MMP. The health screenings cannot be used to identify and discourage less healthy potential members from enrolling in the MMP.</w:t>
      </w:r>
    </w:p>
    <w:p w14:paraId="03AE8585" w14:textId="77777777" w:rsidR="00FD6C79" w:rsidRPr="00BB1DAC" w:rsidRDefault="00FD6C79" w:rsidP="00FD6C79">
      <w:pPr>
        <w:rPr>
          <w:b/>
        </w:rPr>
      </w:pPr>
    </w:p>
    <w:p w14:paraId="5944EAA0" w14:textId="284156C6" w:rsidR="00FD6C79" w:rsidRPr="00BB1DAC" w:rsidRDefault="00F65598" w:rsidP="00FD6C79">
      <w:pPr>
        <w:ind w:left="720"/>
      </w:pPr>
      <w:r w:rsidRPr="00BB1DAC">
        <w:t>We also clarify</w:t>
      </w:r>
      <w:r w:rsidR="00FD6C79" w:rsidRPr="00BB1DAC">
        <w:t xml:space="preserve"> that, as </w:t>
      </w:r>
      <w:r w:rsidRPr="00BB1DAC">
        <w:t>included in</w:t>
      </w:r>
      <w:r w:rsidR="00FD6C79" w:rsidRPr="00BB1DAC">
        <w:t xml:space="preserve"> the three-way contract, the state may request that Texas MMPs provide current schedules of all educational events conducted for current or prospective enrollees.</w:t>
      </w:r>
    </w:p>
    <w:p w14:paraId="3B5E3E05" w14:textId="77777777" w:rsidR="00BB35A3" w:rsidRPr="00BB1DAC" w:rsidRDefault="00BB35A3" w:rsidP="00FD6C79">
      <w:pPr>
        <w:ind w:left="720"/>
      </w:pPr>
    </w:p>
    <w:p w14:paraId="486A85B3" w14:textId="77777777" w:rsidR="004A329D" w:rsidRPr="00BB1DAC" w:rsidRDefault="00684291" w:rsidP="00D413DD">
      <w:pPr>
        <w:pStyle w:val="Heading3"/>
        <w:widowControl/>
        <w:suppressAutoHyphens/>
        <w:rPr>
          <w:rFonts w:cs="Arial"/>
          <w:szCs w:val="22"/>
        </w:rPr>
      </w:pPr>
      <w:bookmarkStart w:id="57" w:name="_Toc172203406"/>
      <w:r w:rsidRPr="00BB1DAC">
        <w:rPr>
          <w:rFonts w:cs="Arial"/>
          <w:szCs w:val="22"/>
        </w:rPr>
        <w:t>Marketing or sales events</w:t>
      </w:r>
      <w:bookmarkEnd w:id="57"/>
    </w:p>
    <w:p w14:paraId="04B1252C" w14:textId="599739BF" w:rsidR="004A329D" w:rsidRPr="00BB1DAC" w:rsidRDefault="00CA043C" w:rsidP="00D413DD">
      <w:pPr>
        <w:keepNext/>
        <w:keepLines/>
        <w:widowControl/>
        <w:suppressAutoHyphens/>
        <w:ind w:left="720"/>
      </w:pPr>
      <w:r w:rsidRPr="00BB1DAC">
        <w:t>422.2264(c)(2), 423.2264(c)(2)</w:t>
      </w:r>
    </w:p>
    <w:p w14:paraId="198F4741" w14:textId="77777777" w:rsidR="00CA043C" w:rsidRPr="00BB1DAC" w:rsidRDefault="00CA043C" w:rsidP="00D413DD">
      <w:pPr>
        <w:keepNext/>
        <w:keepLines/>
        <w:widowControl/>
        <w:suppressAutoHyphens/>
        <w:ind w:left="720"/>
      </w:pPr>
    </w:p>
    <w:p w14:paraId="7C39D13D" w14:textId="2E60FDCA" w:rsidR="00BB35A3" w:rsidRPr="00BB1DAC" w:rsidRDefault="00BB35A3" w:rsidP="00BB35A3">
      <w:pPr>
        <w:ind w:firstLine="720"/>
      </w:pPr>
      <w:bookmarkStart w:id="58" w:name="Section_50.3_-_Personal/Individual_Marke"/>
      <w:bookmarkStart w:id="59" w:name="_bookmark21"/>
      <w:bookmarkEnd w:id="58"/>
      <w:bookmarkEnd w:id="59"/>
      <w:r w:rsidRPr="00BB1DAC">
        <w:t>In addition to the requirements of this section, MMPs may not:</w:t>
      </w:r>
    </w:p>
    <w:p w14:paraId="511CFF9B" w14:textId="098C562E" w:rsidR="00BB35A3" w:rsidRPr="00BB1DAC" w:rsidRDefault="00BB35A3" w:rsidP="00BB35A3">
      <w:r w:rsidRPr="00BB1DAC">
        <w:tab/>
      </w:r>
    </w:p>
    <w:p w14:paraId="6086AD41" w14:textId="77777777" w:rsidR="00BB35A3" w:rsidRPr="00BB1DAC" w:rsidRDefault="00BB35A3" w:rsidP="00731C21">
      <w:pPr>
        <w:widowControl/>
        <w:numPr>
          <w:ilvl w:val="0"/>
          <w:numId w:val="40"/>
        </w:numPr>
        <w:autoSpaceDE/>
        <w:autoSpaceDN/>
      </w:pPr>
      <w:r w:rsidRPr="00BB1DAC">
        <w:t>Maintain sign-in sheets;</w:t>
      </w:r>
    </w:p>
    <w:p w14:paraId="29B18F8D" w14:textId="77777777" w:rsidR="00BB35A3" w:rsidRPr="00BB1DAC" w:rsidRDefault="00BB35A3" w:rsidP="00BB35A3">
      <w:pPr>
        <w:ind w:left="720" w:firstLine="720"/>
      </w:pPr>
    </w:p>
    <w:p w14:paraId="1BDCCE25" w14:textId="77777777" w:rsidR="00BB35A3" w:rsidRPr="00BB1DAC" w:rsidRDefault="00BB35A3" w:rsidP="00731C21">
      <w:pPr>
        <w:widowControl/>
        <w:numPr>
          <w:ilvl w:val="0"/>
          <w:numId w:val="40"/>
        </w:numPr>
        <w:autoSpaceDE/>
        <w:autoSpaceDN/>
      </w:pPr>
      <w:r w:rsidRPr="00BB1DAC">
        <w:t>Assist individuals with completing enrollment forms; and</w:t>
      </w:r>
    </w:p>
    <w:p w14:paraId="00DD2495" w14:textId="77777777" w:rsidR="00BB35A3" w:rsidRPr="00BB1DAC" w:rsidRDefault="00BB35A3" w:rsidP="00BB35A3">
      <w:pPr>
        <w:ind w:left="720"/>
      </w:pPr>
    </w:p>
    <w:p w14:paraId="3ED11204" w14:textId="59F4F26B" w:rsidR="00BB35A3" w:rsidRPr="00BB1DAC" w:rsidRDefault="00BB35A3" w:rsidP="00731C21">
      <w:pPr>
        <w:widowControl/>
        <w:numPr>
          <w:ilvl w:val="0"/>
          <w:numId w:val="40"/>
        </w:numPr>
        <w:autoSpaceDE/>
        <w:autoSpaceDN/>
      </w:pPr>
      <w:r w:rsidRPr="00BB1DAC">
        <w:t xml:space="preserve">Charge members for goods or services distributed at events. </w:t>
      </w:r>
    </w:p>
    <w:p w14:paraId="13D9AD0A" w14:textId="77777777" w:rsidR="00E01104" w:rsidRPr="00BB1DAC" w:rsidRDefault="00E01104" w:rsidP="00D413DD">
      <w:pPr>
        <w:keepNext/>
        <w:keepLines/>
        <w:widowControl/>
        <w:suppressAutoHyphens/>
      </w:pPr>
    </w:p>
    <w:p w14:paraId="7F1C3A21" w14:textId="77777777" w:rsidR="004A329D" w:rsidRPr="00BB1DAC" w:rsidRDefault="00684291" w:rsidP="00D413DD">
      <w:pPr>
        <w:pStyle w:val="Heading3"/>
        <w:widowControl/>
        <w:suppressAutoHyphens/>
        <w:rPr>
          <w:rFonts w:cs="Arial"/>
          <w:szCs w:val="22"/>
        </w:rPr>
      </w:pPr>
      <w:bookmarkStart w:id="60" w:name="_Toc172203407"/>
      <w:r w:rsidRPr="00BB1DAC">
        <w:rPr>
          <w:rFonts w:cs="Arial"/>
          <w:szCs w:val="22"/>
        </w:rPr>
        <w:t>Personal marketing appointments</w:t>
      </w:r>
      <w:bookmarkEnd w:id="60"/>
    </w:p>
    <w:p w14:paraId="183A4475" w14:textId="64D9AD65" w:rsidR="00FC4CA1" w:rsidRPr="00BB1DAC" w:rsidRDefault="004A329D" w:rsidP="00D413DD">
      <w:pPr>
        <w:keepNext/>
        <w:keepLines/>
        <w:widowControl/>
        <w:suppressAutoHyphens/>
        <w:ind w:left="720"/>
      </w:pPr>
      <w:r w:rsidRPr="00BB1DAC">
        <w:t>422.2264(c)(3), 423.2264(c)(3)</w:t>
      </w:r>
    </w:p>
    <w:p w14:paraId="2135EE74" w14:textId="77777777" w:rsidR="00864D3D" w:rsidRPr="00BB1DAC" w:rsidRDefault="00864D3D" w:rsidP="00D413DD">
      <w:pPr>
        <w:keepNext/>
        <w:keepLines/>
        <w:widowControl/>
        <w:suppressAutoHyphens/>
        <w:ind w:left="720"/>
      </w:pPr>
    </w:p>
    <w:p w14:paraId="4E9406CE" w14:textId="77777777" w:rsidR="00B34157" w:rsidRPr="00BB1DAC" w:rsidRDefault="00B34157" w:rsidP="00B34157">
      <w:pPr>
        <w:ind w:firstLine="720"/>
      </w:pPr>
      <w:r w:rsidRPr="00BB1DAC">
        <w:t>The provisions of this section apply to MMPs, with the following modifications:</w:t>
      </w:r>
    </w:p>
    <w:p w14:paraId="1FD5FE94" w14:textId="77777777" w:rsidR="00B34157" w:rsidRPr="00BB1DAC" w:rsidRDefault="00B34157" w:rsidP="00B34157"/>
    <w:p w14:paraId="6F944343" w14:textId="2C2BD188" w:rsidR="00B34157" w:rsidRPr="00BB1DAC" w:rsidRDefault="00B34157" w:rsidP="00731C21">
      <w:pPr>
        <w:widowControl/>
        <w:numPr>
          <w:ilvl w:val="0"/>
          <w:numId w:val="40"/>
        </w:numPr>
        <w:autoSpaceDE/>
        <w:autoSpaceDN/>
      </w:pPr>
      <w:r w:rsidRPr="00BB1DAC">
        <w:t xml:space="preserve">MMP representatives are not permitted </w:t>
      </w:r>
      <w:r w:rsidR="00015CD3" w:rsidRPr="00BB1DAC">
        <w:t xml:space="preserve">to conduct unsolicited personal or </w:t>
      </w:r>
      <w:r w:rsidRPr="00BB1DAC">
        <w:t>individual appointments. An individual appointment must only be set up at the request of a beneficiary or their authorized representative. An MMP can offer an individual appointment to a beneficiary who has contacted the MMP to request assistance or information. However, MMPs are prohibited from making unsolicited offers of individual appointments.</w:t>
      </w:r>
    </w:p>
    <w:p w14:paraId="25E556D4" w14:textId="77777777" w:rsidR="00B34157" w:rsidRPr="00BB1DAC" w:rsidRDefault="00B34157" w:rsidP="00B34157">
      <w:pPr>
        <w:ind w:left="720"/>
      </w:pPr>
    </w:p>
    <w:p w14:paraId="6A40D5A9" w14:textId="77777777" w:rsidR="00B34157" w:rsidRPr="00BB1DAC" w:rsidRDefault="00B34157" w:rsidP="00731C21">
      <w:pPr>
        <w:widowControl/>
        <w:numPr>
          <w:ilvl w:val="0"/>
          <w:numId w:val="40"/>
        </w:numPr>
        <w:autoSpaceDE/>
        <w:autoSpaceDN/>
      </w:pPr>
      <w:r w:rsidRPr="00BB1DAC">
        <w:t>An MMP must make reasonable efforts to conduct an appointment in the beneficiary’s preferred location. An MMP cannot require that an individual appointment occur in a beneficiary’s home.</w:t>
      </w:r>
    </w:p>
    <w:p w14:paraId="54519BA5" w14:textId="77777777" w:rsidR="00B34157" w:rsidRPr="00BB1DAC" w:rsidRDefault="00B34157" w:rsidP="00B34157">
      <w:pPr>
        <w:ind w:left="720"/>
      </w:pPr>
    </w:p>
    <w:p w14:paraId="59CCEE51" w14:textId="77777777" w:rsidR="00B34157" w:rsidRPr="00BB1DAC" w:rsidRDefault="00B34157" w:rsidP="00731C21">
      <w:pPr>
        <w:widowControl/>
        <w:numPr>
          <w:ilvl w:val="0"/>
          <w:numId w:val="40"/>
        </w:numPr>
        <w:autoSpaceDE/>
        <w:autoSpaceDN/>
      </w:pPr>
      <w:r w:rsidRPr="00BB1DAC">
        <w:t xml:space="preserve">MMP representatives may not assist individuals with completing enrollment forms. </w:t>
      </w:r>
    </w:p>
    <w:p w14:paraId="6CF62846" w14:textId="37D26D87" w:rsidR="00F80AD8" w:rsidRPr="00BB1DAC" w:rsidRDefault="00F80AD8" w:rsidP="00D413DD">
      <w:pPr>
        <w:keepNext/>
        <w:keepLines/>
        <w:widowControl/>
        <w:suppressAutoHyphens/>
      </w:pPr>
    </w:p>
    <w:p w14:paraId="2E500ED2" w14:textId="52FD449E" w:rsidR="009F5785" w:rsidRPr="00BB1DAC" w:rsidRDefault="009F5785" w:rsidP="00D413DD">
      <w:pPr>
        <w:pStyle w:val="Heading1"/>
        <w:keepNext/>
        <w:keepLines/>
        <w:widowControl/>
        <w:suppressAutoHyphens/>
        <w:rPr>
          <w:rFonts w:ascii="Arial" w:hAnsi="Arial"/>
        </w:rPr>
      </w:pPr>
      <w:bookmarkStart w:id="61" w:name="_Toc172203408"/>
      <w:bookmarkStart w:id="62" w:name="_Toc16663967"/>
      <w:r w:rsidRPr="00BB1DAC">
        <w:rPr>
          <w:rFonts w:ascii="Arial" w:hAnsi="Arial"/>
        </w:rPr>
        <w:t>Websites</w:t>
      </w:r>
      <w:bookmarkEnd w:id="61"/>
    </w:p>
    <w:p w14:paraId="593E53D0" w14:textId="61234B5C" w:rsidR="004A329D" w:rsidRDefault="004A329D" w:rsidP="00D413DD">
      <w:pPr>
        <w:keepNext/>
        <w:keepLines/>
        <w:widowControl/>
        <w:suppressAutoHyphens/>
      </w:pPr>
      <w:r w:rsidRPr="00BB1DAC">
        <w:t>422.2265, 423.2265</w:t>
      </w:r>
    </w:p>
    <w:p w14:paraId="220EE00D" w14:textId="2FB629CA" w:rsidR="00E47B5A" w:rsidRDefault="00E47B5A" w:rsidP="00D413DD">
      <w:pPr>
        <w:keepNext/>
        <w:keepLines/>
        <w:widowControl/>
        <w:suppressAutoHyphens/>
      </w:pPr>
    </w:p>
    <w:p w14:paraId="67879297" w14:textId="704B8302" w:rsidR="00864D3D" w:rsidRPr="00BB1DAC" w:rsidRDefault="00F80AD8" w:rsidP="00D413DD">
      <w:pPr>
        <w:pStyle w:val="Heading2"/>
        <w:widowControl/>
        <w:suppressAutoHyphens/>
        <w:rPr>
          <w:rFonts w:ascii="Arial" w:hAnsi="Arial" w:cs="Arial"/>
          <w:szCs w:val="22"/>
        </w:rPr>
      </w:pPr>
      <w:bookmarkStart w:id="63" w:name="_Toc172203409"/>
      <w:bookmarkEnd w:id="62"/>
      <w:r w:rsidRPr="00BB1DAC">
        <w:rPr>
          <w:rFonts w:ascii="Arial" w:hAnsi="Arial" w:cs="Arial"/>
          <w:szCs w:val="22"/>
        </w:rPr>
        <w:t>Required content</w:t>
      </w:r>
      <w:bookmarkEnd w:id="63"/>
    </w:p>
    <w:p w14:paraId="30453ED9" w14:textId="5F2B5646" w:rsidR="00864D3D" w:rsidRPr="00BB1DAC" w:rsidRDefault="00864D3D" w:rsidP="00D413DD">
      <w:pPr>
        <w:keepNext/>
        <w:keepLines/>
        <w:widowControl/>
        <w:suppressAutoHyphens/>
        <w:ind w:left="360"/>
      </w:pPr>
      <w:r w:rsidRPr="00BB1DAC">
        <w:t>422.2265(b), 423.2265(b)</w:t>
      </w:r>
    </w:p>
    <w:p w14:paraId="12D4B3FB" w14:textId="51868265" w:rsidR="00F80AD8" w:rsidRPr="00BB1DAC" w:rsidRDefault="00F80AD8" w:rsidP="002E6C54">
      <w:r w:rsidRPr="00BB1DAC" w:rsidDel="00890D31">
        <w:t xml:space="preserve"> </w:t>
      </w:r>
    </w:p>
    <w:p w14:paraId="7D4220C6" w14:textId="5DBE4B46" w:rsidR="000D18FD" w:rsidRPr="00BB1DAC" w:rsidRDefault="000D18FD" w:rsidP="00307782">
      <w:pPr>
        <w:ind w:firstLine="360"/>
      </w:pPr>
      <w:r w:rsidRPr="00BB1DAC">
        <w:t xml:space="preserve">In addition to the </w:t>
      </w:r>
      <w:r w:rsidR="00085F50">
        <w:t>provisions in these subsections of the regulations</w:t>
      </w:r>
      <w:r w:rsidRPr="00BB1DAC">
        <w:t>, MMP websites must:</w:t>
      </w:r>
    </w:p>
    <w:p w14:paraId="6CF03DAB" w14:textId="77777777" w:rsidR="000D18FD" w:rsidRPr="00BB1DAC" w:rsidRDefault="000D18FD" w:rsidP="000D18FD"/>
    <w:p w14:paraId="577ABF22" w14:textId="77777777" w:rsidR="000D18FD" w:rsidRPr="00BB1DAC" w:rsidRDefault="000D18FD" w:rsidP="00731C21">
      <w:pPr>
        <w:pStyle w:val="ListParagraph"/>
        <w:widowControl/>
        <w:numPr>
          <w:ilvl w:val="0"/>
          <w:numId w:val="43"/>
        </w:numPr>
        <w:autoSpaceDE/>
        <w:autoSpaceDN/>
        <w:spacing w:after="200" w:line="276" w:lineRule="auto"/>
      </w:pPr>
      <w:r w:rsidRPr="00BB1DAC">
        <w:t>Remain HIPAA-compliant with respect to member eligibility or identification, including any member or provider portal.</w:t>
      </w:r>
    </w:p>
    <w:p w14:paraId="1B03587D" w14:textId="77777777" w:rsidR="000D18FD" w:rsidRPr="00BB1DAC" w:rsidRDefault="000D18FD" w:rsidP="00731C21">
      <w:pPr>
        <w:pStyle w:val="ListParagraph"/>
        <w:widowControl/>
        <w:numPr>
          <w:ilvl w:val="0"/>
          <w:numId w:val="43"/>
        </w:numPr>
        <w:autoSpaceDE/>
        <w:autoSpaceDN/>
        <w:spacing w:after="200" w:line="276" w:lineRule="auto"/>
      </w:pPr>
      <w:r w:rsidRPr="00BB1DAC">
        <w:t>Include STAR+PLUS MMP program logos.</w:t>
      </w:r>
    </w:p>
    <w:p w14:paraId="6A6684C8" w14:textId="77777777" w:rsidR="000D18FD" w:rsidRPr="00BB1DAC" w:rsidRDefault="000D18FD" w:rsidP="00731C21">
      <w:pPr>
        <w:pStyle w:val="ListParagraph"/>
        <w:widowControl/>
        <w:numPr>
          <w:ilvl w:val="0"/>
          <w:numId w:val="43"/>
        </w:numPr>
        <w:autoSpaceDE/>
        <w:autoSpaceDN/>
        <w:spacing w:after="200" w:line="276" w:lineRule="auto"/>
      </w:pPr>
      <w:r w:rsidRPr="00BB1DAC">
        <w:t>Minimize download and wait times and avoid tools or techniques that require significant memory or special intervention.</w:t>
      </w:r>
    </w:p>
    <w:p w14:paraId="356D4661" w14:textId="78BACA99" w:rsidR="005342F5" w:rsidRPr="00BB1DAC" w:rsidRDefault="00085F50" w:rsidP="005342F5">
      <w:pPr>
        <w:ind w:left="360"/>
      </w:pPr>
      <w:r>
        <w:t>We clarify that</w:t>
      </w:r>
      <w:r w:rsidR="00E6492A" w:rsidRPr="00BB1DAC">
        <w:t xml:space="preserve"> MMPs must also include on their websites:</w:t>
      </w:r>
    </w:p>
    <w:p w14:paraId="7E013C13" w14:textId="1C48F1B4" w:rsidR="005342F5" w:rsidRPr="00BB1DAC" w:rsidRDefault="005342F5" w:rsidP="005342F5">
      <w:pPr>
        <w:ind w:left="360"/>
      </w:pPr>
      <w:r w:rsidRPr="00BB1DAC">
        <w:t xml:space="preserve"> </w:t>
      </w:r>
    </w:p>
    <w:p w14:paraId="53724484" w14:textId="6BA441DC" w:rsidR="005342F5" w:rsidRPr="00BB1DAC" w:rsidRDefault="00CC374C" w:rsidP="00731C21">
      <w:pPr>
        <w:pStyle w:val="ListParagraph"/>
        <w:numPr>
          <w:ilvl w:val="0"/>
          <w:numId w:val="45"/>
        </w:numPr>
        <w:ind w:left="720"/>
      </w:pPr>
      <w:r>
        <w:t>Information on how to contact</w:t>
      </w:r>
      <w:r w:rsidR="00E6492A" w:rsidRPr="00BB1DAC">
        <w:t xml:space="preserve"> the state’s administrative services contractor</w:t>
      </w:r>
      <w:r>
        <w:t xml:space="preserve"> to enroll in the MMP</w:t>
      </w:r>
      <w:r w:rsidR="00E6492A" w:rsidRPr="00BB1DAC">
        <w:t>.</w:t>
      </w:r>
      <w:r w:rsidR="005342F5" w:rsidRPr="00BB1DAC">
        <w:t xml:space="preserve"> </w:t>
      </w:r>
    </w:p>
    <w:p w14:paraId="4284C627" w14:textId="77777777" w:rsidR="005342F5" w:rsidRPr="00BB1DAC" w:rsidRDefault="005342F5" w:rsidP="00085F50">
      <w:pPr>
        <w:pStyle w:val="ListParagraph"/>
        <w:ind w:left="720" w:firstLine="0"/>
      </w:pPr>
    </w:p>
    <w:p w14:paraId="2CC02837" w14:textId="6EE78275" w:rsidR="005342F5" w:rsidRPr="00BB1DAC" w:rsidRDefault="00E6492A" w:rsidP="00731C21">
      <w:pPr>
        <w:pStyle w:val="ListParagraph"/>
        <w:numPr>
          <w:ilvl w:val="0"/>
          <w:numId w:val="45"/>
        </w:numPr>
        <w:ind w:left="720"/>
      </w:pPr>
      <w:r w:rsidRPr="00BB1DAC">
        <w:t>Information on the potential for contract termination, as required under 42 CFR 422.111(f)(4).</w:t>
      </w:r>
      <w:r w:rsidR="005342F5" w:rsidRPr="00BB1DAC">
        <w:t xml:space="preserve"> </w:t>
      </w:r>
    </w:p>
    <w:p w14:paraId="503CB556" w14:textId="77777777" w:rsidR="005342F5" w:rsidRPr="00BB1DAC" w:rsidRDefault="005342F5" w:rsidP="00085F50">
      <w:pPr>
        <w:pStyle w:val="ListParagraph"/>
        <w:ind w:left="720" w:firstLine="0"/>
      </w:pPr>
    </w:p>
    <w:p w14:paraId="390D20BC" w14:textId="277F0DAF" w:rsidR="005342F5" w:rsidRPr="00BB1DAC" w:rsidRDefault="00E6492A" w:rsidP="00731C21">
      <w:pPr>
        <w:pStyle w:val="ListParagraph"/>
        <w:numPr>
          <w:ilvl w:val="0"/>
          <w:numId w:val="45"/>
        </w:numPr>
        <w:ind w:left="720"/>
      </w:pPr>
      <w:r w:rsidRPr="00BB1DAC">
        <w:t>Information that materials are published in alternate formats (e.g., large print, braille, audio).</w:t>
      </w:r>
    </w:p>
    <w:p w14:paraId="1E4C3A42" w14:textId="77777777" w:rsidR="005342F5" w:rsidRPr="00BB1DAC" w:rsidRDefault="005342F5" w:rsidP="00085F50">
      <w:pPr>
        <w:pStyle w:val="ListParagraph"/>
        <w:ind w:left="720" w:firstLine="0"/>
      </w:pPr>
    </w:p>
    <w:p w14:paraId="64BA2A47" w14:textId="40EEA567" w:rsidR="005342F5" w:rsidRPr="00BB1DAC" w:rsidRDefault="00E6492A" w:rsidP="00731C21">
      <w:pPr>
        <w:pStyle w:val="ListParagraph"/>
        <w:numPr>
          <w:ilvl w:val="0"/>
          <w:numId w:val="45"/>
        </w:numPr>
        <w:ind w:left="720"/>
      </w:pPr>
      <w:r w:rsidRPr="00BB1DAC">
        <w:t>General information about the program, including how to access the MMP’s call center(s).</w:t>
      </w:r>
      <w:r w:rsidR="00977017" w:rsidRPr="00BB1DAC">
        <w:t xml:space="preserve"> </w:t>
      </w:r>
    </w:p>
    <w:p w14:paraId="6D565C0B" w14:textId="77777777" w:rsidR="005342F5" w:rsidRPr="00BB1DAC" w:rsidRDefault="005342F5" w:rsidP="005342F5">
      <w:pPr>
        <w:ind w:left="360"/>
      </w:pPr>
    </w:p>
    <w:p w14:paraId="4AC7208A" w14:textId="165E98E3" w:rsidR="005342F5" w:rsidRPr="00BB1DAC" w:rsidRDefault="00EE1582" w:rsidP="005342F5">
      <w:pPr>
        <w:ind w:left="360"/>
      </w:pPr>
      <w:r w:rsidRPr="00BB1DAC">
        <w:t xml:space="preserve">We </w:t>
      </w:r>
      <w:r w:rsidR="00085F50">
        <w:t xml:space="preserve">also </w:t>
      </w:r>
      <w:r w:rsidRPr="00BB1DAC">
        <w:t xml:space="preserve">clarify that </w:t>
      </w:r>
      <w:r w:rsidR="00C92D9D" w:rsidRPr="00BB1DAC">
        <w:t xml:space="preserve">MMPs are not required to post the low-income subsidy (LIS) Premium Summary Chart as this document is </w:t>
      </w:r>
      <w:r w:rsidR="00C92D9D" w:rsidRPr="00BB1DAC">
        <w:rPr>
          <w:spacing w:val="-3"/>
        </w:rPr>
        <w:t xml:space="preserve">not </w:t>
      </w:r>
      <w:r w:rsidR="00C92D9D" w:rsidRPr="00BB1DAC">
        <w:t>applicable to</w:t>
      </w:r>
      <w:r w:rsidR="00C92D9D" w:rsidRPr="00BB1DAC">
        <w:rPr>
          <w:spacing w:val="-8"/>
        </w:rPr>
        <w:t xml:space="preserve"> </w:t>
      </w:r>
      <w:r w:rsidR="00C92D9D" w:rsidRPr="00BB1DAC">
        <w:t>MMPs.</w:t>
      </w:r>
      <w:r w:rsidR="005342F5" w:rsidRPr="00BB1DAC">
        <w:t xml:space="preserve"> </w:t>
      </w:r>
    </w:p>
    <w:p w14:paraId="553B65F2" w14:textId="77777777" w:rsidR="005342F5" w:rsidRPr="00BB1DAC" w:rsidRDefault="005342F5" w:rsidP="005342F5">
      <w:pPr>
        <w:ind w:left="360"/>
      </w:pPr>
    </w:p>
    <w:p w14:paraId="5E3B2AE4" w14:textId="77777777" w:rsidR="005342F5" w:rsidRPr="00BB1DAC" w:rsidRDefault="00BA253D" w:rsidP="005342F5">
      <w:pPr>
        <w:pStyle w:val="Heading2"/>
      </w:pPr>
      <w:bookmarkStart w:id="64" w:name="_Toc172203410"/>
      <w:r w:rsidRPr="00BB1DAC">
        <w:t>Required posted materials</w:t>
      </w:r>
      <w:bookmarkEnd w:id="64"/>
    </w:p>
    <w:p w14:paraId="16C240C5" w14:textId="77777777" w:rsidR="005342F5" w:rsidRPr="00BB1DAC" w:rsidRDefault="00CA043C" w:rsidP="005342F5">
      <w:pPr>
        <w:ind w:firstLine="360"/>
      </w:pPr>
      <w:r w:rsidRPr="00BB1DAC">
        <w:t>422.2265(c), 423.2265(c)</w:t>
      </w:r>
      <w:r w:rsidR="005342F5" w:rsidRPr="00BB1DAC">
        <w:t xml:space="preserve"> </w:t>
      </w:r>
    </w:p>
    <w:p w14:paraId="0223EB27" w14:textId="77777777" w:rsidR="005342F5" w:rsidRPr="00BB1DAC" w:rsidRDefault="005342F5" w:rsidP="005342F5">
      <w:pPr>
        <w:ind w:firstLine="360"/>
      </w:pPr>
    </w:p>
    <w:p w14:paraId="6D9D2DD4" w14:textId="0D19F48C" w:rsidR="00F80AD8" w:rsidRPr="00BB1DAC" w:rsidRDefault="00BA253D" w:rsidP="005342F5">
      <w:pPr>
        <w:ind w:left="360"/>
      </w:pPr>
      <w:r w:rsidRPr="00BB1DAC">
        <w:t xml:space="preserve">The </w:t>
      </w:r>
      <w:r w:rsidR="00A20EE4" w:rsidRPr="00BB1DAC">
        <w:t>p</w:t>
      </w:r>
      <w:r w:rsidR="0030073B" w:rsidRPr="00BB1DAC">
        <w:t>rovisions of these subsections of the regulations</w:t>
      </w:r>
      <w:r w:rsidRPr="00BB1DAC">
        <w:t xml:space="preserve"> apply with </w:t>
      </w:r>
      <w:r w:rsidR="001A585A" w:rsidRPr="00BB1DAC">
        <w:t xml:space="preserve">a </w:t>
      </w:r>
      <w:r w:rsidRPr="00BB1DAC">
        <w:t>modification</w:t>
      </w:r>
      <w:r w:rsidR="001A585A" w:rsidRPr="00BB1DAC">
        <w:t>. As</w:t>
      </w:r>
      <w:r w:rsidR="005342F5" w:rsidRPr="00BB1DAC">
        <w:t xml:space="preserve"> i</w:t>
      </w:r>
      <w:r w:rsidR="001A585A" w:rsidRPr="00BB1DAC">
        <w:t xml:space="preserve">ndicated in 422.2263(c) and 423.2263(c) in the </w:t>
      </w:r>
      <w:r w:rsidR="00BB1DAC" w:rsidRPr="00BB1DAC">
        <w:t>“</w:t>
      </w:r>
      <w:r w:rsidR="001A585A" w:rsidRPr="00BB1DAC">
        <w:t xml:space="preserve">Star </w:t>
      </w:r>
      <w:r w:rsidR="00BB1DAC" w:rsidRPr="00BB1DAC">
        <w:t>R</w:t>
      </w:r>
      <w:r w:rsidR="001A585A" w:rsidRPr="00BB1DAC">
        <w:t>atings</w:t>
      </w:r>
      <w:r w:rsidR="00BB1DAC" w:rsidRPr="00BB1DAC">
        <w:t>”</w:t>
      </w:r>
      <w:r w:rsidR="001A585A" w:rsidRPr="00BB1DAC">
        <w:t xml:space="preserve"> subsection of this document,</w:t>
      </w:r>
      <w:r w:rsidR="00BD6710" w:rsidRPr="00BB1DAC">
        <w:t xml:space="preserve"> </w:t>
      </w:r>
      <w:r w:rsidR="001A585A" w:rsidRPr="00BB1DAC">
        <w:t xml:space="preserve">MMPs </w:t>
      </w:r>
      <w:r w:rsidR="0074254B" w:rsidRPr="00BB1DAC">
        <w:t xml:space="preserve">are not subject to </w:t>
      </w:r>
      <w:r w:rsidR="001A585A" w:rsidRPr="00BB1DAC">
        <w:t>Star Ratings requirements and, therefore,</w:t>
      </w:r>
      <w:r w:rsidRPr="00BB1DAC">
        <w:rPr>
          <w:spacing w:val="-3"/>
        </w:rPr>
        <w:t xml:space="preserve"> </w:t>
      </w:r>
      <w:r w:rsidRPr="00BB1DAC">
        <w:t xml:space="preserve">are </w:t>
      </w:r>
      <w:r w:rsidR="004B4B09" w:rsidRPr="00BB1DAC">
        <w:t xml:space="preserve">not </w:t>
      </w:r>
      <w:r w:rsidRPr="00BB1DAC">
        <w:t xml:space="preserve">required to post a </w:t>
      </w:r>
      <w:r w:rsidRPr="00BB1DAC">
        <w:rPr>
          <w:spacing w:val="-2"/>
        </w:rPr>
        <w:t xml:space="preserve">CMS </w:t>
      </w:r>
      <w:r w:rsidRPr="00BB1DAC">
        <w:t>Star Ratings document on their websites.</w:t>
      </w:r>
    </w:p>
    <w:p w14:paraId="1E05F641" w14:textId="77777777" w:rsidR="00C46395" w:rsidRPr="00BB1DAC" w:rsidRDefault="00C46395" w:rsidP="005342F5">
      <w:pPr>
        <w:ind w:left="360"/>
      </w:pPr>
    </w:p>
    <w:p w14:paraId="36F3A55D" w14:textId="5CBA7EA4" w:rsidR="009F5785" w:rsidRPr="00BB1DAC" w:rsidRDefault="00F80AD8" w:rsidP="00D413DD">
      <w:pPr>
        <w:pStyle w:val="Heading1"/>
        <w:keepNext/>
        <w:keepLines/>
        <w:widowControl/>
        <w:suppressAutoHyphens/>
        <w:rPr>
          <w:rFonts w:ascii="Arial" w:hAnsi="Arial"/>
        </w:rPr>
      </w:pPr>
      <w:bookmarkStart w:id="65" w:name="_Toc172203411"/>
      <w:r w:rsidRPr="00BB1DAC">
        <w:rPr>
          <w:rFonts w:ascii="Arial" w:hAnsi="Arial"/>
        </w:rPr>
        <w:lastRenderedPageBreak/>
        <w:t xml:space="preserve">Activities with </w:t>
      </w:r>
      <w:r w:rsidR="00864D3D" w:rsidRPr="00BB1DAC">
        <w:rPr>
          <w:rFonts w:ascii="Arial" w:hAnsi="Arial"/>
        </w:rPr>
        <w:t>H</w:t>
      </w:r>
      <w:r w:rsidRPr="00BB1DAC">
        <w:rPr>
          <w:rFonts w:ascii="Arial" w:hAnsi="Arial"/>
        </w:rPr>
        <w:t xml:space="preserve">ealthcare </w:t>
      </w:r>
      <w:r w:rsidR="00864D3D" w:rsidRPr="00BB1DAC">
        <w:rPr>
          <w:rFonts w:ascii="Arial" w:hAnsi="Arial"/>
        </w:rPr>
        <w:t>P</w:t>
      </w:r>
      <w:r w:rsidRPr="00BB1DAC">
        <w:rPr>
          <w:rFonts w:ascii="Arial" w:hAnsi="Arial"/>
        </w:rPr>
        <w:t xml:space="preserve">roviders or in the </w:t>
      </w:r>
      <w:r w:rsidR="00864D3D" w:rsidRPr="00BB1DAC">
        <w:rPr>
          <w:rFonts w:ascii="Arial" w:hAnsi="Arial"/>
        </w:rPr>
        <w:t>H</w:t>
      </w:r>
      <w:r w:rsidRPr="00BB1DAC">
        <w:rPr>
          <w:rFonts w:ascii="Arial" w:hAnsi="Arial"/>
        </w:rPr>
        <w:t xml:space="preserve">ealthcare </w:t>
      </w:r>
      <w:r w:rsidR="00864D3D" w:rsidRPr="00BB1DAC">
        <w:rPr>
          <w:rFonts w:ascii="Arial" w:hAnsi="Arial"/>
        </w:rPr>
        <w:t>S</w:t>
      </w:r>
      <w:r w:rsidRPr="00BB1DAC">
        <w:rPr>
          <w:rFonts w:ascii="Arial" w:hAnsi="Arial"/>
        </w:rPr>
        <w:t>etting</w:t>
      </w:r>
      <w:bookmarkEnd w:id="65"/>
    </w:p>
    <w:p w14:paraId="60F1B8E2" w14:textId="1D467729" w:rsidR="00864D3D" w:rsidRPr="00BB1DAC" w:rsidRDefault="00864D3D" w:rsidP="00D413DD">
      <w:pPr>
        <w:keepNext/>
        <w:keepLines/>
        <w:widowControl/>
        <w:suppressAutoHyphens/>
      </w:pPr>
      <w:r w:rsidRPr="00BB1DAC">
        <w:t>422.2266, 423.2266</w:t>
      </w:r>
    </w:p>
    <w:p w14:paraId="5BE579E1" w14:textId="77777777" w:rsidR="009F5785" w:rsidRPr="00BB1DAC" w:rsidRDefault="009F5785" w:rsidP="00D413DD">
      <w:pPr>
        <w:keepNext/>
        <w:keepLines/>
        <w:widowControl/>
        <w:suppressAutoHyphens/>
      </w:pPr>
    </w:p>
    <w:p w14:paraId="0F503DA1" w14:textId="753BC86F" w:rsidR="00864D3D" w:rsidRPr="00BB1DAC" w:rsidRDefault="00864D3D" w:rsidP="00D413DD">
      <w:pPr>
        <w:pStyle w:val="Heading2"/>
        <w:widowControl/>
        <w:suppressAutoHyphens/>
        <w:rPr>
          <w:rFonts w:ascii="Arial" w:hAnsi="Arial" w:cs="Arial"/>
          <w:szCs w:val="22"/>
        </w:rPr>
      </w:pPr>
      <w:bookmarkStart w:id="66" w:name="_Toc172203412"/>
      <w:r w:rsidRPr="00BB1DAC">
        <w:rPr>
          <w:rFonts w:ascii="Arial" w:hAnsi="Arial" w:cs="Arial"/>
          <w:szCs w:val="22"/>
        </w:rPr>
        <w:t>Where marketing is permitted, MA organization/Part D sponsor activities in the healthcare setting</w:t>
      </w:r>
      <w:bookmarkEnd w:id="66"/>
      <w:r w:rsidRPr="00BB1DAC">
        <w:rPr>
          <w:rFonts w:ascii="Arial" w:hAnsi="Arial" w:cs="Arial"/>
          <w:szCs w:val="22"/>
        </w:rPr>
        <w:t xml:space="preserve"> </w:t>
      </w:r>
    </w:p>
    <w:p w14:paraId="4FFC8414" w14:textId="237196D6" w:rsidR="00F80AD8" w:rsidRPr="00BB1DAC" w:rsidRDefault="00864D3D" w:rsidP="00D413DD">
      <w:pPr>
        <w:keepNext/>
        <w:keepLines/>
        <w:widowControl/>
        <w:suppressAutoHyphens/>
        <w:ind w:left="360"/>
      </w:pPr>
      <w:r w:rsidRPr="00BB1DAC">
        <w:t>422.2266(a), 423.2266(a),</w:t>
      </w:r>
      <w:r w:rsidR="00F80AD8" w:rsidRPr="00BB1DAC">
        <w:t xml:space="preserve"> </w:t>
      </w:r>
      <w:r w:rsidR="009F5785" w:rsidRPr="00BB1DAC">
        <w:t>422.2266</w:t>
      </w:r>
      <w:r w:rsidR="00F80AD8" w:rsidRPr="00BB1DAC">
        <w:t>(b)</w:t>
      </w:r>
      <w:r w:rsidR="009F5785" w:rsidRPr="00BB1DAC">
        <w:t>, 423.2266(b),</w:t>
      </w:r>
      <w:r w:rsidR="00F80AD8" w:rsidRPr="00BB1DAC">
        <w:t xml:space="preserve"> </w:t>
      </w:r>
      <w:r w:rsidR="009F5785" w:rsidRPr="00BB1DAC">
        <w:t>422.2266</w:t>
      </w:r>
      <w:r w:rsidR="00F80AD8" w:rsidRPr="00BB1DAC">
        <w:t>(e)</w:t>
      </w:r>
      <w:r w:rsidR="00786C91" w:rsidRPr="00BB1DAC">
        <w:t>, 423.2266</w:t>
      </w:r>
      <w:r w:rsidR="0005322E" w:rsidRPr="00BB1DAC">
        <w:t>(e)</w:t>
      </w:r>
      <w:r w:rsidR="00F80AD8" w:rsidRPr="00BB1DAC">
        <w:t xml:space="preserve"> </w:t>
      </w:r>
    </w:p>
    <w:p w14:paraId="128EBAC7" w14:textId="77777777" w:rsidR="00864D3D" w:rsidRPr="00BB1DAC" w:rsidRDefault="00864D3D" w:rsidP="00D413DD">
      <w:pPr>
        <w:pStyle w:val="BodyText"/>
        <w:keepNext/>
        <w:keepLines/>
        <w:widowControl/>
        <w:suppressAutoHyphens/>
        <w:ind w:left="360"/>
      </w:pPr>
    </w:p>
    <w:p w14:paraId="0C737549" w14:textId="27C8885D" w:rsidR="00533550" w:rsidRPr="00BB1DAC" w:rsidRDefault="0030073B" w:rsidP="00D413DD">
      <w:pPr>
        <w:pStyle w:val="BodyText"/>
        <w:keepNext/>
        <w:keepLines/>
        <w:widowControl/>
        <w:suppressAutoHyphens/>
        <w:ind w:left="360"/>
      </w:pPr>
      <w:r w:rsidRPr="00BB1DAC">
        <w:t xml:space="preserve">We clarify that MMPs may not conduct sales activities, including sales presentations </w:t>
      </w:r>
      <w:r w:rsidR="00451531" w:rsidRPr="00BB1DAC">
        <w:t xml:space="preserve">and the distribution and collection of </w:t>
      </w:r>
      <w:r w:rsidRPr="00BB1DAC">
        <w:t xml:space="preserve">enrollment forms in </w:t>
      </w:r>
      <w:r w:rsidR="00451531" w:rsidRPr="00BB1DAC">
        <w:t xml:space="preserve">common areas of a health care setting. </w:t>
      </w:r>
    </w:p>
    <w:p w14:paraId="3889FA5B" w14:textId="10684FF5" w:rsidR="00FC4CA1" w:rsidRPr="00BB1DAC" w:rsidRDefault="00FC4CA1" w:rsidP="00D413DD">
      <w:pPr>
        <w:keepNext/>
        <w:keepLines/>
        <w:widowControl/>
        <w:suppressAutoHyphens/>
      </w:pPr>
    </w:p>
    <w:p w14:paraId="41B390F6" w14:textId="5A9E2BEE" w:rsidR="008C7472" w:rsidRPr="00BB1DAC" w:rsidRDefault="0081275E" w:rsidP="00D413DD">
      <w:pPr>
        <w:pStyle w:val="Heading2"/>
        <w:widowControl/>
        <w:suppressAutoHyphens/>
        <w:rPr>
          <w:rFonts w:ascii="Arial" w:hAnsi="Arial" w:cs="Arial"/>
          <w:szCs w:val="22"/>
        </w:rPr>
      </w:pPr>
      <w:bookmarkStart w:id="67" w:name="Section_60.1_-_Provider-Initiated_Activi"/>
      <w:bookmarkStart w:id="68" w:name="_bookmark22"/>
      <w:bookmarkStart w:id="69" w:name="_Toc172203413"/>
      <w:bookmarkEnd w:id="67"/>
      <w:bookmarkEnd w:id="68"/>
      <w:r w:rsidRPr="00BB1DAC">
        <w:rPr>
          <w:rFonts w:ascii="Arial" w:hAnsi="Arial" w:cs="Arial"/>
          <w:szCs w:val="22"/>
        </w:rPr>
        <w:t>Provider-initiated activities</w:t>
      </w:r>
      <w:bookmarkEnd w:id="69"/>
    </w:p>
    <w:p w14:paraId="28B92F44" w14:textId="70E5606D" w:rsidR="00FC4CA1" w:rsidRPr="00BB1DAC" w:rsidRDefault="008C7472" w:rsidP="00D413DD">
      <w:pPr>
        <w:keepNext/>
        <w:keepLines/>
        <w:widowControl/>
        <w:suppressAutoHyphens/>
        <w:ind w:left="360"/>
      </w:pPr>
      <w:r w:rsidRPr="00BB1DAC">
        <w:t>422.2266(c), 423.2266(c)</w:t>
      </w:r>
    </w:p>
    <w:p w14:paraId="4FBC8377" w14:textId="77777777" w:rsidR="008C7472" w:rsidRPr="00BB1DAC" w:rsidRDefault="008C7472" w:rsidP="00D413DD">
      <w:pPr>
        <w:pStyle w:val="BodyText"/>
        <w:keepNext/>
        <w:keepLines/>
        <w:widowControl/>
        <w:suppressAutoHyphens/>
        <w:ind w:left="360"/>
        <w:rPr>
          <w:spacing w:val="2"/>
        </w:rPr>
      </w:pPr>
    </w:p>
    <w:p w14:paraId="7E2F10B9" w14:textId="1249D83D" w:rsidR="002C13A9" w:rsidRPr="00BB1DAC" w:rsidRDefault="002C13A9" w:rsidP="002C13A9">
      <w:pPr>
        <w:ind w:left="360"/>
      </w:pPr>
      <w:r w:rsidRPr="00BB1DAC">
        <w:t xml:space="preserve">In addition to the requirements of this section, we clarify that MMPs must ensure that contracted providers are aware that they are not to assist beneficiaries with enrollment decisions. Providers may only inform beneficiaries of benefits, services, and specialty care services offered through the plans with which they contract. Providers must follow the Texas Provider Marketing Guidelines that became effective in July 2014 per SB 8 (refer to </w:t>
      </w:r>
      <w:hyperlink r:id="rId16" w:history="1">
        <w:r w:rsidR="00A237E8" w:rsidRPr="00A237E8">
          <w:rPr>
            <w:rStyle w:val="Hyperlink"/>
          </w:rPr>
          <w:t>www.hhs.texas.gov/services/health/medicaid-chip/provider-information/texas-medicaid-chip-communications-resources</w:t>
        </w:r>
      </w:hyperlink>
      <w:r w:rsidR="00974467" w:rsidRPr="00BB1DAC">
        <w:rPr>
          <w:u w:val="single"/>
        </w:rPr>
        <w:t>)</w:t>
      </w:r>
      <w:r w:rsidRPr="00BB1DAC">
        <w:t>. Contracted providers also may not:</w:t>
      </w:r>
    </w:p>
    <w:p w14:paraId="6EA18EF4" w14:textId="77777777" w:rsidR="002C13A9" w:rsidRPr="00BB1DAC" w:rsidRDefault="002C13A9" w:rsidP="002C13A9"/>
    <w:p w14:paraId="46F60952" w14:textId="77777777" w:rsidR="002C13A9" w:rsidRPr="00BB1DAC" w:rsidRDefault="002C13A9" w:rsidP="00731C21">
      <w:pPr>
        <w:pStyle w:val="ListParagraph"/>
        <w:widowControl/>
        <w:numPr>
          <w:ilvl w:val="0"/>
          <w:numId w:val="41"/>
        </w:numPr>
        <w:autoSpaceDE/>
        <w:autoSpaceDN/>
        <w:contextualSpacing/>
      </w:pPr>
      <w:r w:rsidRPr="00BB1DAC">
        <w:t>Make any oral or written statements that any MMP is endorsed by CMS, a federal or state governmental agency, or similar entity.</w:t>
      </w:r>
    </w:p>
    <w:p w14:paraId="67D0712B" w14:textId="77777777" w:rsidR="002C13A9" w:rsidRPr="00BB1DAC" w:rsidRDefault="002C13A9" w:rsidP="002C13A9">
      <w:pPr>
        <w:ind w:left="720"/>
        <w:contextualSpacing/>
      </w:pPr>
    </w:p>
    <w:p w14:paraId="42926B6B" w14:textId="77777777" w:rsidR="002C13A9" w:rsidRPr="00BB1DAC" w:rsidRDefault="002C13A9" w:rsidP="00731C21">
      <w:pPr>
        <w:pStyle w:val="ListParagraph"/>
        <w:widowControl/>
        <w:numPr>
          <w:ilvl w:val="0"/>
          <w:numId w:val="41"/>
        </w:numPr>
        <w:autoSpaceDE/>
        <w:autoSpaceDN/>
        <w:contextualSpacing/>
      </w:pPr>
      <w:r w:rsidRPr="00BB1DAC">
        <w:t>Display marketing materials for any MMP anywhere in the provider office, including common areas.</w:t>
      </w:r>
    </w:p>
    <w:p w14:paraId="062FB7D3" w14:textId="77777777" w:rsidR="002C13A9" w:rsidRPr="00BB1DAC" w:rsidRDefault="002C13A9" w:rsidP="002C13A9">
      <w:pPr>
        <w:contextualSpacing/>
      </w:pPr>
    </w:p>
    <w:p w14:paraId="6FABC5DC" w14:textId="5F6EC865" w:rsidR="002C13A9" w:rsidRPr="00BB1DAC" w:rsidRDefault="00974467" w:rsidP="00731C21">
      <w:pPr>
        <w:pStyle w:val="ListParagraph"/>
        <w:widowControl/>
        <w:numPr>
          <w:ilvl w:val="0"/>
          <w:numId w:val="41"/>
        </w:numPr>
        <w:autoSpaceDE/>
        <w:autoSpaceDN/>
        <w:contextualSpacing/>
      </w:pPr>
      <w:r w:rsidRPr="00BB1DAC">
        <w:t xml:space="preserve">Recommend one </w:t>
      </w:r>
      <w:r w:rsidR="002C13A9" w:rsidRPr="00BB1DAC">
        <w:t>MMP over another or assist a beneficiary in deciding to select a specific MMP.</w:t>
      </w:r>
    </w:p>
    <w:p w14:paraId="2BD26935" w14:textId="77777777" w:rsidR="002C13A9" w:rsidRPr="00BB1DAC" w:rsidRDefault="002C13A9" w:rsidP="002C13A9">
      <w:pPr>
        <w:contextualSpacing/>
      </w:pPr>
    </w:p>
    <w:p w14:paraId="421AD977" w14:textId="77777777" w:rsidR="002C13A9" w:rsidRPr="00BB1DAC" w:rsidRDefault="002C13A9" w:rsidP="00731C21">
      <w:pPr>
        <w:pStyle w:val="ListParagraph"/>
        <w:widowControl/>
        <w:numPr>
          <w:ilvl w:val="0"/>
          <w:numId w:val="41"/>
        </w:numPr>
        <w:autoSpaceDE/>
        <w:autoSpaceDN/>
        <w:contextualSpacing/>
      </w:pPr>
      <w:r w:rsidRPr="00BB1DAC">
        <w:t>Induce or accept a current or prospective member's enrollment in or disenrollment from an MMP.</w:t>
      </w:r>
    </w:p>
    <w:p w14:paraId="1B158173" w14:textId="77777777" w:rsidR="002C13A9" w:rsidRPr="00BB1DAC" w:rsidRDefault="002C13A9" w:rsidP="002C13A9">
      <w:pPr>
        <w:ind w:left="720"/>
        <w:contextualSpacing/>
      </w:pPr>
    </w:p>
    <w:p w14:paraId="2313DCBD" w14:textId="77777777" w:rsidR="002C13A9" w:rsidRPr="00BB1DAC" w:rsidRDefault="002C13A9" w:rsidP="00731C21">
      <w:pPr>
        <w:pStyle w:val="ListParagraph"/>
        <w:widowControl/>
        <w:numPr>
          <w:ilvl w:val="0"/>
          <w:numId w:val="41"/>
        </w:numPr>
        <w:autoSpaceDE/>
        <w:autoSpaceDN/>
        <w:contextualSpacing/>
      </w:pPr>
      <w:r w:rsidRPr="00BB1DAC">
        <w:t>Assist an enrollee with enrollment forms.</w:t>
      </w:r>
    </w:p>
    <w:p w14:paraId="4C080ED5" w14:textId="77777777" w:rsidR="002C13A9" w:rsidRPr="00BB1DAC" w:rsidRDefault="002C13A9" w:rsidP="002C13A9">
      <w:pPr>
        <w:ind w:left="720"/>
        <w:contextualSpacing/>
      </w:pPr>
    </w:p>
    <w:p w14:paraId="6C2DE8DA" w14:textId="77777777" w:rsidR="002C13A9" w:rsidRPr="00BB1DAC" w:rsidRDefault="002C13A9" w:rsidP="00731C21">
      <w:pPr>
        <w:pStyle w:val="ListParagraph"/>
        <w:widowControl/>
        <w:numPr>
          <w:ilvl w:val="0"/>
          <w:numId w:val="41"/>
        </w:numPr>
        <w:autoSpaceDE/>
        <w:autoSpaceDN/>
        <w:contextualSpacing/>
      </w:pPr>
      <w:r w:rsidRPr="00BB1DAC">
        <w:t>Portray any MMP in a negative manner.</w:t>
      </w:r>
    </w:p>
    <w:p w14:paraId="384AED7B" w14:textId="77777777" w:rsidR="002C13A9" w:rsidRPr="00BB1DAC" w:rsidRDefault="002C13A9" w:rsidP="002C13A9">
      <w:pPr>
        <w:contextualSpacing/>
      </w:pPr>
    </w:p>
    <w:p w14:paraId="2D854BF2" w14:textId="77777777" w:rsidR="002C13A9" w:rsidRPr="00BB1DAC" w:rsidRDefault="002C13A9" w:rsidP="00731C21">
      <w:pPr>
        <w:pStyle w:val="ListParagraph"/>
        <w:widowControl/>
        <w:numPr>
          <w:ilvl w:val="0"/>
          <w:numId w:val="41"/>
        </w:numPr>
        <w:autoSpaceDE/>
        <w:autoSpaceDN/>
        <w:contextualSpacing/>
      </w:pPr>
      <w:r w:rsidRPr="00BB1DAC">
        <w:t>Provide nominal gifts on behalf of an MMP to current or prospective members, or condition nominal gifts on enrollment with an MMP.</w:t>
      </w:r>
    </w:p>
    <w:p w14:paraId="6DBF4898" w14:textId="77777777" w:rsidR="002C13A9" w:rsidRPr="00BB1DAC" w:rsidRDefault="002C13A9" w:rsidP="002C13A9">
      <w:pPr>
        <w:ind w:left="720"/>
        <w:contextualSpacing/>
      </w:pPr>
    </w:p>
    <w:p w14:paraId="5E50EC92" w14:textId="77777777" w:rsidR="002C13A9" w:rsidRPr="00BB1DAC" w:rsidRDefault="002C13A9" w:rsidP="00731C21">
      <w:pPr>
        <w:pStyle w:val="ListParagraph"/>
        <w:widowControl/>
        <w:numPr>
          <w:ilvl w:val="0"/>
          <w:numId w:val="41"/>
        </w:numPr>
        <w:autoSpaceDE/>
        <w:autoSpaceDN/>
        <w:contextualSpacing/>
      </w:pPr>
      <w:r w:rsidRPr="00BB1DAC">
        <w:t>Use terms that would influence, mislead, or cause prospective members to contact the MMP, rather than the state’s administrative services contractor, for enrollment in the MMP.</w:t>
      </w:r>
    </w:p>
    <w:p w14:paraId="619098E5" w14:textId="77777777" w:rsidR="002C13A9" w:rsidRPr="00BB1DAC" w:rsidRDefault="002C13A9" w:rsidP="002C13A9">
      <w:pPr>
        <w:contextualSpacing/>
      </w:pPr>
    </w:p>
    <w:p w14:paraId="03466CB3" w14:textId="77777777" w:rsidR="002C13A9" w:rsidRPr="00BB1DAC" w:rsidRDefault="002C13A9" w:rsidP="00731C21">
      <w:pPr>
        <w:pStyle w:val="ListParagraph"/>
        <w:widowControl/>
        <w:numPr>
          <w:ilvl w:val="0"/>
          <w:numId w:val="41"/>
        </w:numPr>
        <w:autoSpaceDE/>
        <w:autoSpaceDN/>
        <w:contextualSpacing/>
      </w:pPr>
      <w:r w:rsidRPr="00BB1DAC">
        <w:t xml:space="preserve">Discriminate against current or prospective member based on race, creed, age, color, religion, national origin, ancestry, marital status, sexual orientation, physical or mental disability, health status, or existing need for medical care. </w:t>
      </w:r>
    </w:p>
    <w:p w14:paraId="3FC4CAE5" w14:textId="77777777" w:rsidR="002C13A9" w:rsidRPr="00BB1DAC" w:rsidRDefault="002C13A9" w:rsidP="002C13A9">
      <w:pPr>
        <w:ind w:left="720"/>
        <w:contextualSpacing/>
      </w:pPr>
    </w:p>
    <w:p w14:paraId="7BA8920D" w14:textId="77777777" w:rsidR="002C13A9" w:rsidRPr="00BB1DAC" w:rsidRDefault="002C13A9" w:rsidP="00731C21">
      <w:pPr>
        <w:pStyle w:val="ListParagraph"/>
        <w:widowControl/>
        <w:numPr>
          <w:ilvl w:val="0"/>
          <w:numId w:val="41"/>
        </w:numPr>
        <w:autoSpaceDE/>
        <w:autoSpaceDN/>
        <w:contextualSpacing/>
      </w:pPr>
      <w:r w:rsidRPr="00BB1DAC">
        <w:lastRenderedPageBreak/>
        <w:t>Use telephone number "2-1-1" for enrollment purposes to promote enrollment in an MMP.</w:t>
      </w:r>
    </w:p>
    <w:p w14:paraId="0C6E1327" w14:textId="77777777" w:rsidR="002C13A9" w:rsidRPr="00BB1DAC" w:rsidRDefault="002C13A9" w:rsidP="00D413DD">
      <w:pPr>
        <w:pStyle w:val="BodyText"/>
        <w:keepNext/>
        <w:keepLines/>
        <w:widowControl/>
        <w:suppressAutoHyphens/>
        <w:ind w:left="360"/>
        <w:rPr>
          <w:spacing w:val="2"/>
        </w:rPr>
      </w:pPr>
    </w:p>
    <w:p w14:paraId="63570304" w14:textId="2033FF0F" w:rsidR="00FC4CA1" w:rsidRPr="00BB1DAC" w:rsidRDefault="00216BC5" w:rsidP="00D413DD">
      <w:pPr>
        <w:pStyle w:val="BodyText"/>
        <w:keepNext/>
        <w:keepLines/>
        <w:widowControl/>
        <w:suppressAutoHyphens/>
        <w:ind w:left="360"/>
      </w:pPr>
      <w:r w:rsidRPr="00BB1DAC">
        <w:rPr>
          <w:spacing w:val="2"/>
        </w:rPr>
        <w:t xml:space="preserve">We </w:t>
      </w:r>
      <w:r w:rsidR="002C13A9" w:rsidRPr="00BB1DAC">
        <w:rPr>
          <w:spacing w:val="2"/>
        </w:rPr>
        <w:t xml:space="preserve">also </w:t>
      </w:r>
      <w:r w:rsidRPr="00BB1DAC">
        <w:t xml:space="preserve">clarify that referring patients to other sources of information such as the “State Medicaid Office” also applies to materials produced </w:t>
      </w:r>
      <w:r w:rsidR="002C13A9" w:rsidRPr="00BB1DAC">
        <w:t xml:space="preserve">by the state </w:t>
      </w:r>
      <w:r w:rsidRPr="00BB1DAC">
        <w:t>and/or distributed by</w:t>
      </w:r>
      <w:r w:rsidR="002C13A9" w:rsidRPr="00BB1DAC">
        <w:t xml:space="preserve"> its administrative services contractor</w:t>
      </w:r>
      <w:r w:rsidRPr="00BB1DAC">
        <w:t xml:space="preserve">. </w:t>
      </w:r>
    </w:p>
    <w:p w14:paraId="1C1B9CF4" w14:textId="77777777" w:rsidR="00FC4CA1" w:rsidRPr="00BB1DAC" w:rsidRDefault="00FC4CA1" w:rsidP="00D413DD">
      <w:pPr>
        <w:keepNext/>
        <w:keepLines/>
        <w:widowControl/>
        <w:suppressAutoHyphens/>
      </w:pPr>
    </w:p>
    <w:p w14:paraId="53B00F3A" w14:textId="60DEE83D" w:rsidR="008C7472" w:rsidRPr="00BB1DAC" w:rsidRDefault="000D7704" w:rsidP="00D413DD">
      <w:pPr>
        <w:pStyle w:val="Heading2"/>
        <w:widowControl/>
        <w:suppressAutoHyphens/>
        <w:rPr>
          <w:rFonts w:ascii="Arial" w:hAnsi="Arial" w:cs="Arial"/>
          <w:szCs w:val="22"/>
        </w:rPr>
      </w:pPr>
      <w:bookmarkStart w:id="70" w:name="Section_60.2_–_Plan-Initiated_Provider_A"/>
      <w:bookmarkStart w:id="71" w:name="_bookmark23"/>
      <w:bookmarkStart w:id="72" w:name="_Toc172203414"/>
      <w:bookmarkEnd w:id="70"/>
      <w:bookmarkEnd w:id="71"/>
      <w:r w:rsidRPr="00BB1DAC">
        <w:rPr>
          <w:rFonts w:ascii="Arial" w:hAnsi="Arial" w:cs="Arial"/>
          <w:szCs w:val="22"/>
        </w:rPr>
        <w:t>Plan-initiated provider activities</w:t>
      </w:r>
      <w:bookmarkEnd w:id="72"/>
    </w:p>
    <w:p w14:paraId="6A60F0B7" w14:textId="3BE72101" w:rsidR="00FC4CA1" w:rsidRPr="00BB1DAC" w:rsidRDefault="008C7472" w:rsidP="00D413DD">
      <w:pPr>
        <w:keepNext/>
        <w:keepLines/>
        <w:widowControl/>
        <w:suppressAutoHyphens/>
        <w:ind w:left="360"/>
      </w:pPr>
      <w:r w:rsidRPr="00BB1DAC">
        <w:t>422.2266(d), 423.2266(d)</w:t>
      </w:r>
    </w:p>
    <w:p w14:paraId="6523FA20" w14:textId="77777777" w:rsidR="008C7472" w:rsidRPr="00BB1DAC" w:rsidRDefault="008C7472" w:rsidP="00D413DD">
      <w:pPr>
        <w:keepNext/>
        <w:keepLines/>
        <w:widowControl/>
        <w:suppressAutoHyphens/>
        <w:ind w:left="360"/>
      </w:pPr>
    </w:p>
    <w:p w14:paraId="416C6902" w14:textId="77777777" w:rsidR="002C1AD6" w:rsidRPr="00BB1DAC" w:rsidRDefault="002C1AD6" w:rsidP="002C1AD6">
      <w:pPr>
        <w:pStyle w:val="Default"/>
        <w:ind w:left="360"/>
        <w:rPr>
          <w:rFonts w:ascii="Arial" w:eastAsia="Calibri" w:hAnsi="Arial" w:cs="Arial"/>
          <w:color w:val="auto"/>
          <w:sz w:val="22"/>
          <w:szCs w:val="22"/>
        </w:rPr>
      </w:pPr>
      <w:r w:rsidRPr="00BB1DAC">
        <w:rPr>
          <w:rFonts w:ascii="Arial" w:hAnsi="Arial" w:cs="Arial"/>
          <w:color w:val="auto"/>
          <w:sz w:val="22"/>
          <w:szCs w:val="22"/>
        </w:rPr>
        <w:t xml:space="preserve">In addition to the requirements of this section, we clarify that </w:t>
      </w:r>
      <w:r w:rsidRPr="00BB1DAC">
        <w:rPr>
          <w:rFonts w:ascii="Arial" w:eastAsia="Calibri" w:hAnsi="Arial" w:cs="Arial"/>
          <w:color w:val="auto"/>
          <w:sz w:val="22"/>
          <w:szCs w:val="22"/>
        </w:rPr>
        <w:t xml:space="preserve">MMPs may have agreements with providers in connection with plan activities and should ensure that those agreements address marketing activity in a manner consistent with Medicare and Texas Medicaid regulations. These requirements are discussed throughout this section. MMPs may not cobrand or conduct plan marketing activities in health care settings. </w:t>
      </w:r>
    </w:p>
    <w:p w14:paraId="77054472" w14:textId="77777777" w:rsidR="002C1AD6" w:rsidRPr="00BB1DAC" w:rsidRDefault="002C1AD6" w:rsidP="002C1AD6">
      <w:pPr>
        <w:adjustRightInd w:val="0"/>
        <w:rPr>
          <w:rFonts w:eastAsia="Calibri"/>
        </w:rPr>
      </w:pPr>
    </w:p>
    <w:p w14:paraId="201FB7A3" w14:textId="77777777" w:rsidR="002C1AD6" w:rsidRPr="00BB1DAC" w:rsidRDefault="002C1AD6" w:rsidP="002C1AD6">
      <w:pPr>
        <w:adjustRightInd w:val="0"/>
        <w:ind w:left="360"/>
      </w:pPr>
      <w:r w:rsidRPr="00BB1DAC">
        <w:rPr>
          <w:rFonts w:eastAsia="Calibri"/>
        </w:rPr>
        <w:t>MMPs may not use providers to make available, distribute, and/or display plan marketing</w:t>
      </w:r>
      <w:r w:rsidRPr="00BB1DAC">
        <w:t xml:space="preserve"> </w:t>
      </w:r>
      <w:r w:rsidRPr="00BB1DAC">
        <w:rPr>
          <w:rFonts w:eastAsia="Calibri"/>
        </w:rPr>
        <w:t xml:space="preserve">materials, communications, and/or enrollment forms. </w:t>
      </w:r>
      <w:r w:rsidRPr="00BB1DAC">
        <w:t>Providers may distribute or display general health promotion materials/health-related materials for all contracted MMPs. Providers are not required to distribute or display all general health promotion materials provided by each MMP with whom they contract. Providers can choose which items to distribute or display, as long as they distribute/display one (1) or more items from each contracted MMP without giving the appearance of supporting one (1) MMP over another. Providers that choose to display MMP stickers must display a sticker for each plan that provides one (1), or the provider may choose to display none at all. MMPs may provide health-related display posters and materials for providers to display in common areas, subject to the following requirements:</w:t>
      </w:r>
    </w:p>
    <w:p w14:paraId="7BD4A32E" w14:textId="77777777" w:rsidR="002C1AD6" w:rsidRPr="00BB1DAC" w:rsidRDefault="002C1AD6" w:rsidP="002C1AD6">
      <w:pPr>
        <w:adjustRightInd w:val="0"/>
        <w:ind w:left="720"/>
        <w:rPr>
          <w:rFonts w:eastAsia="Calibri"/>
        </w:rPr>
      </w:pPr>
    </w:p>
    <w:p w14:paraId="27851A0B" w14:textId="77777777" w:rsidR="002C1AD6" w:rsidRPr="00BB1DAC" w:rsidRDefault="002C1AD6" w:rsidP="00A4044D">
      <w:pPr>
        <w:pStyle w:val="ListParagraph"/>
        <w:widowControl/>
        <w:numPr>
          <w:ilvl w:val="0"/>
          <w:numId w:val="42"/>
        </w:numPr>
        <w:autoSpaceDE/>
        <w:autoSpaceDN/>
        <w:contextualSpacing/>
      </w:pPr>
      <w:r w:rsidRPr="00BB1DAC">
        <w:t>Health-related posters cannot be larger than 16" x 24".</w:t>
      </w:r>
    </w:p>
    <w:p w14:paraId="3844D510" w14:textId="77777777" w:rsidR="002C1AD6" w:rsidRPr="00BB1DAC" w:rsidRDefault="002C1AD6" w:rsidP="002C1AD6">
      <w:pPr>
        <w:ind w:left="720" w:hanging="360"/>
        <w:contextualSpacing/>
      </w:pPr>
    </w:p>
    <w:p w14:paraId="43AEA213" w14:textId="77777777" w:rsidR="002C1AD6" w:rsidRPr="00BB1DAC" w:rsidRDefault="002C1AD6" w:rsidP="00A4044D">
      <w:pPr>
        <w:pStyle w:val="ListParagraph"/>
        <w:widowControl/>
        <w:numPr>
          <w:ilvl w:val="0"/>
          <w:numId w:val="42"/>
        </w:numPr>
        <w:autoSpaceDE/>
        <w:autoSpaceDN/>
        <w:contextualSpacing/>
      </w:pPr>
      <w:r w:rsidRPr="00BB1DAC">
        <w:t>Materials may include the MMP’s name, logo, and contact information.</w:t>
      </w:r>
    </w:p>
    <w:p w14:paraId="1D8C95E3" w14:textId="77777777" w:rsidR="002C1AD6" w:rsidRPr="00BB1DAC" w:rsidRDefault="002C1AD6" w:rsidP="002C1AD6">
      <w:pPr>
        <w:ind w:left="720" w:hanging="360"/>
        <w:contextualSpacing/>
      </w:pPr>
    </w:p>
    <w:p w14:paraId="355ED6EB" w14:textId="77777777" w:rsidR="002C1AD6" w:rsidRPr="00BB1DAC" w:rsidRDefault="002C1AD6" w:rsidP="00A4044D">
      <w:pPr>
        <w:pStyle w:val="ListParagraph"/>
        <w:widowControl/>
        <w:numPr>
          <w:ilvl w:val="0"/>
          <w:numId w:val="42"/>
        </w:numPr>
        <w:autoSpaceDE/>
        <w:autoSpaceDN/>
        <w:contextualSpacing/>
      </w:pPr>
      <w:r w:rsidRPr="00BB1DAC">
        <w:t>MMP stickers may not be larger than 5" x 7" and may not indicate anything more than MMP is accepted or welcomed here.</w:t>
      </w:r>
    </w:p>
    <w:p w14:paraId="1267CAB8" w14:textId="77777777" w:rsidR="002C1AD6" w:rsidRPr="00BB1DAC" w:rsidRDefault="002C1AD6" w:rsidP="002C1AD6">
      <w:pPr>
        <w:adjustRightInd w:val="0"/>
        <w:rPr>
          <w:rFonts w:eastAsia="Calibri"/>
        </w:rPr>
      </w:pPr>
    </w:p>
    <w:p w14:paraId="32D8A40D" w14:textId="77777777" w:rsidR="002C1AD6" w:rsidRPr="00BB1DAC" w:rsidRDefault="002C1AD6" w:rsidP="00DE7685">
      <w:pPr>
        <w:ind w:left="360"/>
      </w:pPr>
      <w:r w:rsidRPr="00BB1DAC">
        <w:t>Providers may choose whether to display items such as pens or pencils provided by each contracted MMP. Providers can choose which items to display as long as they display one (1) or more from each contracted MMP. Items may only be placed in common areas.</w:t>
      </w:r>
    </w:p>
    <w:p w14:paraId="3C1A4AD5" w14:textId="77777777" w:rsidR="002C1AD6" w:rsidRPr="00BB1DAC" w:rsidRDefault="002C1AD6" w:rsidP="002C1AD6"/>
    <w:p w14:paraId="57B5AB7D" w14:textId="77777777" w:rsidR="002C1AD6" w:rsidRPr="00BB1DAC" w:rsidRDefault="002C1AD6" w:rsidP="00DE7685">
      <w:pPr>
        <w:keepLines/>
        <w:ind w:left="360"/>
      </w:pPr>
      <w:r w:rsidRPr="00BB1DAC">
        <w:t xml:space="preserve">Providers are not expected to proactively contact all participating MMPs; rather, if a provider agrees to make available and/or distribute materials, they should do so as long as they accept future requests from other MMPs with which they participate. </w:t>
      </w:r>
    </w:p>
    <w:p w14:paraId="6F80B9A4" w14:textId="77777777" w:rsidR="002C1AD6" w:rsidRPr="00BB1DAC" w:rsidRDefault="002C1AD6" w:rsidP="007C1EE5">
      <w:pPr>
        <w:keepLines/>
      </w:pPr>
    </w:p>
    <w:p w14:paraId="7F4388E9" w14:textId="77777777" w:rsidR="00085F50" w:rsidRDefault="002C1AD6" w:rsidP="00DE7685">
      <w:pPr>
        <w:keepLines/>
        <w:ind w:left="360"/>
      </w:pPr>
      <w:r w:rsidRPr="00BB1DAC">
        <w:t xml:space="preserve">We also clarify that </w:t>
      </w:r>
      <w:bookmarkStart w:id="73" w:name="Section_60.3_-_Contracted_Provider_Overs"/>
      <w:bookmarkStart w:id="74" w:name="_bookmark24"/>
      <w:bookmarkEnd w:id="73"/>
      <w:bookmarkEnd w:id="74"/>
      <w:r w:rsidRPr="00BB1DAC">
        <w:t>there are no distinctions between provider types with respect to applicability of these requirements.</w:t>
      </w:r>
    </w:p>
    <w:p w14:paraId="14692961" w14:textId="6840211F" w:rsidR="001816F7" w:rsidRPr="00BB1DAC" w:rsidRDefault="002C1AD6" w:rsidP="00DE7685">
      <w:pPr>
        <w:keepLines/>
        <w:ind w:left="360"/>
      </w:pPr>
      <w:r w:rsidRPr="00BB1DAC">
        <w:t xml:space="preserve"> </w:t>
      </w:r>
    </w:p>
    <w:p w14:paraId="36E4C9F6" w14:textId="0A084DD9" w:rsidR="00786C91" w:rsidRPr="00BB1DAC" w:rsidRDefault="008C7472" w:rsidP="00D413DD">
      <w:pPr>
        <w:pStyle w:val="Heading1"/>
        <w:keepNext/>
        <w:keepLines/>
        <w:widowControl/>
        <w:suppressAutoHyphens/>
        <w:rPr>
          <w:rFonts w:ascii="Arial" w:hAnsi="Arial"/>
        </w:rPr>
      </w:pPr>
      <w:bookmarkStart w:id="75" w:name="_Toc172203415"/>
      <w:r w:rsidRPr="00BB1DAC">
        <w:rPr>
          <w:rFonts w:ascii="Arial" w:hAnsi="Arial"/>
        </w:rPr>
        <w:lastRenderedPageBreak/>
        <w:t>R</w:t>
      </w:r>
      <w:r w:rsidR="00786C91" w:rsidRPr="00BB1DAC">
        <w:rPr>
          <w:rFonts w:ascii="Arial" w:hAnsi="Arial"/>
        </w:rPr>
        <w:t xml:space="preserve">equired </w:t>
      </w:r>
      <w:r w:rsidRPr="00BB1DAC">
        <w:rPr>
          <w:rFonts w:ascii="Arial" w:hAnsi="Arial"/>
        </w:rPr>
        <w:t>M</w:t>
      </w:r>
      <w:r w:rsidR="00786C91" w:rsidRPr="00BB1DAC">
        <w:rPr>
          <w:rFonts w:ascii="Arial" w:hAnsi="Arial"/>
        </w:rPr>
        <w:t xml:space="preserve">aterials and </w:t>
      </w:r>
      <w:r w:rsidRPr="00BB1DAC">
        <w:rPr>
          <w:rFonts w:ascii="Arial" w:hAnsi="Arial"/>
        </w:rPr>
        <w:t>C</w:t>
      </w:r>
      <w:r w:rsidR="00786C91" w:rsidRPr="00BB1DAC">
        <w:rPr>
          <w:rFonts w:ascii="Arial" w:hAnsi="Arial"/>
        </w:rPr>
        <w:t>ontent</w:t>
      </w:r>
      <w:bookmarkEnd w:id="75"/>
    </w:p>
    <w:p w14:paraId="6D25496E" w14:textId="142B789A" w:rsidR="008C7472" w:rsidRPr="00BB1DAC" w:rsidRDefault="008C7472" w:rsidP="00D413DD">
      <w:pPr>
        <w:keepNext/>
        <w:keepLines/>
        <w:widowControl/>
        <w:suppressAutoHyphens/>
      </w:pPr>
      <w:r w:rsidRPr="00BB1DAC">
        <w:t>422.2267, 423.2267</w:t>
      </w:r>
    </w:p>
    <w:p w14:paraId="1B14D80D" w14:textId="77777777" w:rsidR="008C7472" w:rsidRPr="00BB1DAC" w:rsidRDefault="008C7472" w:rsidP="00D413DD">
      <w:pPr>
        <w:pStyle w:val="BodyText"/>
        <w:keepNext/>
        <w:keepLines/>
        <w:widowControl/>
        <w:suppressAutoHyphens/>
      </w:pPr>
    </w:p>
    <w:p w14:paraId="18A21E38" w14:textId="427915B6" w:rsidR="00A17C52" w:rsidRPr="00BB1DAC" w:rsidRDefault="00A03435" w:rsidP="00AB7821">
      <w:pPr>
        <w:pStyle w:val="BodyText"/>
        <w:keepNext/>
        <w:widowControl/>
        <w:suppressLineNumbers/>
      </w:pPr>
      <w:r w:rsidRPr="00BB1DAC">
        <w:t>We clarify that, u</w:t>
      </w:r>
      <w:r w:rsidR="00A17C52" w:rsidRPr="00BB1DAC">
        <w:t>nless otherwise modified and/or specifically indicated</w:t>
      </w:r>
      <w:r w:rsidRPr="00BB1DAC">
        <w:t xml:space="preserve"> in this section of the document</w:t>
      </w:r>
      <w:r w:rsidR="00A17C52" w:rsidRPr="00BB1DAC">
        <w:t>, these sections of the regulations</w:t>
      </w:r>
      <w:r w:rsidR="00D82439" w:rsidRPr="00BB1DAC">
        <w:t>, and all of their subsections</w:t>
      </w:r>
      <w:r w:rsidR="00C93392">
        <w:t xml:space="preserve"> </w:t>
      </w:r>
      <w:r w:rsidR="00A17C52" w:rsidRPr="00BB1DAC">
        <w:t>apply to MMPs.</w:t>
      </w:r>
    </w:p>
    <w:p w14:paraId="690308A6" w14:textId="26EF65DE" w:rsidR="006D3F23" w:rsidRPr="00BB1DAC" w:rsidRDefault="006D3F23" w:rsidP="00D413DD">
      <w:pPr>
        <w:pStyle w:val="BodyText"/>
        <w:keepNext/>
        <w:keepLines/>
        <w:widowControl/>
        <w:suppressAutoHyphens/>
      </w:pPr>
    </w:p>
    <w:p w14:paraId="37F4C751" w14:textId="052239B5" w:rsidR="001816F7" w:rsidRPr="00BB1DAC" w:rsidRDefault="001816F7" w:rsidP="00D413DD">
      <w:pPr>
        <w:pStyle w:val="Heading2"/>
        <w:widowControl/>
        <w:suppressAutoHyphens/>
        <w:rPr>
          <w:rFonts w:ascii="Arial" w:hAnsi="Arial" w:cs="Arial"/>
          <w:szCs w:val="22"/>
        </w:rPr>
      </w:pPr>
      <w:bookmarkStart w:id="76" w:name="_Toc172203416"/>
      <w:r w:rsidRPr="00BB1DAC">
        <w:rPr>
          <w:rFonts w:ascii="Arial" w:hAnsi="Arial" w:cs="Arial"/>
          <w:szCs w:val="22"/>
        </w:rPr>
        <w:t>Standards for required materials and content</w:t>
      </w:r>
      <w:bookmarkEnd w:id="76"/>
    </w:p>
    <w:p w14:paraId="65F85EC2" w14:textId="7D460530" w:rsidR="008C7472" w:rsidRPr="00BB1DAC" w:rsidRDefault="008C7472" w:rsidP="00D413DD">
      <w:pPr>
        <w:keepNext/>
        <w:keepLines/>
        <w:widowControl/>
        <w:suppressAutoHyphens/>
        <w:ind w:left="360"/>
      </w:pPr>
      <w:r w:rsidRPr="00BB1DAC">
        <w:t>422.2267(a)(2), 423.2267(a)(2)</w:t>
      </w:r>
    </w:p>
    <w:p w14:paraId="02421081" w14:textId="77777777" w:rsidR="00643941" w:rsidRPr="00BB1DAC" w:rsidRDefault="00643941" w:rsidP="00D413DD">
      <w:pPr>
        <w:keepNext/>
        <w:keepLines/>
        <w:widowControl/>
        <w:suppressAutoHyphens/>
        <w:ind w:left="360"/>
      </w:pPr>
    </w:p>
    <w:p w14:paraId="4A919358" w14:textId="71C2028E" w:rsidR="00EA4800" w:rsidRPr="00BB1DAC" w:rsidRDefault="00EA4800" w:rsidP="00D413DD">
      <w:pPr>
        <w:keepNext/>
        <w:keepLines/>
        <w:widowControl/>
        <w:suppressAutoHyphens/>
        <w:ind w:left="360"/>
      </w:pPr>
      <w:r w:rsidRPr="00BB1DAC">
        <w:t xml:space="preserve">The provisions of these subsections of the regulations apply with the modifications and clarifications included in this </w:t>
      </w:r>
      <w:r w:rsidR="00FD0D17" w:rsidRPr="00BB1DAC">
        <w:t>document</w:t>
      </w:r>
      <w:r w:rsidRPr="00BB1DAC">
        <w:t xml:space="preserve">. The standard articulated for translation of marketing materials into non-English languages </w:t>
      </w:r>
      <w:r w:rsidR="00FD0D17" w:rsidRPr="00BB1DAC">
        <w:t>is</w:t>
      </w:r>
      <w:r w:rsidR="00533550" w:rsidRPr="00BB1DAC">
        <w:t xml:space="preserve"> </w:t>
      </w:r>
      <w:r w:rsidRPr="00BB1DAC">
        <w:t>superseded to the extent that</w:t>
      </w:r>
      <w:r w:rsidR="007D3FD5" w:rsidRPr="00BB1DAC">
        <w:t xml:space="preserve"> Texas’</w:t>
      </w:r>
      <w:r w:rsidRPr="00BB1DAC">
        <w:t xml:space="preserve"> standard for translation of marketing materials is more stringent.</w:t>
      </w:r>
      <w:r w:rsidR="00DE7685" w:rsidRPr="00BB1DAC">
        <w:t xml:space="preserve"> </w:t>
      </w:r>
      <w:r w:rsidRPr="00BB1DAC">
        <w:t>Guidance</w:t>
      </w:r>
      <w:r w:rsidR="00DE7685" w:rsidRPr="00BB1DAC">
        <w:t xml:space="preserve"> regarding</w:t>
      </w:r>
      <w:r w:rsidRPr="00BB1DAC">
        <w:t xml:space="preserve"> the translation requirements for all plans, including MMPs, is released annually each fall via HPMS. Required languages for translation for each MMP are also updated annually, as needed, in the HPMS Marketing </w:t>
      </w:r>
      <w:r w:rsidR="00FD0D17" w:rsidRPr="00BB1DAC">
        <w:t xml:space="preserve">Review </w:t>
      </w:r>
      <w:r w:rsidRPr="00BB1DAC">
        <w:t>Module.</w:t>
      </w:r>
      <w:r w:rsidR="009C3D9F" w:rsidRPr="00BB1DAC">
        <w:t xml:space="preserve"> We expect that the standard for CY </w:t>
      </w:r>
      <w:r w:rsidR="003A41B6" w:rsidRPr="00BB1DAC">
        <w:t>202</w:t>
      </w:r>
      <w:r w:rsidR="003A41B6">
        <w:t>5</w:t>
      </w:r>
      <w:r w:rsidR="003A41B6" w:rsidRPr="00BB1DAC">
        <w:t xml:space="preserve"> </w:t>
      </w:r>
      <w:r w:rsidR="009C3D9F" w:rsidRPr="00BB1DAC">
        <w:t xml:space="preserve">will remain unchanged and that Texas MMPs must translate all required marketing materials into Spanish for all service areas. </w:t>
      </w:r>
    </w:p>
    <w:p w14:paraId="4DCE78AD" w14:textId="77777777" w:rsidR="00EA4800" w:rsidRPr="00BB1DAC" w:rsidRDefault="00EA4800" w:rsidP="00D413DD">
      <w:pPr>
        <w:keepNext/>
        <w:keepLines/>
        <w:widowControl/>
        <w:suppressAutoHyphens/>
      </w:pPr>
    </w:p>
    <w:p w14:paraId="04F8594C" w14:textId="7DEBFD3C" w:rsidR="00EA4800" w:rsidRPr="00BB1DAC" w:rsidRDefault="00EA4800" w:rsidP="00D413DD">
      <w:pPr>
        <w:keepNext/>
        <w:keepLines/>
        <w:widowControl/>
        <w:suppressAutoHyphens/>
        <w:ind w:left="360"/>
      </w:pPr>
      <w:r w:rsidRPr="00BB1DAC">
        <w:t xml:space="preserve">CMS and the state have designated materials that are vital and, therefore, must be translated into </w:t>
      </w:r>
      <w:r w:rsidR="00FD0D17" w:rsidRPr="00BB1DAC">
        <w:t xml:space="preserve">specified </w:t>
      </w:r>
      <w:r w:rsidRPr="00BB1DAC">
        <w:t>non-English languages</w:t>
      </w:r>
      <w:r w:rsidR="003F2CE5">
        <w:t xml:space="preserve"> free of charge</w:t>
      </w:r>
      <w:r w:rsidRPr="00BB1DAC">
        <w:t>.</w:t>
      </w:r>
      <w:r w:rsidR="00FD5457" w:rsidRPr="00BB1DAC">
        <w:rPr>
          <w:rStyle w:val="FootnoteReference"/>
        </w:rPr>
        <w:footnoteReference w:id="5"/>
      </w:r>
      <w:r w:rsidRPr="00BB1DAC">
        <w:t xml:space="preserve"> This information is located in </w:t>
      </w:r>
      <w:r w:rsidR="00A75C12">
        <w:t>the CMS Required Materials and Content (422.2267(e)) section</w:t>
      </w:r>
      <w:r w:rsidR="00067B72" w:rsidRPr="00BB1DAC">
        <w:t xml:space="preserve"> </w:t>
      </w:r>
      <w:r w:rsidRPr="00BB1DAC">
        <w:t>of this document.</w:t>
      </w:r>
      <w:r w:rsidR="00394E06" w:rsidRPr="00BB1DAC">
        <w:t xml:space="preserve"> MMPs are also required to make required materials available in alternate formats upon request (e.g., large print, braille, audio).</w:t>
      </w:r>
    </w:p>
    <w:p w14:paraId="468660EC" w14:textId="77777777" w:rsidR="00EA4800" w:rsidRPr="00BB1DAC" w:rsidRDefault="00EA4800" w:rsidP="00D413DD">
      <w:pPr>
        <w:keepNext/>
        <w:keepLines/>
        <w:widowControl/>
        <w:suppressAutoHyphens/>
        <w:ind w:left="360"/>
      </w:pPr>
    </w:p>
    <w:p w14:paraId="2474C7F4" w14:textId="77777777" w:rsidR="00FD5457" w:rsidRPr="00BB1DAC" w:rsidRDefault="00EA4800" w:rsidP="00FD5457">
      <w:pPr>
        <w:ind w:left="360"/>
      </w:pPr>
      <w:r w:rsidRPr="00BB1DAC">
        <w:t xml:space="preserve">MMPs must have a process for ensuring that enrollees can make a standing request to receive materials identified in this section, in alternate formats and in all non-English languages identified </w:t>
      </w:r>
      <w:r w:rsidR="00484F20" w:rsidRPr="00BB1DAC">
        <w:t>above</w:t>
      </w:r>
      <w:r w:rsidR="000555FD" w:rsidRPr="00BB1DAC">
        <w:t xml:space="preserve"> </w:t>
      </w:r>
      <w:r w:rsidRPr="00BB1DAC">
        <w:t xml:space="preserve">and in the HPMS Marketing </w:t>
      </w:r>
      <w:r w:rsidR="00484F20" w:rsidRPr="00BB1DAC">
        <w:t xml:space="preserve">Review </w:t>
      </w:r>
      <w:r w:rsidRPr="00BB1DAC">
        <w:t>Module, at the time of request and on an ongoing basis thereafter. The process should include how the MMP will keep a record of the member’s information and utilize it as an ongoing standi</w:t>
      </w:r>
      <w:r w:rsidR="00036456" w:rsidRPr="00BB1DAC">
        <w:t>ng request so the member does not</w:t>
      </w:r>
      <w:r w:rsidRPr="00BB1DAC">
        <w:t xml:space="preserve"> need to make a separate request for each material and how a member can change a standing request for preferred language and/or format.</w:t>
      </w:r>
      <w:r w:rsidR="00FD5457" w:rsidRPr="00BB1DAC">
        <w:t xml:space="preserve"> </w:t>
      </w:r>
    </w:p>
    <w:p w14:paraId="21FB0465" w14:textId="77777777" w:rsidR="00FD5457" w:rsidRPr="00BB1DAC" w:rsidRDefault="00FD5457" w:rsidP="002E6C54"/>
    <w:p w14:paraId="492AB52D" w14:textId="1429C86F" w:rsidR="00FD5457" w:rsidRPr="00BB1DAC" w:rsidRDefault="00FD5457" w:rsidP="00FD5457">
      <w:pPr>
        <w:pStyle w:val="Heading2"/>
        <w:widowControl/>
        <w:suppressAutoHyphens/>
        <w:rPr>
          <w:rFonts w:ascii="Arial" w:hAnsi="Arial" w:cs="Arial"/>
          <w:szCs w:val="22"/>
        </w:rPr>
      </w:pPr>
      <w:bookmarkStart w:id="77" w:name="_Toc172203417"/>
      <w:r w:rsidRPr="00BB1DAC">
        <w:rPr>
          <w:rFonts w:ascii="Arial" w:hAnsi="Arial" w:cs="Arial"/>
          <w:szCs w:val="22"/>
        </w:rPr>
        <w:lastRenderedPageBreak/>
        <w:t>Model materials</w:t>
      </w:r>
      <w:bookmarkEnd w:id="77"/>
    </w:p>
    <w:p w14:paraId="45E699EB" w14:textId="4D94F738" w:rsidR="00FD5457" w:rsidRPr="00BB1DAC" w:rsidRDefault="00FD5457" w:rsidP="00E22892">
      <w:pPr>
        <w:pStyle w:val="BodyText"/>
        <w:keepNext/>
        <w:keepLines/>
        <w:widowControl/>
        <w:suppressAutoHyphens/>
        <w:ind w:left="360"/>
      </w:pPr>
      <w:r w:rsidRPr="00BB1DAC">
        <w:t>422.2267(c), 423.2267(c)</w:t>
      </w:r>
      <w:r w:rsidR="00E22892">
        <w:t xml:space="preserve"> </w:t>
      </w:r>
    </w:p>
    <w:p w14:paraId="28F1D564" w14:textId="60187013" w:rsidR="00A04508" w:rsidRPr="00BB1DAC" w:rsidRDefault="00A04508" w:rsidP="00D413DD">
      <w:pPr>
        <w:keepNext/>
        <w:keepLines/>
        <w:widowControl/>
        <w:suppressAutoHyphens/>
        <w:ind w:left="360"/>
      </w:pPr>
    </w:p>
    <w:p w14:paraId="7281F83D" w14:textId="67DE41F9" w:rsidR="00643941" w:rsidRPr="00BB1DAC" w:rsidRDefault="00643941" w:rsidP="00D413DD">
      <w:pPr>
        <w:pStyle w:val="BodyText"/>
        <w:keepNext/>
        <w:keepLines/>
        <w:widowControl/>
        <w:suppressAutoHyphens/>
        <w:ind w:left="360"/>
      </w:pPr>
      <w:r w:rsidRPr="00BB1DAC">
        <w:t>We modify these subsections of the regulations, in addition to 42 CFR Parts 417 and 438, with the following guidance about model materials.</w:t>
      </w:r>
    </w:p>
    <w:p w14:paraId="4E5C1994" w14:textId="5FB250C1" w:rsidR="00643941" w:rsidRPr="00BB1DAC" w:rsidRDefault="00643941" w:rsidP="00D413DD">
      <w:pPr>
        <w:pStyle w:val="BodyText"/>
        <w:keepNext/>
        <w:keepLines/>
        <w:widowControl/>
        <w:suppressAutoHyphens/>
        <w:ind w:right="720"/>
      </w:pPr>
    </w:p>
    <w:p w14:paraId="66A01494" w14:textId="782F5690" w:rsidR="00A04508" w:rsidRPr="00BB1DAC" w:rsidRDefault="00A04508" w:rsidP="00D413DD">
      <w:pPr>
        <w:pStyle w:val="BodyText"/>
        <w:keepNext/>
        <w:keepLines/>
        <w:widowControl/>
        <w:suppressAutoHyphens/>
        <w:ind w:left="360" w:right="720"/>
      </w:pPr>
      <w:r w:rsidRPr="00BB1DAC">
        <w:t xml:space="preserve">We note that materials MMPs create should take into account the average reading level established in the three-way contract. Available models reflect acceptable average reading levels. Current Part D models are acceptable for use as currently provided, and MMPs must add required disclaimers included in </w:t>
      </w:r>
      <w:r w:rsidR="00BD3B64">
        <w:t>the State-Specific MMP Disclaimers section</w:t>
      </w:r>
      <w:r w:rsidR="00BD3B64" w:rsidRPr="00C57A35">
        <w:t xml:space="preserve"> </w:t>
      </w:r>
      <w:r w:rsidRPr="00BB1DAC">
        <w:t>of this document, as appropriate. Adding required MMP disclaimers to Part D models does not render the documents non-model when submitted for review or accepted as File and Use materials.</w:t>
      </w:r>
    </w:p>
    <w:p w14:paraId="26426DD9" w14:textId="77777777" w:rsidR="00A04508" w:rsidRPr="00BB1DAC" w:rsidRDefault="00A04508" w:rsidP="00D413DD">
      <w:pPr>
        <w:keepNext/>
        <w:keepLines/>
        <w:widowControl/>
        <w:suppressAutoHyphens/>
      </w:pPr>
    </w:p>
    <w:p w14:paraId="5D7CEFE1" w14:textId="77777777" w:rsidR="00A04508" w:rsidRPr="00BB1DAC" w:rsidRDefault="00A04508" w:rsidP="00917CA5">
      <w:pPr>
        <w:pStyle w:val="BodyText"/>
        <w:keepLines/>
        <w:widowControl/>
        <w:suppressAutoHyphens/>
        <w:ind w:left="360" w:right="720"/>
      </w:pPr>
      <w:r w:rsidRPr="00BB1DAC">
        <w:t>We refer MMPs to the following available models:</w:t>
      </w:r>
    </w:p>
    <w:p w14:paraId="1D0B609C" w14:textId="77777777" w:rsidR="00A04508" w:rsidRPr="00BB1DAC" w:rsidRDefault="00A04508" w:rsidP="00917CA5">
      <w:pPr>
        <w:keepLines/>
        <w:widowControl/>
        <w:suppressAutoHyphens/>
      </w:pPr>
    </w:p>
    <w:p w14:paraId="5885FA4A" w14:textId="4115034C" w:rsidR="00A04508" w:rsidRPr="00BB1DAC" w:rsidRDefault="00A04508" w:rsidP="00917CA5">
      <w:pPr>
        <w:pStyle w:val="ListParagraph"/>
        <w:keepLines/>
        <w:widowControl/>
        <w:numPr>
          <w:ilvl w:val="3"/>
          <w:numId w:val="2"/>
        </w:numPr>
        <w:tabs>
          <w:tab w:val="left" w:pos="1560"/>
          <w:tab w:val="left" w:pos="1561"/>
        </w:tabs>
        <w:suppressAutoHyphens/>
        <w:ind w:left="720" w:right="720" w:hanging="360"/>
      </w:pPr>
      <w:r w:rsidRPr="00BB1DAC">
        <w:t xml:space="preserve">MMP-specific models tailored to </w:t>
      </w:r>
      <w:r w:rsidRPr="00BB1DAC">
        <w:rPr>
          <w:spacing w:val="-3"/>
        </w:rPr>
        <w:t xml:space="preserve">MMPs </w:t>
      </w:r>
      <w:r w:rsidRPr="00BB1DAC">
        <w:t>in</w:t>
      </w:r>
      <w:r w:rsidR="007D3FD5" w:rsidRPr="00BB1DAC">
        <w:t xml:space="preserve"> Texas</w:t>
      </w:r>
      <w:r w:rsidRPr="00BB1DAC">
        <w:t>, including an Annual Notice of Change</w:t>
      </w:r>
      <w:r w:rsidR="000E3921" w:rsidRPr="00BB1DAC">
        <w:t>s</w:t>
      </w:r>
      <w:r w:rsidRPr="00BB1DAC">
        <w:t xml:space="preserve"> (ANOC), Summary of Benefits, Evidence of Coverage (EOC) (Member Handbook), comprehensive integrated Formulary (List of Covered Drugs), combined provider/pharmacy directory (Provider and Pharmacy Directory), single Member ID Card, integrated denial notice, welcome letters</w:t>
      </w:r>
      <w:r w:rsidR="007D3FD5" w:rsidRPr="00BB1DAC">
        <w:t xml:space="preserve"> for passively-enrolled individuals and welcome letter for individuals who voluntarily enrolled:</w:t>
      </w:r>
      <w:r w:rsidRPr="00BB1DAC">
        <w:t xml:space="preserve"> </w:t>
      </w:r>
      <w:hyperlink r:id="rId17" w:history="1">
        <w:r w:rsidRPr="00BB1DAC">
          <w:rPr>
            <w:rStyle w:val="Hyperlink"/>
          </w:rPr>
          <w:t>www.cms.gov/Medicare-Medicaid-Coordination/Medicare-and-Medicaid-Coordination/Medicare-Medicaid-Coordination-Office/FinancialAlignmentInitiative/MMPInformationandGuidance/MMPMarketingInformationandResources</w:t>
        </w:r>
      </w:hyperlink>
      <w:r w:rsidRPr="00BB1DAC">
        <w:t>.</w:t>
      </w:r>
    </w:p>
    <w:p w14:paraId="26DFDCE0" w14:textId="77777777" w:rsidR="00A04508" w:rsidRPr="00BB1DAC" w:rsidRDefault="00A04508" w:rsidP="00917CA5">
      <w:pPr>
        <w:pStyle w:val="BodyText"/>
        <w:keepLines/>
        <w:widowControl/>
        <w:suppressAutoHyphens/>
        <w:spacing w:before="1"/>
      </w:pPr>
    </w:p>
    <w:p w14:paraId="752937BE" w14:textId="77777777" w:rsidR="00A04508" w:rsidRPr="00BB1DAC" w:rsidRDefault="00A04508" w:rsidP="00917CA5">
      <w:pPr>
        <w:pStyle w:val="ListParagraph"/>
        <w:keepLines/>
        <w:widowControl/>
        <w:numPr>
          <w:ilvl w:val="0"/>
          <w:numId w:val="1"/>
        </w:numPr>
        <w:tabs>
          <w:tab w:val="left" w:pos="1160"/>
          <w:tab w:val="left" w:pos="1161"/>
        </w:tabs>
        <w:suppressAutoHyphens/>
        <w:ind w:left="720" w:right="720" w:hanging="360"/>
      </w:pPr>
      <w:r w:rsidRPr="00BB1DAC">
        <w:t xml:space="preserve">Required Part D materials, including the Excluded Provider Letter, Prescription Transfer Letter, and Transition Letter: </w:t>
      </w:r>
      <w:hyperlink r:id="rId18" w:history="1">
        <w:r w:rsidRPr="00BB1DAC">
          <w:rPr>
            <w:rStyle w:val="Hyperlink"/>
          </w:rPr>
          <w:t>www.cms.gov/Medicare/Prescription-Drug-Coverage/PrescriptionDrugCovContra/Part-D-Model-Materials</w:t>
        </w:r>
      </w:hyperlink>
      <w:r w:rsidRPr="00BB1DAC">
        <w:rPr>
          <w:color w:val="0000FF"/>
          <w:u w:val="single" w:color="0000FF"/>
        </w:rPr>
        <w:t>.</w:t>
      </w:r>
    </w:p>
    <w:p w14:paraId="494C60F8" w14:textId="77777777" w:rsidR="00A04508" w:rsidRPr="00BB1DAC" w:rsidRDefault="00A04508" w:rsidP="00917CA5">
      <w:pPr>
        <w:pStyle w:val="BodyText"/>
        <w:keepLines/>
        <w:widowControl/>
        <w:suppressAutoHyphens/>
        <w:ind w:left="720" w:right="720" w:hanging="360"/>
      </w:pPr>
    </w:p>
    <w:p w14:paraId="1230E822" w14:textId="6BE97C54" w:rsidR="00A04508" w:rsidRPr="00BB1DAC" w:rsidRDefault="00A04508" w:rsidP="00917CA5">
      <w:pPr>
        <w:pStyle w:val="ListParagraph"/>
        <w:keepLines/>
        <w:widowControl/>
        <w:numPr>
          <w:ilvl w:val="0"/>
          <w:numId w:val="1"/>
        </w:numPr>
        <w:tabs>
          <w:tab w:val="left" w:pos="1160"/>
          <w:tab w:val="left" w:pos="1161"/>
        </w:tabs>
        <w:suppressAutoHyphens/>
        <w:ind w:left="720" w:right="720" w:hanging="360"/>
        <w:rPr>
          <w:rStyle w:val="CommentReference"/>
          <w:sz w:val="22"/>
          <w:szCs w:val="22"/>
        </w:rPr>
      </w:pPr>
      <w:r w:rsidRPr="00BB1DAC">
        <w:t xml:space="preserve">Required Drug-Only Explanation of Benefits (EOB) as either (1) the Part D EOB model: </w:t>
      </w:r>
      <w:hyperlink r:id="rId19" w:history="1">
        <w:r w:rsidRPr="00BB1DAC">
          <w:rPr>
            <w:rStyle w:val="Hyperlink"/>
          </w:rPr>
          <w:t>www.cms.gov/Medicare/Prescription-Drug-Coverage/PrescriptionDrugCovContra/Part-D-Model-Materials</w:t>
        </w:r>
      </w:hyperlink>
      <w:r w:rsidRPr="00BB1DAC">
        <w:t xml:space="preserve"> or (2) the MMP Drug-Only EOB model:</w:t>
      </w:r>
      <w:r w:rsidRPr="00BB1DAC">
        <w:rPr>
          <w:rStyle w:val="CommentReference"/>
          <w:sz w:val="22"/>
          <w:szCs w:val="22"/>
        </w:rPr>
        <w:t xml:space="preserve"> </w:t>
      </w:r>
      <w:hyperlink r:id="rId20" w:history="1">
        <w:r w:rsidRPr="00BB1DAC">
          <w:rPr>
            <w:rStyle w:val="Hyperlink"/>
          </w:rPr>
          <w:t>www.cms.gov/Medicare-Medicaid-Coordination/Medicare-and-Medicaid-Coordination/Medicare-Medicaid-Coordination-Office/FinancialAlignmentInitiative/MMPInformationandGuidance/MMPMarketingInformationandResources</w:t>
        </w:r>
      </w:hyperlink>
      <w:r w:rsidRPr="00BB1DAC">
        <w:t>.</w:t>
      </w:r>
      <w:r w:rsidR="007D3FD5" w:rsidRPr="00BB1DAC">
        <w:t xml:space="preserve"> Texas MMPs have the option to use either model to meet the requirement to send a Part D EOB. </w:t>
      </w:r>
    </w:p>
    <w:p w14:paraId="79461240" w14:textId="77777777" w:rsidR="00A04508" w:rsidRPr="00BB1DAC" w:rsidRDefault="00A04508" w:rsidP="00917CA5">
      <w:pPr>
        <w:keepLines/>
        <w:widowControl/>
        <w:tabs>
          <w:tab w:val="left" w:pos="1160"/>
          <w:tab w:val="left" w:pos="1161"/>
        </w:tabs>
        <w:suppressAutoHyphens/>
        <w:ind w:right="720"/>
      </w:pPr>
    </w:p>
    <w:p w14:paraId="76858A5A" w14:textId="7149CCD5" w:rsidR="00A04508" w:rsidRPr="00BB1DAC" w:rsidRDefault="00A04508" w:rsidP="00A37995">
      <w:pPr>
        <w:pStyle w:val="ListParagraph"/>
        <w:keepLines/>
        <w:widowControl/>
        <w:numPr>
          <w:ilvl w:val="0"/>
          <w:numId w:val="1"/>
        </w:numPr>
        <w:tabs>
          <w:tab w:val="left" w:pos="1159"/>
          <w:tab w:val="left" w:pos="1161"/>
        </w:tabs>
        <w:suppressAutoHyphens/>
        <w:ind w:left="720" w:right="720" w:hanging="360"/>
      </w:pPr>
      <w:r w:rsidRPr="00BB1DAC">
        <w:t xml:space="preserve">Part D appeals and grievances models and notices (including those in the Parts C &amp; D Enrollee Grievances, Organization/Coverage Determinations and Appeals Guidance): </w:t>
      </w:r>
      <w:hyperlink r:id="rId21" w:history="1">
        <w:r w:rsidRPr="00BB1DAC">
          <w:rPr>
            <w:rStyle w:val="Hyperlink"/>
          </w:rPr>
          <w:t>www.cms.gov/Medicare/Appeals-and-Grievances/MedPrescriptDrugApplGriev</w:t>
        </w:r>
      </w:hyperlink>
      <w:r w:rsidRPr="00BB1DAC">
        <w:t xml:space="preserve"> and </w:t>
      </w:r>
      <w:hyperlink r:id="rId22" w:history="1">
        <w:r w:rsidRPr="00BB1DAC">
          <w:rPr>
            <w:rStyle w:val="Hyperlink"/>
          </w:rPr>
          <w:t>www.cms.gov/Medicare/Appeals-and-Grievances/MedPrescriptDrugApplGriev/Forms</w:t>
        </w:r>
      </w:hyperlink>
      <w:r w:rsidRPr="00BB1DAC">
        <w:t xml:space="preserve">. </w:t>
      </w:r>
    </w:p>
    <w:p w14:paraId="7C1989EA" w14:textId="77777777" w:rsidR="00A04508" w:rsidRPr="00BB1DAC" w:rsidRDefault="00A04508" w:rsidP="00917CA5">
      <w:pPr>
        <w:pStyle w:val="BodyText"/>
        <w:keepLines/>
        <w:widowControl/>
        <w:suppressAutoHyphens/>
        <w:ind w:left="720" w:right="720" w:hanging="360"/>
      </w:pPr>
    </w:p>
    <w:p w14:paraId="7ACCD382" w14:textId="77777777" w:rsidR="00A04508" w:rsidRPr="00BB1DAC" w:rsidRDefault="00A04508" w:rsidP="00917CA5">
      <w:pPr>
        <w:pStyle w:val="ListParagraph"/>
        <w:keepLines/>
        <w:widowControl/>
        <w:numPr>
          <w:ilvl w:val="0"/>
          <w:numId w:val="1"/>
        </w:numPr>
        <w:tabs>
          <w:tab w:val="left" w:pos="1160"/>
          <w:tab w:val="left" w:pos="1161"/>
        </w:tabs>
        <w:suppressAutoHyphens/>
        <w:ind w:left="720" w:right="720" w:hanging="360"/>
      </w:pPr>
      <w:r w:rsidRPr="00BB1DAC">
        <w:lastRenderedPageBreak/>
        <w:t xml:space="preserve">Part C appeals and grievances models and notices (including those in the Parts C &amp; D Enrollee Grievances, Organization/Coverage Determinations and Appeals Guidance): </w:t>
      </w:r>
      <w:hyperlink r:id="rId23" w:history="1">
        <w:r w:rsidRPr="00BB1DAC">
          <w:rPr>
            <w:rStyle w:val="Hyperlink"/>
            <w:spacing w:val="-1"/>
            <w:u w:color="0000FF"/>
          </w:rPr>
          <w:t xml:space="preserve">www.cms.gov/Medicare/Appeals-and-Grievances/MMCAG </w:t>
        </w:r>
      </w:hyperlink>
      <w:r w:rsidRPr="00BB1DAC">
        <w:t xml:space="preserve">and </w:t>
      </w:r>
      <w:hyperlink r:id="rId24" w:history="1">
        <w:r w:rsidRPr="00BB1DAC">
          <w:rPr>
            <w:rStyle w:val="Hyperlink"/>
          </w:rPr>
          <w:t>www.cms.gov/Medicare/Appeals-and-Grievances/MMCAG/Notices-and-Forms</w:t>
        </w:r>
      </w:hyperlink>
      <w:r w:rsidRPr="00BB1DAC">
        <w:t xml:space="preserve">. </w:t>
      </w:r>
    </w:p>
    <w:p w14:paraId="1EDB2C06" w14:textId="77777777" w:rsidR="00A04508" w:rsidRPr="00BB1DAC" w:rsidRDefault="00A04508" w:rsidP="00917CA5">
      <w:pPr>
        <w:pStyle w:val="BodyText"/>
        <w:keepLines/>
        <w:widowControl/>
        <w:suppressAutoHyphens/>
        <w:ind w:left="720" w:right="720" w:hanging="360"/>
      </w:pPr>
    </w:p>
    <w:p w14:paraId="24907E9E" w14:textId="4212DF94" w:rsidR="00A04508" w:rsidRPr="00BB1DAC" w:rsidRDefault="00A04508" w:rsidP="00917CA5">
      <w:pPr>
        <w:pStyle w:val="ListParagraph"/>
        <w:keepLines/>
        <w:widowControl/>
        <w:numPr>
          <w:ilvl w:val="0"/>
          <w:numId w:val="1"/>
        </w:numPr>
        <w:tabs>
          <w:tab w:val="left" w:pos="1160"/>
          <w:tab w:val="left" w:pos="1161"/>
        </w:tabs>
        <w:suppressAutoHyphens/>
        <w:ind w:left="720" w:right="720" w:hanging="360"/>
      </w:pPr>
      <w:r w:rsidRPr="00BB1DAC">
        <w:t xml:space="preserve">MMP-specific ANOC/EOC (Member Handbook) errata model: </w:t>
      </w:r>
      <w:hyperlink r:id="rId25" w:history="1">
        <w:r w:rsidRPr="00BB1DAC">
          <w:rPr>
            <w:rStyle w:val="Hyperlink"/>
          </w:rPr>
          <w:t>www.cms.gov/Medicare-Medicaid-Coordination/Medicare-and-Medicaid-Coordination/Medicare-Medicaid-Coordination-Office/FinancialAlignmentInitiative/MMPInformationandGuidance/MMPMarketingInformationandResources</w:t>
        </w:r>
      </w:hyperlink>
      <w:r w:rsidRPr="00BB1DAC">
        <w:t xml:space="preserve">. </w:t>
      </w:r>
    </w:p>
    <w:p w14:paraId="7669D86F" w14:textId="78440E5A" w:rsidR="00CB1029" w:rsidRPr="00BB1DAC" w:rsidRDefault="00CB1029" w:rsidP="00917CA5">
      <w:pPr>
        <w:keepLines/>
        <w:widowControl/>
        <w:suppressAutoHyphens/>
      </w:pPr>
    </w:p>
    <w:p w14:paraId="4263D16B" w14:textId="62A161DC" w:rsidR="00CB1029" w:rsidRPr="00BB1DAC" w:rsidRDefault="00CB1029" w:rsidP="00917CA5">
      <w:pPr>
        <w:pStyle w:val="Heading2"/>
        <w:keepNext w:val="0"/>
        <w:widowControl/>
        <w:suppressAutoHyphens/>
        <w:rPr>
          <w:rFonts w:ascii="Arial" w:hAnsi="Arial" w:cs="Arial"/>
          <w:szCs w:val="22"/>
        </w:rPr>
      </w:pPr>
      <w:bookmarkStart w:id="78" w:name="_Toc172203418"/>
      <w:r w:rsidRPr="00BB1DAC">
        <w:rPr>
          <w:rFonts w:ascii="Arial" w:hAnsi="Arial" w:cs="Arial"/>
          <w:szCs w:val="22"/>
        </w:rPr>
        <w:t>CMS required materials and content</w:t>
      </w:r>
      <w:bookmarkEnd w:id="78"/>
    </w:p>
    <w:p w14:paraId="5996E2B0" w14:textId="77777777" w:rsidR="00F7335A" w:rsidRDefault="008C7472" w:rsidP="00917CA5">
      <w:pPr>
        <w:keepLines/>
        <w:widowControl/>
        <w:suppressAutoHyphens/>
        <w:ind w:left="360"/>
      </w:pPr>
      <w:r w:rsidRPr="00BB1DAC">
        <w:t>422.2267(e)</w:t>
      </w:r>
      <w:r w:rsidR="00C93392">
        <w:t>, 423.2267(e)</w:t>
      </w:r>
    </w:p>
    <w:p w14:paraId="4F555B5D" w14:textId="5AB47FC7" w:rsidR="008C7472" w:rsidRPr="00BB1DAC" w:rsidRDefault="00F7335A" w:rsidP="00917CA5">
      <w:pPr>
        <w:keepLines/>
        <w:widowControl/>
        <w:suppressAutoHyphens/>
        <w:ind w:left="360"/>
      </w:pPr>
      <w:r w:rsidRPr="00BB1DAC">
        <w:t xml:space="preserve"> </w:t>
      </w:r>
    </w:p>
    <w:p w14:paraId="3806CD0D" w14:textId="049397AD" w:rsidR="00AB4338" w:rsidRDefault="006F1905" w:rsidP="00AB4338">
      <w:pPr>
        <w:keepLines/>
        <w:widowControl/>
        <w:suppressAutoHyphens/>
        <w:ind w:left="360"/>
      </w:pPr>
      <w:r w:rsidRPr="00BB1DAC">
        <w:t xml:space="preserve">We clarify that </w:t>
      </w:r>
      <w:r w:rsidR="00317E20" w:rsidRPr="00BB1DAC">
        <w:t xml:space="preserve">required materials and instructions for </w:t>
      </w:r>
      <w:r w:rsidR="00936FCA" w:rsidRPr="00BB1DAC">
        <w:t xml:space="preserve">Texas </w:t>
      </w:r>
      <w:r w:rsidR="00317E20" w:rsidRPr="00BB1DAC">
        <w:t xml:space="preserve">MMPs </w:t>
      </w:r>
      <w:r w:rsidR="00340C23">
        <w:t>included below and</w:t>
      </w:r>
      <w:r w:rsidR="00340C23" w:rsidRPr="00C57A35">
        <w:t xml:space="preserve"> </w:t>
      </w:r>
      <w:r w:rsidR="00121DFE" w:rsidRPr="00BB1DAC">
        <w:t>replace the requirements in 422.2267</w:t>
      </w:r>
      <w:r w:rsidR="00317E20" w:rsidRPr="00BB1DAC">
        <w:t>(e)</w:t>
      </w:r>
      <w:r w:rsidR="008673FC" w:rsidRPr="00BB1DAC">
        <w:t xml:space="preserve"> </w:t>
      </w:r>
      <w:r w:rsidR="00E14F13">
        <w:t>and 423.2267(e) unless otherwise specifically indicated. We further clarify that the Pre-Enrollment Checklist referenced in 422.2267(e)(4) and 423.2267(e)(4)</w:t>
      </w:r>
      <w:r w:rsidR="00D6638B">
        <w:t xml:space="preserve"> </w:t>
      </w:r>
      <w:r w:rsidR="00E14F13">
        <w:t xml:space="preserve">is not applicable to MMPs since the state’s administrative services contractor submits all enrollments. </w:t>
      </w:r>
      <w:r w:rsidR="00AC7EA9" w:rsidRPr="00BB1DAC">
        <w:t xml:space="preserve">As stated in the </w:t>
      </w:r>
      <w:r w:rsidR="00F2595A" w:rsidRPr="00BB1DAC">
        <w:t>“</w:t>
      </w:r>
      <w:r w:rsidR="00AC7EA9" w:rsidRPr="00BB1DAC">
        <w:t>Introduction</w:t>
      </w:r>
      <w:r w:rsidR="00F2595A" w:rsidRPr="00BB1DAC">
        <w:t>”</w:t>
      </w:r>
      <w:r w:rsidR="00AC7EA9" w:rsidRPr="00BB1DAC">
        <w:t xml:space="preserve"> in this document, CMS continues to consider all CY </w:t>
      </w:r>
      <w:r w:rsidR="001438DF" w:rsidRPr="00BB1DAC">
        <w:t>202</w:t>
      </w:r>
      <w:r w:rsidR="001438DF">
        <w:t>5</w:t>
      </w:r>
      <w:r w:rsidR="001438DF" w:rsidRPr="00BB1DAC">
        <w:t xml:space="preserve"> </w:t>
      </w:r>
      <w:r w:rsidR="00AC7EA9" w:rsidRPr="00BB1DAC">
        <w:t xml:space="preserve">MMP materials to be marketing materials. As a result, MMPs submit all materials in HPMS. </w:t>
      </w:r>
      <w:bookmarkStart w:id="79" w:name="Section_60.4.1_-_Special_Guidance_for_In"/>
      <w:bookmarkStart w:id="80" w:name="_bookmark26"/>
      <w:bookmarkStart w:id="81" w:name="Section_100.4_-_List_of_Required_Materia"/>
      <w:bookmarkStart w:id="82" w:name="_bookmark43"/>
      <w:bookmarkStart w:id="83" w:name="_Toc12337684"/>
      <w:bookmarkEnd w:id="79"/>
      <w:bookmarkEnd w:id="80"/>
      <w:bookmarkEnd w:id="81"/>
      <w:bookmarkEnd w:id="82"/>
    </w:p>
    <w:p w14:paraId="18F5E5EB" w14:textId="77777777" w:rsidR="00AB4338" w:rsidRDefault="00AB4338" w:rsidP="00AB4338">
      <w:pPr>
        <w:keepLines/>
        <w:widowControl/>
        <w:suppressAutoHyphens/>
        <w:ind w:left="360"/>
      </w:pPr>
    </w:p>
    <w:p w14:paraId="71FB8DFC" w14:textId="77F54F73" w:rsidR="00D123A2" w:rsidRPr="00BB1DAC" w:rsidRDefault="00A50CD8" w:rsidP="00AB4338">
      <w:pPr>
        <w:keepLines/>
        <w:widowControl/>
        <w:suppressAutoHyphens/>
        <w:ind w:left="360"/>
      </w:pPr>
      <w:r w:rsidRPr="00C57A35">
        <w:t>MMPs may enclose additional benefit and plan operation materials with required materials, unless specifically prohibited in instructions or prohibited as noted for each material. Additional materials must be distinct from required materials and must be related to the MMP in which the beneficiary enrolled.</w:t>
      </w:r>
      <w:bookmarkEnd w:id="83"/>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18 table - Annual Notice of Changes (ANOC)"/>
        <w:tblDescription w:val="Pg. 18 - 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A520D2" w:rsidRPr="00BB1DAC" w14:paraId="680E9015" w14:textId="77777777" w:rsidTr="00A520D2">
        <w:trPr>
          <w:trHeight w:hRule="exact" w:val="490"/>
          <w:tblHeader/>
        </w:trPr>
        <w:tc>
          <w:tcPr>
            <w:tcW w:w="9355" w:type="dxa"/>
            <w:gridSpan w:val="2"/>
            <w:shd w:val="clear" w:color="auto" w:fill="DADADA"/>
          </w:tcPr>
          <w:p w14:paraId="64E609B0" w14:textId="7C953BF6" w:rsidR="00A520D2" w:rsidRPr="00BB1DAC" w:rsidRDefault="0000765B" w:rsidP="0000765B">
            <w:pPr>
              <w:pStyle w:val="TableParagraph"/>
              <w:keepNext/>
              <w:widowControl/>
              <w:suppressAutoHyphens/>
              <w:spacing w:before="115"/>
              <w:ind w:left="0"/>
              <w:jc w:val="center"/>
              <w:rPr>
                <w:b/>
              </w:rPr>
            </w:pPr>
            <w:r w:rsidRPr="00BB1DAC">
              <w:rPr>
                <w:b/>
              </w:rPr>
              <w:t>Annual Notice of Change</w:t>
            </w:r>
            <w:r w:rsidR="003D658D" w:rsidRPr="00BB1DAC">
              <w:rPr>
                <w:b/>
              </w:rPr>
              <w:t>s</w:t>
            </w:r>
            <w:r w:rsidR="00A520D2" w:rsidRPr="00BB1DAC">
              <w:rPr>
                <w:b/>
              </w:rPr>
              <w:t xml:space="preserve"> (ANOC)</w:t>
            </w:r>
          </w:p>
        </w:tc>
      </w:tr>
      <w:tr w:rsidR="00A520D2" w:rsidRPr="00BB1DAC" w14:paraId="7D628C53" w14:textId="77777777" w:rsidTr="00A520D2">
        <w:trPr>
          <w:trHeight w:hRule="exact" w:val="964"/>
          <w:tblHeader/>
        </w:trPr>
        <w:tc>
          <w:tcPr>
            <w:tcW w:w="3600" w:type="dxa"/>
          </w:tcPr>
          <w:p w14:paraId="11BA6C18" w14:textId="77777777" w:rsidR="00A520D2" w:rsidRPr="00BB1DAC" w:rsidRDefault="00A520D2" w:rsidP="000F1A08">
            <w:pPr>
              <w:pStyle w:val="TableParagraph"/>
              <w:keepNext/>
              <w:widowControl/>
              <w:suppressAutoHyphens/>
              <w:ind w:left="72" w:right="72"/>
              <w:rPr>
                <w:i/>
              </w:rPr>
            </w:pPr>
            <w:r w:rsidRPr="00BB1DAC">
              <w:rPr>
                <w:i/>
              </w:rPr>
              <w:t>To Whom Required:</w:t>
            </w:r>
          </w:p>
        </w:tc>
        <w:tc>
          <w:tcPr>
            <w:tcW w:w="5760" w:type="dxa"/>
          </w:tcPr>
          <w:p w14:paraId="37D18EDD" w14:textId="77777777" w:rsidR="00A520D2" w:rsidRPr="00BB1DAC" w:rsidRDefault="00A520D2" w:rsidP="004A6A61">
            <w:pPr>
              <w:pStyle w:val="TableParagraph"/>
              <w:keepNext/>
              <w:widowControl/>
              <w:suppressAutoHyphens/>
              <w:ind w:left="72" w:right="72"/>
            </w:pPr>
            <w:r w:rsidRPr="00BB1DAC">
              <w:t>Must be provided to current enrollees of plan, including those with October 1, November 1, and December 1 effective dates.</w:t>
            </w:r>
          </w:p>
        </w:tc>
      </w:tr>
      <w:tr w:rsidR="00A520D2" w:rsidRPr="00BB1DAC" w14:paraId="3671D9C0" w14:textId="77777777" w:rsidTr="00A520D2">
        <w:trPr>
          <w:trHeight w:hRule="exact" w:val="2206"/>
          <w:tblHeader/>
        </w:trPr>
        <w:tc>
          <w:tcPr>
            <w:tcW w:w="3600" w:type="dxa"/>
          </w:tcPr>
          <w:p w14:paraId="48AE3667" w14:textId="77777777" w:rsidR="00A520D2" w:rsidRPr="00BB1DAC" w:rsidRDefault="00A520D2" w:rsidP="000F1A08">
            <w:pPr>
              <w:pStyle w:val="TableParagraph"/>
              <w:keepNext/>
              <w:widowControl/>
              <w:suppressAutoHyphens/>
              <w:ind w:left="72" w:right="72"/>
              <w:rPr>
                <w:i/>
              </w:rPr>
            </w:pPr>
            <w:r w:rsidRPr="00BB1DAC">
              <w:rPr>
                <w:i/>
              </w:rPr>
              <w:t>Timing:</w:t>
            </w:r>
          </w:p>
        </w:tc>
        <w:tc>
          <w:tcPr>
            <w:tcW w:w="5760" w:type="dxa"/>
          </w:tcPr>
          <w:p w14:paraId="5E69D6C5" w14:textId="77777777" w:rsidR="00A520D2" w:rsidRPr="00BB1DAC" w:rsidRDefault="00A520D2" w:rsidP="00CD25F2">
            <w:pPr>
              <w:pStyle w:val="TableParagraph"/>
              <w:keepNext/>
              <w:widowControl/>
              <w:numPr>
                <w:ilvl w:val="0"/>
                <w:numId w:val="23"/>
              </w:numPr>
              <w:suppressAutoHyphens/>
              <w:ind w:left="432" w:right="72"/>
            </w:pPr>
            <w:r w:rsidRPr="00BB1DAC">
              <w:t>MMPs must send for enrollee receipt no later than September 30 of each year. (</w:t>
            </w:r>
            <w:r w:rsidRPr="00BB1DAC">
              <w:rPr>
                <w:b/>
              </w:rPr>
              <w:t>Note</w:t>
            </w:r>
            <w:r w:rsidRPr="00BB1DAC">
              <w:t>: ANOC must be posted on MMP website by October 15.)</w:t>
            </w:r>
          </w:p>
          <w:p w14:paraId="1D613D1A" w14:textId="77777777" w:rsidR="00A520D2" w:rsidRPr="00BB1DAC" w:rsidRDefault="00A520D2" w:rsidP="00CD25F2">
            <w:pPr>
              <w:pStyle w:val="TableParagraph"/>
              <w:keepNext/>
              <w:widowControl/>
              <w:numPr>
                <w:ilvl w:val="0"/>
                <w:numId w:val="23"/>
              </w:numPr>
              <w:suppressAutoHyphens/>
              <w:ind w:left="432" w:right="72"/>
            </w:pPr>
            <w:r w:rsidRPr="00BB1DAC">
              <w:t>Enrollees with October 1, November 1, and December 1 enrollment effective dates must receive the ANOC for the upcoming year by one (1) month after the effective date of enrollment but not later than December 15.</w:t>
            </w:r>
          </w:p>
        </w:tc>
      </w:tr>
      <w:tr w:rsidR="00A520D2" w:rsidRPr="00BB1DAC" w14:paraId="443605B0" w14:textId="77777777" w:rsidTr="00A520D2">
        <w:trPr>
          <w:trHeight w:hRule="exact" w:val="703"/>
          <w:tblHeader/>
        </w:trPr>
        <w:tc>
          <w:tcPr>
            <w:tcW w:w="3600" w:type="dxa"/>
          </w:tcPr>
          <w:p w14:paraId="48BB6348" w14:textId="77777777" w:rsidR="00A520D2" w:rsidRPr="00BB1DAC" w:rsidRDefault="00A520D2" w:rsidP="000F1A08">
            <w:pPr>
              <w:pStyle w:val="TableParagraph"/>
              <w:keepNext/>
              <w:widowControl/>
              <w:suppressAutoHyphens/>
              <w:ind w:left="72" w:right="72"/>
              <w:rPr>
                <w:i/>
              </w:rPr>
            </w:pPr>
            <w:r w:rsidRPr="00BB1DAC">
              <w:rPr>
                <w:i/>
              </w:rPr>
              <w:t>Method of Delivery:</w:t>
            </w:r>
          </w:p>
        </w:tc>
        <w:tc>
          <w:tcPr>
            <w:tcW w:w="5760" w:type="dxa"/>
          </w:tcPr>
          <w:p w14:paraId="57DC9467" w14:textId="77777777" w:rsidR="00A520D2" w:rsidRPr="00BB1DAC" w:rsidRDefault="00A520D2" w:rsidP="004A6A61">
            <w:pPr>
              <w:pStyle w:val="TableParagraph"/>
              <w:keepNext/>
              <w:widowControl/>
              <w:suppressAutoHyphens/>
              <w:ind w:left="72" w:right="72"/>
            </w:pPr>
            <w:r w:rsidRPr="00BB1DAC">
              <w:t>Hard copy or electronically if enrollee has opted into receiving electronic version as permitted.</w:t>
            </w:r>
          </w:p>
        </w:tc>
      </w:tr>
      <w:tr w:rsidR="00A520D2" w:rsidRPr="00BB1DAC" w14:paraId="6B95B762" w14:textId="77777777" w:rsidTr="00A520D2">
        <w:trPr>
          <w:trHeight w:hRule="exact" w:val="964"/>
          <w:tblHeader/>
        </w:trPr>
        <w:tc>
          <w:tcPr>
            <w:tcW w:w="3600" w:type="dxa"/>
          </w:tcPr>
          <w:p w14:paraId="67851BB5" w14:textId="77777777" w:rsidR="00A520D2" w:rsidRPr="00BB1DAC" w:rsidRDefault="00A520D2" w:rsidP="000F1A08">
            <w:pPr>
              <w:pStyle w:val="TableParagraph"/>
              <w:keepNext/>
              <w:widowControl/>
              <w:suppressAutoHyphens/>
              <w:ind w:left="72" w:right="72"/>
              <w:rPr>
                <w:i/>
              </w:rPr>
            </w:pPr>
            <w:r w:rsidRPr="00BB1DAC">
              <w:rPr>
                <w:i/>
              </w:rPr>
              <w:t>HPMS Timing and Submission:</w:t>
            </w:r>
          </w:p>
        </w:tc>
        <w:tc>
          <w:tcPr>
            <w:tcW w:w="5760" w:type="dxa"/>
          </w:tcPr>
          <w:p w14:paraId="7884E8BC" w14:textId="77777777" w:rsidR="00A520D2" w:rsidRPr="00BB1DAC" w:rsidRDefault="00A520D2" w:rsidP="00CD25F2">
            <w:pPr>
              <w:pStyle w:val="TableParagraph"/>
              <w:keepNext/>
              <w:widowControl/>
              <w:numPr>
                <w:ilvl w:val="0"/>
                <w:numId w:val="27"/>
              </w:numPr>
              <w:suppressAutoHyphens/>
              <w:ind w:left="432" w:right="72"/>
            </w:pPr>
            <w:r w:rsidRPr="00BB1DAC">
              <w:t>Refer to the HPMS Marketing Review Module and Users Guide.</w:t>
            </w:r>
          </w:p>
          <w:p w14:paraId="1DE1696A" w14:textId="77777777" w:rsidR="00A520D2" w:rsidRPr="00BB1DAC" w:rsidRDefault="00A520D2" w:rsidP="00CD25F2">
            <w:pPr>
              <w:pStyle w:val="TableParagraph"/>
              <w:keepNext/>
              <w:widowControl/>
              <w:numPr>
                <w:ilvl w:val="0"/>
                <w:numId w:val="27"/>
              </w:numPr>
              <w:suppressAutoHyphens/>
              <w:ind w:left="432" w:right="72"/>
            </w:pPr>
            <w:r w:rsidRPr="00BB1DAC">
              <w:t>Must be submitted prior to mailing ANOCs.</w:t>
            </w:r>
          </w:p>
        </w:tc>
      </w:tr>
      <w:tr w:rsidR="00A520D2" w:rsidRPr="00BB1DAC" w14:paraId="4FB1CC80" w14:textId="77777777" w:rsidTr="00A520D2">
        <w:trPr>
          <w:trHeight w:hRule="exact" w:val="892"/>
          <w:tblHeader/>
        </w:trPr>
        <w:tc>
          <w:tcPr>
            <w:tcW w:w="3600" w:type="dxa"/>
          </w:tcPr>
          <w:p w14:paraId="69A92D6D" w14:textId="77777777" w:rsidR="00A520D2" w:rsidRPr="00BB1DAC" w:rsidRDefault="00A520D2" w:rsidP="000F1A08">
            <w:pPr>
              <w:pStyle w:val="TableParagraph"/>
              <w:keepNext/>
              <w:widowControl/>
              <w:suppressAutoHyphens/>
              <w:ind w:left="72" w:right="72"/>
              <w:rPr>
                <w:i/>
              </w:rPr>
            </w:pPr>
            <w:r w:rsidRPr="00BB1DAC">
              <w:rPr>
                <w:i/>
              </w:rPr>
              <w:t>Format Specification:</w:t>
            </w:r>
          </w:p>
        </w:tc>
        <w:tc>
          <w:tcPr>
            <w:tcW w:w="5760" w:type="dxa"/>
          </w:tcPr>
          <w:p w14:paraId="1A408E22" w14:textId="21476491" w:rsidR="00A520D2" w:rsidRPr="00BB1DAC" w:rsidRDefault="0000765B" w:rsidP="00CD25F2">
            <w:pPr>
              <w:pStyle w:val="TableParagraph"/>
              <w:keepNext/>
              <w:widowControl/>
              <w:numPr>
                <w:ilvl w:val="0"/>
                <w:numId w:val="5"/>
              </w:numPr>
              <w:suppressAutoHyphens/>
              <w:ind w:left="432" w:right="72"/>
            </w:pPr>
            <w:r w:rsidRPr="00BB1DAC">
              <w:t>Texas</w:t>
            </w:r>
            <w:r w:rsidR="00A520D2" w:rsidRPr="00BB1DAC">
              <w:t xml:space="preserve"> MMP model required for current CY. </w:t>
            </w:r>
          </w:p>
          <w:p w14:paraId="39997888" w14:textId="77777777" w:rsidR="00A520D2" w:rsidRPr="00BB1DAC" w:rsidRDefault="00A520D2" w:rsidP="00CD25F2">
            <w:pPr>
              <w:pStyle w:val="TableParagraph"/>
              <w:keepNext/>
              <w:widowControl/>
              <w:numPr>
                <w:ilvl w:val="0"/>
                <w:numId w:val="5"/>
              </w:numPr>
              <w:suppressAutoHyphens/>
              <w:ind w:left="432" w:right="72"/>
            </w:pPr>
            <w:r w:rsidRPr="00BB1DAC">
              <w:t>Standardized model; a non-model document is not permitted.</w:t>
            </w:r>
          </w:p>
        </w:tc>
      </w:tr>
      <w:tr w:rsidR="00A520D2" w:rsidRPr="00BB1DAC" w14:paraId="51821F0C" w14:textId="77777777" w:rsidTr="00A520D2">
        <w:trPr>
          <w:trHeight w:hRule="exact" w:val="5500"/>
          <w:tblHeader/>
        </w:trPr>
        <w:tc>
          <w:tcPr>
            <w:tcW w:w="3600" w:type="dxa"/>
          </w:tcPr>
          <w:p w14:paraId="72FF3532" w14:textId="77777777" w:rsidR="00A520D2" w:rsidRPr="00BB1DAC" w:rsidRDefault="00A520D2" w:rsidP="000F1A08">
            <w:pPr>
              <w:pStyle w:val="TableParagraph"/>
              <w:keepNext/>
              <w:widowControl/>
              <w:suppressAutoHyphens/>
              <w:ind w:left="72" w:right="72"/>
              <w:rPr>
                <w:i/>
              </w:rPr>
            </w:pPr>
            <w:r w:rsidRPr="00BB1DAC">
              <w:rPr>
                <w:i/>
              </w:rPr>
              <w:t>Guidance and Other Needed Information:</w:t>
            </w:r>
          </w:p>
        </w:tc>
        <w:tc>
          <w:tcPr>
            <w:tcW w:w="5760" w:type="dxa"/>
          </w:tcPr>
          <w:p w14:paraId="43A8B22E" w14:textId="57EFA21E" w:rsidR="00A520D2" w:rsidRPr="00BB1DAC" w:rsidRDefault="00A520D2" w:rsidP="00CD25F2">
            <w:pPr>
              <w:pStyle w:val="TableParagraph"/>
              <w:keepNext/>
              <w:widowControl/>
              <w:numPr>
                <w:ilvl w:val="0"/>
                <w:numId w:val="5"/>
              </w:numPr>
              <w:suppressAutoHyphens/>
              <w:ind w:left="432" w:right="72"/>
            </w:pPr>
            <w:r w:rsidRPr="00BB1DAC">
              <w:t xml:space="preserve">Actual Mail Dates (AMDs) and number of recipients (not the number of ANOCs mailed) must be entered into HPMS within 15 days of mailing. This includes mail dates for alternate materials. MMPs that mail in waves should enter the AMD for each wave. MMPs may enter up to ten (10) waves of mailings. For instructions on meeting this requirement, refer to the </w:t>
            </w:r>
            <w:r w:rsidR="00866873">
              <w:t xml:space="preserve">“Marketing Materials </w:t>
            </w:r>
            <w:r w:rsidRPr="00AB7821">
              <w:t xml:space="preserve">AMD/Beneficiary </w:t>
            </w:r>
            <w:r w:rsidR="00866873">
              <w:t>Information”</w:t>
            </w:r>
            <w:r w:rsidRPr="00BB1DAC">
              <w:rPr>
                <w:i/>
              </w:rPr>
              <w:t xml:space="preserve"> </w:t>
            </w:r>
            <w:r w:rsidRPr="00BB1DAC">
              <w:t xml:space="preserve">section of the HPMS Marketing Review Module </w:t>
            </w:r>
            <w:r w:rsidR="00866873">
              <w:t xml:space="preserve">and </w:t>
            </w:r>
            <w:r w:rsidRPr="00BB1DAC">
              <w:t>Users Guide.</w:t>
            </w:r>
            <w:r w:rsidRPr="00BB1DAC">
              <w:rPr>
                <w:b/>
              </w:rPr>
              <w:t xml:space="preserve"> </w:t>
            </w:r>
            <w:r w:rsidRPr="00BB1DAC">
              <w:t>(</w:t>
            </w:r>
            <w:r w:rsidRPr="00BB1DAC">
              <w:rPr>
                <w:b/>
              </w:rPr>
              <w:t xml:space="preserve">Note: </w:t>
            </w:r>
            <w:r w:rsidRPr="00BB1DAC">
              <w:t>For a single mailing to multiple recipients, MMPs should enter an AMD that reflects the number of recipients, not the number of ANOC/EOCs (Member Handbooks) mailed.)</w:t>
            </w:r>
          </w:p>
          <w:p w14:paraId="39C861A8" w14:textId="77777777" w:rsidR="00A520D2" w:rsidRPr="00BB1DAC" w:rsidRDefault="00A520D2" w:rsidP="00CD25F2">
            <w:pPr>
              <w:pStyle w:val="TableParagraph"/>
              <w:keepNext/>
              <w:widowControl/>
              <w:numPr>
                <w:ilvl w:val="0"/>
                <w:numId w:val="5"/>
              </w:numPr>
              <w:suppressAutoHyphens/>
              <w:ind w:left="432" w:right="72"/>
            </w:pPr>
            <w:r w:rsidRPr="00BB1DAC">
              <w:t>Plans may include the following with the ANOC:</w:t>
            </w:r>
          </w:p>
          <w:p w14:paraId="575746CB" w14:textId="77777777" w:rsidR="00A520D2" w:rsidRPr="00BB1DAC" w:rsidRDefault="00A520D2" w:rsidP="00CD25F2">
            <w:pPr>
              <w:pStyle w:val="TableParagraph"/>
              <w:keepNext/>
              <w:widowControl/>
              <w:numPr>
                <w:ilvl w:val="1"/>
                <w:numId w:val="5"/>
              </w:numPr>
              <w:suppressAutoHyphens/>
              <w:ind w:left="792" w:right="72"/>
            </w:pPr>
            <w:r w:rsidRPr="00BB1DAC">
              <w:t>Summary of Benefits</w:t>
            </w:r>
          </w:p>
          <w:p w14:paraId="4A43AEA4" w14:textId="77777777" w:rsidR="00A520D2" w:rsidRPr="00BB1DAC" w:rsidRDefault="00A520D2" w:rsidP="00CD25F2">
            <w:pPr>
              <w:pStyle w:val="TableParagraph"/>
              <w:keepNext/>
              <w:widowControl/>
              <w:numPr>
                <w:ilvl w:val="1"/>
                <w:numId w:val="5"/>
              </w:numPr>
              <w:suppressAutoHyphens/>
              <w:ind w:left="792" w:right="72"/>
            </w:pPr>
            <w:r w:rsidRPr="00BB1DAC">
              <w:t>Provider and Pharmacy Directory</w:t>
            </w:r>
          </w:p>
          <w:p w14:paraId="218F9BB4" w14:textId="77777777" w:rsidR="00A520D2" w:rsidRPr="00BB1DAC" w:rsidRDefault="00A520D2" w:rsidP="00CD25F2">
            <w:pPr>
              <w:pStyle w:val="TableParagraph"/>
              <w:keepNext/>
              <w:widowControl/>
              <w:numPr>
                <w:ilvl w:val="1"/>
                <w:numId w:val="5"/>
              </w:numPr>
              <w:suppressAutoHyphens/>
              <w:ind w:left="792" w:right="72"/>
            </w:pPr>
            <w:r w:rsidRPr="00BB1DAC">
              <w:t>EOC (Member Handbook)</w:t>
            </w:r>
          </w:p>
          <w:p w14:paraId="1D54FEDE" w14:textId="77777777" w:rsidR="00A520D2" w:rsidRPr="00BB1DAC" w:rsidRDefault="00A520D2" w:rsidP="00CD25F2">
            <w:pPr>
              <w:pStyle w:val="TableParagraph"/>
              <w:keepNext/>
              <w:widowControl/>
              <w:numPr>
                <w:ilvl w:val="1"/>
                <w:numId w:val="5"/>
              </w:numPr>
              <w:suppressAutoHyphens/>
              <w:ind w:left="792" w:right="72"/>
            </w:pPr>
            <w:r w:rsidRPr="00BB1DAC">
              <w:t>Formulary (List of Covered Drugs)</w:t>
            </w:r>
          </w:p>
          <w:p w14:paraId="60C24025" w14:textId="77777777" w:rsidR="00A520D2" w:rsidRPr="00BB1DAC" w:rsidRDefault="00A520D2" w:rsidP="00CD25F2">
            <w:pPr>
              <w:pStyle w:val="TableParagraph"/>
              <w:keepNext/>
              <w:widowControl/>
              <w:numPr>
                <w:ilvl w:val="1"/>
                <w:numId w:val="5"/>
              </w:numPr>
              <w:suppressAutoHyphens/>
              <w:ind w:left="792" w:right="72"/>
            </w:pPr>
            <w:r w:rsidRPr="00BB1DAC">
              <w:t>Notification of Electronic Documents</w:t>
            </w:r>
          </w:p>
          <w:p w14:paraId="1723BFCF" w14:textId="77777777" w:rsidR="00A520D2" w:rsidRPr="00BB1DAC" w:rsidRDefault="00A520D2" w:rsidP="00CD25F2">
            <w:pPr>
              <w:pStyle w:val="TableParagraph"/>
              <w:keepNext/>
              <w:widowControl/>
              <w:numPr>
                <w:ilvl w:val="0"/>
                <w:numId w:val="5"/>
              </w:numPr>
              <w:suppressAutoHyphens/>
              <w:ind w:left="432" w:right="72"/>
            </w:pPr>
            <w:r w:rsidRPr="00BB1DAC">
              <w:t>No additional plan communications unless otherwise directed.</w:t>
            </w:r>
          </w:p>
        </w:tc>
      </w:tr>
      <w:tr w:rsidR="00A520D2" w:rsidRPr="00BB1DAC" w14:paraId="1358071B" w14:textId="77777777" w:rsidTr="00A520D2">
        <w:trPr>
          <w:trHeight w:hRule="exact" w:val="352"/>
          <w:tblHeader/>
        </w:trPr>
        <w:tc>
          <w:tcPr>
            <w:tcW w:w="3600" w:type="dxa"/>
          </w:tcPr>
          <w:p w14:paraId="07EDE7B4" w14:textId="77777777" w:rsidR="00A520D2" w:rsidRPr="00BB1DAC" w:rsidRDefault="00A520D2" w:rsidP="000F1A08">
            <w:pPr>
              <w:pStyle w:val="TableParagraph"/>
              <w:keepNext/>
              <w:widowControl/>
              <w:suppressAutoHyphens/>
              <w:ind w:left="72" w:right="72"/>
              <w:rPr>
                <w:i/>
              </w:rPr>
            </w:pPr>
            <w:r w:rsidRPr="00BB1DAC">
              <w:rPr>
                <w:i/>
              </w:rPr>
              <w:t>Translation Required:</w:t>
            </w:r>
          </w:p>
        </w:tc>
        <w:tc>
          <w:tcPr>
            <w:tcW w:w="5760" w:type="dxa"/>
          </w:tcPr>
          <w:p w14:paraId="4CDE9DC9" w14:textId="77777777" w:rsidR="00A520D2" w:rsidRPr="00BB1DAC" w:rsidRDefault="00A520D2" w:rsidP="000F1A08">
            <w:pPr>
              <w:pStyle w:val="TableParagraph"/>
              <w:keepNext/>
              <w:widowControl/>
              <w:suppressAutoHyphens/>
              <w:ind w:left="72" w:right="72"/>
            </w:pPr>
            <w:r w:rsidRPr="00BB1DAC">
              <w:t>Yes.</w:t>
            </w:r>
          </w:p>
        </w:tc>
      </w:tr>
    </w:tbl>
    <w:p w14:paraId="7AA18A5E" w14:textId="2C910866" w:rsidR="00FC4CA1" w:rsidRPr="00BB1DAC" w:rsidRDefault="00FC4CA1" w:rsidP="000F1A08">
      <w:pPr>
        <w:pStyle w:val="BodyText"/>
        <w:keepNext/>
        <w:widowControl/>
        <w:suppressAutoHyphens/>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19 table - ANOC and EOC (Member Handbook) Errata"/>
        <w:tblDescription w:val="Pg. 19 - Two-column table includes information about who receives, timing, method of delivery, HPMS timing and submission, format, guidance and other information, and translation."/>
      </w:tblPr>
      <w:tblGrid>
        <w:gridCol w:w="3600"/>
        <w:gridCol w:w="5760"/>
      </w:tblGrid>
      <w:tr w:rsidR="00A45240" w:rsidRPr="00BB1DAC" w14:paraId="1026A614" w14:textId="77777777" w:rsidTr="00572D65">
        <w:trPr>
          <w:trHeight w:hRule="exact" w:val="490"/>
          <w:tblHeader/>
        </w:trPr>
        <w:tc>
          <w:tcPr>
            <w:tcW w:w="9360" w:type="dxa"/>
            <w:gridSpan w:val="2"/>
            <w:shd w:val="clear" w:color="auto" w:fill="DADADA"/>
          </w:tcPr>
          <w:p w14:paraId="7B5F3FFC" w14:textId="6529BCF3" w:rsidR="00A45240" w:rsidRPr="00BB1DAC" w:rsidRDefault="00A45240" w:rsidP="000F1A08">
            <w:pPr>
              <w:pStyle w:val="TableParagraph"/>
              <w:keepNext/>
              <w:widowControl/>
              <w:suppressAutoHyphens/>
              <w:spacing w:before="115"/>
              <w:ind w:left="0"/>
              <w:jc w:val="center"/>
              <w:rPr>
                <w:b/>
              </w:rPr>
            </w:pPr>
            <w:r w:rsidRPr="00BB1DAC">
              <w:rPr>
                <w:b/>
              </w:rPr>
              <w:t>ANOC and EOC (Member Handbook) Errata</w:t>
            </w:r>
          </w:p>
        </w:tc>
      </w:tr>
      <w:tr w:rsidR="00B62231" w:rsidRPr="00BB1DAC" w14:paraId="5FEABF88" w14:textId="77777777" w:rsidTr="0090435A">
        <w:trPr>
          <w:trHeight w:hRule="exact" w:val="955"/>
          <w:tblHeader/>
        </w:trPr>
        <w:tc>
          <w:tcPr>
            <w:tcW w:w="3600" w:type="dxa"/>
          </w:tcPr>
          <w:p w14:paraId="090134C0" w14:textId="6BFF5EE4" w:rsidR="00B62231" w:rsidRPr="00BB1DAC" w:rsidRDefault="00B62231" w:rsidP="00DA7E72">
            <w:pPr>
              <w:pStyle w:val="TableParagraph"/>
              <w:keepNext/>
              <w:widowControl/>
              <w:suppressAutoHyphens/>
              <w:ind w:left="72" w:right="72"/>
              <w:rPr>
                <w:i/>
              </w:rPr>
            </w:pPr>
            <w:r w:rsidRPr="00BB1DAC">
              <w:rPr>
                <w:i/>
              </w:rPr>
              <w:t>To Whom Required:</w:t>
            </w:r>
          </w:p>
          <w:p w14:paraId="56154059" w14:textId="3A271945" w:rsidR="00B62231" w:rsidRPr="00BB1DAC" w:rsidRDefault="00B62231" w:rsidP="00DA7E72">
            <w:pPr>
              <w:pStyle w:val="TableParagraph"/>
              <w:keepNext/>
              <w:widowControl/>
              <w:suppressAutoHyphens/>
              <w:ind w:left="72" w:right="72"/>
              <w:rPr>
                <w:i/>
              </w:rPr>
            </w:pPr>
          </w:p>
        </w:tc>
        <w:tc>
          <w:tcPr>
            <w:tcW w:w="5760" w:type="dxa"/>
          </w:tcPr>
          <w:p w14:paraId="08527F4F" w14:textId="77777777" w:rsidR="00B62231" w:rsidRPr="00BB1DAC" w:rsidRDefault="00B62231" w:rsidP="000F1A08">
            <w:pPr>
              <w:pStyle w:val="TableParagraph"/>
              <w:keepNext/>
              <w:widowControl/>
              <w:suppressAutoHyphens/>
              <w:ind w:left="72" w:right="72"/>
            </w:pPr>
            <w:r w:rsidRPr="00BB1DAC">
              <w:t>Must be provided when plan errors are found in the ANOC or EOC (Member Handbook) and sent to current enrollees.</w:t>
            </w:r>
          </w:p>
        </w:tc>
      </w:tr>
      <w:tr w:rsidR="00B62231" w:rsidRPr="00BB1DAC" w14:paraId="26A6E8D8" w14:textId="77777777" w:rsidTr="00CB3693">
        <w:trPr>
          <w:trHeight w:hRule="exact" w:val="640"/>
          <w:tblHeader/>
        </w:trPr>
        <w:tc>
          <w:tcPr>
            <w:tcW w:w="3600" w:type="dxa"/>
          </w:tcPr>
          <w:p w14:paraId="4BC2A956" w14:textId="77777777" w:rsidR="00B62231" w:rsidRPr="00BB1DAC" w:rsidRDefault="00B62231" w:rsidP="00DA7E72">
            <w:pPr>
              <w:pStyle w:val="TableParagraph"/>
              <w:keepNext/>
              <w:widowControl/>
              <w:suppressAutoHyphens/>
              <w:ind w:left="72" w:right="72"/>
              <w:rPr>
                <w:i/>
              </w:rPr>
            </w:pPr>
            <w:r w:rsidRPr="00BB1DAC">
              <w:rPr>
                <w:i/>
              </w:rPr>
              <w:t>Timing:</w:t>
            </w:r>
          </w:p>
        </w:tc>
        <w:tc>
          <w:tcPr>
            <w:tcW w:w="5760" w:type="dxa"/>
          </w:tcPr>
          <w:p w14:paraId="0D2D8729" w14:textId="27210F44" w:rsidR="00B62231" w:rsidRPr="00BB1DAC" w:rsidRDefault="00B62231" w:rsidP="000F1A08">
            <w:pPr>
              <w:pStyle w:val="TableParagraph"/>
              <w:keepNext/>
              <w:widowControl/>
              <w:suppressAutoHyphens/>
              <w:ind w:left="72" w:right="72"/>
            </w:pPr>
            <w:r w:rsidRPr="00BB1DAC">
              <w:t>Must send to enrollees immediately following CMS approval.</w:t>
            </w:r>
          </w:p>
        </w:tc>
      </w:tr>
      <w:tr w:rsidR="00FC4CA1" w:rsidRPr="00BB1DAC" w14:paraId="4521C368" w14:textId="77777777" w:rsidTr="0090435A">
        <w:trPr>
          <w:trHeight w:hRule="exact" w:val="622"/>
          <w:tblHeader/>
        </w:trPr>
        <w:tc>
          <w:tcPr>
            <w:tcW w:w="3600" w:type="dxa"/>
          </w:tcPr>
          <w:p w14:paraId="6C3F5BBE" w14:textId="77777777" w:rsidR="00FC4CA1" w:rsidRPr="00BB1DAC" w:rsidRDefault="00216BC5" w:rsidP="00DA7E72">
            <w:pPr>
              <w:pStyle w:val="TableParagraph"/>
              <w:keepNext/>
              <w:widowControl/>
              <w:suppressAutoHyphens/>
              <w:ind w:left="72" w:right="72"/>
              <w:rPr>
                <w:i/>
              </w:rPr>
            </w:pPr>
            <w:r w:rsidRPr="00BB1DAC">
              <w:rPr>
                <w:i/>
              </w:rPr>
              <w:t>Method of Delivery:</w:t>
            </w:r>
          </w:p>
        </w:tc>
        <w:tc>
          <w:tcPr>
            <w:tcW w:w="5760" w:type="dxa"/>
          </w:tcPr>
          <w:p w14:paraId="55AF677B" w14:textId="79DCBF49" w:rsidR="00FC4CA1" w:rsidRPr="00BB1DAC" w:rsidRDefault="00216BC5" w:rsidP="000F1A08">
            <w:pPr>
              <w:pStyle w:val="TableParagraph"/>
              <w:keepNext/>
              <w:widowControl/>
              <w:suppressAutoHyphens/>
              <w:ind w:left="72" w:right="72"/>
            </w:pPr>
            <w:r w:rsidRPr="00BB1DAC">
              <w:t>Hard copy or electronically if enrollee has opted into receiving electronic version as permitted.</w:t>
            </w:r>
          </w:p>
        </w:tc>
      </w:tr>
      <w:tr w:rsidR="0090435A" w:rsidRPr="00BB1DAC" w14:paraId="2B86590B" w14:textId="77777777" w:rsidTr="0090435A">
        <w:trPr>
          <w:trHeight w:val="1430"/>
          <w:tblHeader/>
        </w:trPr>
        <w:tc>
          <w:tcPr>
            <w:tcW w:w="3600" w:type="dxa"/>
          </w:tcPr>
          <w:p w14:paraId="3B5251EF" w14:textId="388182FB" w:rsidR="0090435A" w:rsidRPr="00BB1DAC" w:rsidRDefault="0090435A" w:rsidP="00DA7E72">
            <w:pPr>
              <w:pStyle w:val="TableParagraph"/>
              <w:keepNext/>
              <w:widowControl/>
              <w:suppressAutoHyphens/>
              <w:ind w:left="72" w:right="72"/>
              <w:rPr>
                <w:i/>
              </w:rPr>
            </w:pPr>
            <w:r w:rsidRPr="00BB1DAC">
              <w:rPr>
                <w:i/>
              </w:rPr>
              <w:t>HPMS Timing and Submission:</w:t>
            </w:r>
          </w:p>
        </w:tc>
        <w:tc>
          <w:tcPr>
            <w:tcW w:w="5760" w:type="dxa"/>
          </w:tcPr>
          <w:p w14:paraId="1C2D0ADA" w14:textId="2EA6F498" w:rsidR="0090435A" w:rsidRPr="00BB1DAC" w:rsidRDefault="0090435A" w:rsidP="00CD25F2">
            <w:pPr>
              <w:pStyle w:val="TableParagraph"/>
              <w:keepNext/>
              <w:widowControl/>
              <w:numPr>
                <w:ilvl w:val="0"/>
                <w:numId w:val="14"/>
              </w:numPr>
              <w:suppressAutoHyphens/>
              <w:spacing w:line="269" w:lineRule="exact"/>
              <w:ind w:left="432" w:right="72"/>
            </w:pPr>
            <w:r w:rsidRPr="00BB1DAC">
              <w:t>Refer to the HPMS Marketing Review Module and Users Guide.</w:t>
            </w:r>
          </w:p>
          <w:p w14:paraId="2195135B" w14:textId="4653E961" w:rsidR="0090435A" w:rsidRPr="00BB1DAC" w:rsidRDefault="0090435A" w:rsidP="00CD25F2">
            <w:pPr>
              <w:pStyle w:val="TableParagraph"/>
              <w:keepNext/>
              <w:widowControl/>
              <w:numPr>
                <w:ilvl w:val="0"/>
                <w:numId w:val="14"/>
              </w:numPr>
              <w:suppressAutoHyphens/>
              <w:ind w:left="432" w:right="72"/>
            </w:pPr>
            <w:r w:rsidRPr="00BB1DAC">
              <w:t>ANOC errata must be submitted by October 15.</w:t>
            </w:r>
          </w:p>
          <w:p w14:paraId="3C5BDEFD" w14:textId="1E99B306" w:rsidR="0090435A" w:rsidRPr="00BB1DAC" w:rsidRDefault="0090435A" w:rsidP="00CD25F2">
            <w:pPr>
              <w:pStyle w:val="TableParagraph"/>
              <w:keepNext/>
              <w:widowControl/>
              <w:numPr>
                <w:ilvl w:val="0"/>
                <w:numId w:val="14"/>
              </w:numPr>
              <w:suppressAutoHyphens/>
              <w:ind w:left="432" w:right="72"/>
            </w:pPr>
            <w:r w:rsidRPr="00BB1DAC">
              <w:t>EOC (Member Handbook) errata must be submitted by November 15.</w:t>
            </w:r>
          </w:p>
        </w:tc>
      </w:tr>
      <w:tr w:rsidR="00B62231" w:rsidRPr="00BB1DAC" w14:paraId="380402A0" w14:textId="77777777" w:rsidTr="0090435A">
        <w:trPr>
          <w:trHeight w:hRule="exact" w:val="586"/>
          <w:tblHeader/>
        </w:trPr>
        <w:tc>
          <w:tcPr>
            <w:tcW w:w="3600" w:type="dxa"/>
          </w:tcPr>
          <w:p w14:paraId="23F17875" w14:textId="77777777" w:rsidR="00B62231" w:rsidRPr="00BB1DAC" w:rsidRDefault="00B62231" w:rsidP="00DA7E72">
            <w:pPr>
              <w:pStyle w:val="TableParagraph"/>
              <w:keepNext/>
              <w:widowControl/>
              <w:suppressAutoHyphens/>
              <w:ind w:left="72" w:right="72"/>
              <w:rPr>
                <w:i/>
              </w:rPr>
            </w:pPr>
            <w:r w:rsidRPr="00BB1DAC">
              <w:rPr>
                <w:i/>
              </w:rPr>
              <w:t>Format Specification:</w:t>
            </w:r>
          </w:p>
        </w:tc>
        <w:tc>
          <w:tcPr>
            <w:tcW w:w="5760" w:type="dxa"/>
          </w:tcPr>
          <w:p w14:paraId="78DFAD30" w14:textId="6D2D90F0" w:rsidR="00B62231" w:rsidRPr="00BB1DAC" w:rsidRDefault="00B62231" w:rsidP="000F1A08">
            <w:pPr>
              <w:pStyle w:val="TableParagraph"/>
              <w:keepNext/>
              <w:widowControl/>
              <w:suppressAutoHyphens/>
              <w:ind w:left="72" w:right="72"/>
            </w:pPr>
            <w:r w:rsidRPr="00BB1DAC">
              <w:t>Standardized model; a non-model document is not permitted.</w:t>
            </w:r>
          </w:p>
        </w:tc>
      </w:tr>
      <w:tr w:rsidR="0090435A" w:rsidRPr="00BB1DAC" w14:paraId="0133BE46" w14:textId="77777777" w:rsidTr="00DA7E72">
        <w:trPr>
          <w:trHeight w:val="3707"/>
          <w:tblHeader/>
        </w:trPr>
        <w:tc>
          <w:tcPr>
            <w:tcW w:w="3600" w:type="dxa"/>
          </w:tcPr>
          <w:p w14:paraId="0CE580A1" w14:textId="22121CF6" w:rsidR="0090435A" w:rsidRPr="00BB1DAC" w:rsidRDefault="0090435A" w:rsidP="00DA7E72">
            <w:pPr>
              <w:pStyle w:val="TableParagraph"/>
              <w:keepNext/>
              <w:widowControl/>
              <w:suppressAutoHyphens/>
              <w:ind w:left="72" w:right="72"/>
              <w:rPr>
                <w:i/>
              </w:rPr>
            </w:pPr>
            <w:r w:rsidRPr="00BB1DAC">
              <w:rPr>
                <w:i/>
              </w:rPr>
              <w:t>Guidance and Other Needed Information:</w:t>
            </w:r>
          </w:p>
        </w:tc>
        <w:tc>
          <w:tcPr>
            <w:tcW w:w="5760" w:type="dxa"/>
            <w:tcBorders>
              <w:bottom w:val="nil"/>
            </w:tcBorders>
          </w:tcPr>
          <w:p w14:paraId="4F9EE240" w14:textId="09BF6B15" w:rsidR="0090435A" w:rsidRPr="00BB1DAC" w:rsidRDefault="0090435A" w:rsidP="000F1A08">
            <w:pPr>
              <w:pStyle w:val="TableParagraph"/>
              <w:keepNext/>
              <w:widowControl/>
              <w:suppressAutoHyphens/>
              <w:ind w:left="72" w:right="72"/>
            </w:pPr>
            <w:r w:rsidRPr="00BB1DAC">
              <w:t>MMPs must use an errata notice to notify enrollees of plan errors in their original documents. We clarify that errata notices should only be used to notify enrollees of plan errors in plan materials.</w:t>
            </w:r>
          </w:p>
          <w:p w14:paraId="1D5A828D" w14:textId="77777777" w:rsidR="0090435A" w:rsidRPr="00BB1DAC" w:rsidRDefault="0090435A" w:rsidP="000F1A08">
            <w:pPr>
              <w:pStyle w:val="TableParagraph"/>
              <w:keepNext/>
              <w:widowControl/>
              <w:suppressAutoHyphens/>
              <w:ind w:left="72" w:right="72"/>
            </w:pPr>
          </w:p>
          <w:p w14:paraId="5165E246" w14:textId="77777777" w:rsidR="0090435A" w:rsidRDefault="0090435A" w:rsidP="000F1A08">
            <w:pPr>
              <w:pStyle w:val="TableParagraph"/>
              <w:keepNext/>
              <w:widowControl/>
              <w:suppressAutoHyphens/>
              <w:ind w:left="72" w:right="72"/>
            </w:pPr>
            <w:r w:rsidRPr="00BB1DAC">
              <w:rPr>
                <w:b/>
              </w:rPr>
              <w:t xml:space="preserve">Note: </w:t>
            </w:r>
            <w:r w:rsidRPr="00BB1DAC">
              <w:t>Any mid-year changes, including but not limited to mid-year legislative benefit additions or removals and changes in enrollment policies, should be communicated to current enrollees consistent with the “Mid-Year Change Notification” guidance in this section. The HPMS errata submission process should not be used for mid-year changes to materials that are not due to plan error. Instead plans should use the HPMS marketing module replacement function for these</w:t>
            </w:r>
            <w:r w:rsidRPr="00BB1DAC">
              <w:rPr>
                <w:spacing w:val="-3"/>
              </w:rPr>
              <w:t xml:space="preserve"> </w:t>
            </w:r>
            <w:r w:rsidRPr="00BB1DAC">
              <w:t>changes.</w:t>
            </w:r>
          </w:p>
          <w:p w14:paraId="2956EA1A" w14:textId="77777777" w:rsidR="00C11196" w:rsidRDefault="00C11196" w:rsidP="000F1A08">
            <w:pPr>
              <w:pStyle w:val="TableParagraph"/>
              <w:keepNext/>
              <w:widowControl/>
              <w:suppressAutoHyphens/>
              <w:ind w:left="72" w:right="72"/>
            </w:pPr>
          </w:p>
          <w:p w14:paraId="5B84656C" w14:textId="065FA737" w:rsidR="00C11196" w:rsidRPr="00BB1DAC" w:rsidRDefault="00C11196" w:rsidP="000F1A08">
            <w:pPr>
              <w:pStyle w:val="TableParagraph"/>
              <w:keepNext/>
              <w:widowControl/>
              <w:suppressAutoHyphens/>
              <w:ind w:left="72" w:right="72"/>
            </w:pPr>
            <w:r>
              <w:t>Refer to the annual Health Plan Management System memo “Issuance of Contract Year Model Materials” and “Contract Year Annual Notice of Change and Evidence of Coverage Submission Requirements and Yearly Assessment” memos.</w:t>
            </w:r>
          </w:p>
        </w:tc>
      </w:tr>
      <w:tr w:rsidR="00B20888" w:rsidRPr="00BB1DAC" w14:paraId="59E48920" w14:textId="77777777" w:rsidTr="00B20888">
        <w:trPr>
          <w:trHeight w:hRule="exact" w:val="370"/>
          <w:tblHeader/>
        </w:trPr>
        <w:tc>
          <w:tcPr>
            <w:tcW w:w="3600" w:type="dxa"/>
          </w:tcPr>
          <w:p w14:paraId="06149BDA" w14:textId="34551D6A" w:rsidR="00B20888" w:rsidRPr="00BB1DAC" w:rsidRDefault="00B20888" w:rsidP="00DA7E72">
            <w:pPr>
              <w:pStyle w:val="TableParagraph"/>
              <w:keepNext/>
              <w:widowControl/>
              <w:suppressAutoHyphens/>
              <w:ind w:left="72" w:right="72"/>
              <w:rPr>
                <w:i/>
              </w:rPr>
            </w:pPr>
            <w:r w:rsidRPr="00BB1DAC">
              <w:rPr>
                <w:i/>
              </w:rPr>
              <w:t>Translation Required:</w:t>
            </w:r>
          </w:p>
        </w:tc>
        <w:tc>
          <w:tcPr>
            <w:tcW w:w="5760" w:type="dxa"/>
          </w:tcPr>
          <w:p w14:paraId="256A9B24" w14:textId="4A1BE2D8" w:rsidR="00B20888" w:rsidRPr="00BB1DAC" w:rsidRDefault="00B20888" w:rsidP="000F1A08">
            <w:pPr>
              <w:pStyle w:val="TableParagraph"/>
              <w:keepNext/>
              <w:widowControl/>
              <w:suppressAutoHyphens/>
              <w:ind w:left="72" w:right="72"/>
            </w:pPr>
            <w:r w:rsidRPr="00BB1DAC">
              <w:t>Yes.</w:t>
            </w:r>
          </w:p>
        </w:tc>
      </w:tr>
    </w:tbl>
    <w:p w14:paraId="2F6D6898" w14:textId="5B565D4A" w:rsidR="00C11196" w:rsidRDefault="00C11196" w:rsidP="000F1A08">
      <w:pPr>
        <w:pStyle w:val="BodyText"/>
        <w:keepNext/>
        <w:widowControl/>
        <w:suppressAutoHyphens/>
        <w:spacing w:before="8"/>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20 table - Comprehensive Medication Review Summary"/>
        <w:tblDescription w:val="Pg. 20 - Table includes two columns with material specifications: who receives it, the timing, method of delivery, HPMS timing and submission, format specification, guidance and other needed informantion, and whether thanslation is required."/>
      </w:tblPr>
      <w:tblGrid>
        <w:gridCol w:w="3534"/>
        <w:gridCol w:w="5826"/>
      </w:tblGrid>
      <w:tr w:rsidR="00C11196" w:rsidRPr="00C57A35" w14:paraId="04F9FFBB" w14:textId="77777777" w:rsidTr="004E63E4">
        <w:trPr>
          <w:trHeight w:hRule="exact" w:val="490"/>
          <w:tblHeader/>
        </w:trPr>
        <w:tc>
          <w:tcPr>
            <w:tcW w:w="3600" w:type="dxa"/>
            <w:gridSpan w:val="2"/>
            <w:shd w:val="clear" w:color="auto" w:fill="DADADA"/>
          </w:tcPr>
          <w:p w14:paraId="5EA1EC7A" w14:textId="77777777" w:rsidR="00C11196" w:rsidRPr="00C57A35" w:rsidRDefault="00C11196" w:rsidP="004E63E4">
            <w:pPr>
              <w:pStyle w:val="TableParagraph"/>
              <w:widowControl/>
              <w:suppressAutoHyphens/>
              <w:spacing w:before="115"/>
              <w:ind w:left="0"/>
              <w:jc w:val="center"/>
              <w:rPr>
                <w:b/>
              </w:rPr>
            </w:pPr>
            <w:r w:rsidRPr="00C57A35">
              <w:rPr>
                <w:b/>
              </w:rPr>
              <w:t>Co</w:t>
            </w:r>
            <w:r>
              <w:rPr>
                <w:b/>
              </w:rPr>
              <w:t>mprehensive Medication Review Summary</w:t>
            </w:r>
          </w:p>
        </w:tc>
      </w:tr>
      <w:tr w:rsidR="00C11196" w:rsidRPr="00C57A35" w14:paraId="71F5F53D" w14:textId="77777777" w:rsidTr="004E63E4">
        <w:trPr>
          <w:trHeight w:hRule="exact" w:val="964"/>
          <w:tblHeader/>
        </w:trPr>
        <w:tc>
          <w:tcPr>
            <w:tcW w:w="3600" w:type="dxa"/>
          </w:tcPr>
          <w:p w14:paraId="05D462A2" w14:textId="77777777" w:rsidR="00C11196" w:rsidRPr="00C57A35" w:rsidRDefault="00C11196" w:rsidP="004E63E4">
            <w:pPr>
              <w:pStyle w:val="TableParagraph"/>
              <w:widowControl/>
              <w:suppressAutoHyphens/>
              <w:ind w:left="43" w:right="43"/>
              <w:rPr>
                <w:i/>
              </w:rPr>
            </w:pPr>
            <w:r w:rsidRPr="00C57A35">
              <w:rPr>
                <w:i/>
              </w:rPr>
              <w:t>To Whom Required:</w:t>
            </w:r>
          </w:p>
        </w:tc>
        <w:tc>
          <w:tcPr>
            <w:tcW w:w="5936" w:type="dxa"/>
          </w:tcPr>
          <w:p w14:paraId="3FD88F15" w14:textId="77777777" w:rsidR="00C11196" w:rsidRPr="00C57A35" w:rsidRDefault="00C11196" w:rsidP="004E63E4">
            <w:pPr>
              <w:pStyle w:val="TableParagraph"/>
              <w:widowControl/>
              <w:suppressAutoHyphens/>
              <w:ind w:right="43"/>
            </w:pPr>
            <w:r>
              <w:t>Provided to enrollees in a plan’s Medication Therapy Management (MTM) program after receiving a comprehensive medication review (CMR)</w:t>
            </w:r>
          </w:p>
        </w:tc>
      </w:tr>
      <w:tr w:rsidR="00C11196" w:rsidRPr="00C57A35" w14:paraId="285B2F52" w14:textId="77777777" w:rsidTr="004E63E4">
        <w:trPr>
          <w:trHeight w:hRule="exact" w:val="901"/>
          <w:tblHeader/>
        </w:trPr>
        <w:tc>
          <w:tcPr>
            <w:tcW w:w="3600" w:type="dxa"/>
            <w:tcBorders>
              <w:bottom w:val="single" w:sz="4" w:space="0" w:color="auto"/>
            </w:tcBorders>
          </w:tcPr>
          <w:p w14:paraId="03CE127C" w14:textId="77777777" w:rsidR="00C11196" w:rsidRPr="00C57A35" w:rsidRDefault="00C11196" w:rsidP="004E63E4">
            <w:pPr>
              <w:pStyle w:val="TableParagraph"/>
              <w:widowControl/>
              <w:suppressAutoHyphens/>
              <w:ind w:left="43" w:right="43"/>
              <w:rPr>
                <w:i/>
              </w:rPr>
            </w:pPr>
            <w:r w:rsidRPr="00C57A35">
              <w:rPr>
                <w:i/>
              </w:rPr>
              <w:t>Timing:</w:t>
            </w:r>
          </w:p>
        </w:tc>
        <w:tc>
          <w:tcPr>
            <w:tcW w:w="5936" w:type="dxa"/>
            <w:tcBorders>
              <w:bottom w:val="single" w:sz="4" w:space="0" w:color="auto"/>
            </w:tcBorders>
          </w:tcPr>
          <w:p w14:paraId="13A7D320" w14:textId="77777777" w:rsidR="00C11196" w:rsidRPr="00C57A35" w:rsidRDefault="00C11196" w:rsidP="004E63E4">
            <w:pPr>
              <w:pStyle w:val="TableParagraph"/>
              <w:widowControl/>
              <w:suppressAutoHyphens/>
              <w:ind w:left="43" w:right="43"/>
            </w:pPr>
            <w:r>
              <w:t>May be provided to enrollee immediately following a CMR, or if distributed separately, materials should be sent out within 14 calendar days</w:t>
            </w:r>
            <w:r w:rsidRPr="00C57A35">
              <w:t>.</w:t>
            </w:r>
          </w:p>
        </w:tc>
      </w:tr>
      <w:tr w:rsidR="00C11196" w:rsidRPr="00C57A35" w14:paraId="0AD1D30D" w14:textId="77777777" w:rsidTr="005F5C4B">
        <w:trPr>
          <w:trHeight w:hRule="exact" w:val="712"/>
          <w:tblHeader/>
        </w:trPr>
        <w:tc>
          <w:tcPr>
            <w:tcW w:w="3600" w:type="dxa"/>
            <w:tcBorders>
              <w:top w:val="single" w:sz="4" w:space="0" w:color="auto"/>
              <w:left w:val="single" w:sz="4" w:space="0" w:color="auto"/>
              <w:bottom w:val="single" w:sz="4" w:space="0" w:color="auto"/>
              <w:right w:val="single" w:sz="4" w:space="0" w:color="auto"/>
            </w:tcBorders>
          </w:tcPr>
          <w:p w14:paraId="4D331536" w14:textId="77777777" w:rsidR="00C11196" w:rsidRPr="00C57A35" w:rsidRDefault="00C11196" w:rsidP="004E63E4">
            <w:pPr>
              <w:pStyle w:val="TableParagraph"/>
              <w:widowControl/>
              <w:suppressAutoHyphens/>
              <w:ind w:left="43" w:right="43"/>
              <w:rPr>
                <w:i/>
              </w:rPr>
            </w:pPr>
            <w:r w:rsidRPr="00C57A35">
              <w:rPr>
                <w:i/>
              </w:rPr>
              <w:t>Method of Delivery:</w:t>
            </w:r>
          </w:p>
        </w:tc>
        <w:tc>
          <w:tcPr>
            <w:tcW w:w="5936" w:type="dxa"/>
            <w:tcBorders>
              <w:top w:val="single" w:sz="4" w:space="0" w:color="auto"/>
              <w:left w:val="single" w:sz="4" w:space="0" w:color="auto"/>
              <w:bottom w:val="single" w:sz="4" w:space="0" w:color="auto"/>
              <w:right w:val="single" w:sz="4" w:space="0" w:color="auto"/>
            </w:tcBorders>
          </w:tcPr>
          <w:p w14:paraId="3BC189D7" w14:textId="77777777" w:rsidR="00C11196" w:rsidRPr="00C57A35" w:rsidRDefault="00C11196" w:rsidP="004E63E4">
            <w:pPr>
              <w:pStyle w:val="TableParagraph"/>
              <w:widowControl/>
              <w:suppressAutoHyphens/>
              <w:ind w:left="43" w:right="43"/>
            </w:pPr>
            <w:r w:rsidRPr="00C57A35">
              <w:t>Hard copy</w:t>
            </w:r>
            <w:r>
              <w:t>,</w:t>
            </w:r>
            <w:r w:rsidRPr="00C57A35">
              <w:t xml:space="preserve"> or electronically if enrollee has opted into receiving electronic version as permitted</w:t>
            </w:r>
            <w:r>
              <w:t xml:space="preserve"> in 423.2267(d)</w:t>
            </w:r>
            <w:r w:rsidRPr="00C57A35">
              <w:t>.</w:t>
            </w:r>
          </w:p>
        </w:tc>
      </w:tr>
      <w:tr w:rsidR="00C11196" w:rsidRPr="00C57A35" w14:paraId="522933C8" w14:textId="77777777" w:rsidTr="004E63E4">
        <w:trPr>
          <w:trHeight w:hRule="exact" w:val="576"/>
          <w:tblHeader/>
        </w:trPr>
        <w:tc>
          <w:tcPr>
            <w:tcW w:w="3600" w:type="dxa"/>
            <w:tcBorders>
              <w:top w:val="single" w:sz="4" w:space="0" w:color="auto"/>
              <w:left w:val="single" w:sz="4" w:space="0" w:color="auto"/>
              <w:bottom w:val="single" w:sz="4" w:space="0" w:color="auto"/>
              <w:right w:val="single" w:sz="4" w:space="0" w:color="auto"/>
            </w:tcBorders>
          </w:tcPr>
          <w:p w14:paraId="2E9A5A50" w14:textId="77777777" w:rsidR="00C11196" w:rsidRPr="00C57A35" w:rsidRDefault="00C11196" w:rsidP="004E63E4">
            <w:pPr>
              <w:pStyle w:val="TableParagraph"/>
              <w:widowControl/>
              <w:suppressAutoHyphens/>
              <w:ind w:left="43" w:right="43"/>
              <w:rPr>
                <w:i/>
              </w:rPr>
            </w:pPr>
            <w:r w:rsidRPr="00C57A35">
              <w:rPr>
                <w:i/>
              </w:rPr>
              <w:t>HPMS Timing and Submission:</w:t>
            </w:r>
          </w:p>
        </w:tc>
        <w:tc>
          <w:tcPr>
            <w:tcW w:w="5936" w:type="dxa"/>
            <w:tcBorders>
              <w:top w:val="single" w:sz="4" w:space="0" w:color="auto"/>
              <w:left w:val="single" w:sz="4" w:space="0" w:color="auto"/>
              <w:bottom w:val="single" w:sz="4" w:space="0" w:color="auto"/>
              <w:right w:val="single" w:sz="4" w:space="0" w:color="auto"/>
            </w:tcBorders>
          </w:tcPr>
          <w:p w14:paraId="72877890" w14:textId="77777777" w:rsidR="00C11196" w:rsidRPr="00C57A35" w:rsidRDefault="00C11196" w:rsidP="004E63E4">
            <w:pPr>
              <w:pStyle w:val="TableParagraph"/>
              <w:widowControl/>
              <w:suppressAutoHyphens/>
              <w:ind w:left="43" w:right="43"/>
            </w:pPr>
            <w:r>
              <w:t>Not applicable.</w:t>
            </w:r>
          </w:p>
        </w:tc>
      </w:tr>
      <w:tr w:rsidR="00C11196" w:rsidRPr="00C57A35" w14:paraId="5EA27522" w14:textId="77777777" w:rsidTr="004E63E4">
        <w:trPr>
          <w:trHeight w:hRule="exact" w:val="1990"/>
          <w:tblHeader/>
        </w:trPr>
        <w:tc>
          <w:tcPr>
            <w:tcW w:w="3600" w:type="dxa"/>
          </w:tcPr>
          <w:p w14:paraId="11B46915" w14:textId="77777777" w:rsidR="00C11196" w:rsidRPr="00C57A35" w:rsidRDefault="00C11196" w:rsidP="004E63E4">
            <w:pPr>
              <w:pStyle w:val="TableParagraph"/>
              <w:widowControl/>
              <w:suppressAutoHyphens/>
              <w:ind w:left="43" w:right="43"/>
              <w:rPr>
                <w:i/>
              </w:rPr>
            </w:pPr>
            <w:r w:rsidRPr="00C57A35">
              <w:rPr>
                <w:i/>
              </w:rPr>
              <w:t>Format Specification:</w:t>
            </w:r>
          </w:p>
        </w:tc>
        <w:tc>
          <w:tcPr>
            <w:tcW w:w="5936" w:type="dxa"/>
            <w:tcBorders>
              <w:left w:val="nil"/>
            </w:tcBorders>
          </w:tcPr>
          <w:p w14:paraId="513013E8" w14:textId="77777777" w:rsidR="00C11196" w:rsidRDefault="00C11196" w:rsidP="004E63E4">
            <w:pPr>
              <w:pStyle w:val="TableParagraph"/>
              <w:widowControl/>
              <w:suppressAutoHyphens/>
              <w:ind w:right="43"/>
            </w:pPr>
            <w:r>
              <w:t>Standardized OMB-approved Format (Form CMS-10396, OMB Control Number 0938-1154).</w:t>
            </w:r>
          </w:p>
          <w:p w14:paraId="3C789DD9" w14:textId="77777777" w:rsidR="00C11196" w:rsidRDefault="00C11196" w:rsidP="004E63E4">
            <w:pPr>
              <w:pStyle w:val="TableParagraph"/>
              <w:widowControl/>
              <w:suppressAutoHyphens/>
              <w:ind w:right="43"/>
            </w:pPr>
          </w:p>
          <w:p w14:paraId="7A4C5D41" w14:textId="77777777" w:rsidR="00C11196" w:rsidRPr="00C57A35" w:rsidRDefault="00C11196" w:rsidP="004E63E4">
            <w:pPr>
              <w:pStyle w:val="TableParagraph"/>
              <w:widowControl/>
              <w:suppressAutoHyphens/>
              <w:ind w:right="43"/>
            </w:pPr>
            <w:r>
              <w:t>The Format cannot be modified, but the specific content to populate the Format must be tailored to address issues unique to the individual enrollee and may be customized for the Part D plan and MTM program.</w:t>
            </w:r>
          </w:p>
        </w:tc>
      </w:tr>
      <w:tr w:rsidR="00C11196" w:rsidRPr="00C57A35" w14:paraId="503D69F1" w14:textId="77777777" w:rsidTr="004E63E4">
        <w:trPr>
          <w:trHeight w:hRule="exact" w:val="2260"/>
          <w:tblHeader/>
        </w:trPr>
        <w:tc>
          <w:tcPr>
            <w:tcW w:w="3600" w:type="dxa"/>
          </w:tcPr>
          <w:p w14:paraId="19747032" w14:textId="77777777" w:rsidR="00C11196" w:rsidRPr="00C57A35" w:rsidRDefault="00C11196" w:rsidP="004E63E4">
            <w:pPr>
              <w:pStyle w:val="TableParagraph"/>
              <w:widowControl/>
              <w:suppressAutoHyphens/>
              <w:ind w:left="43" w:right="43"/>
              <w:rPr>
                <w:i/>
              </w:rPr>
            </w:pPr>
            <w:r w:rsidRPr="00C57A35">
              <w:rPr>
                <w:i/>
              </w:rPr>
              <w:t>Guidance and Other Needed Information:</w:t>
            </w:r>
          </w:p>
        </w:tc>
        <w:tc>
          <w:tcPr>
            <w:tcW w:w="5936" w:type="dxa"/>
          </w:tcPr>
          <w:p w14:paraId="2300F5A6" w14:textId="62DC68E2" w:rsidR="00C11196" w:rsidRPr="00810C1E" w:rsidRDefault="00D62AC7" w:rsidP="004E63E4">
            <w:pPr>
              <w:pStyle w:val="TableParagraph"/>
              <w:widowControl/>
              <w:suppressAutoHyphens/>
              <w:ind w:left="43" w:right="43"/>
            </w:pPr>
            <w:r>
              <w:t xml:space="preserve">Refer to </w:t>
            </w:r>
            <w:hyperlink r:id="rId26">
              <w:r w:rsidR="00C11196" w:rsidRPr="00C43D22">
                <w:rPr>
                  <w:color w:val="0000FF"/>
                  <w:u w:val="single" w:color="0000FF"/>
                </w:rPr>
                <w:t>https://www.cms.gov/Medicare/Prescription-Drug-</w:t>
              </w:r>
            </w:hyperlink>
            <w:r w:rsidR="00C11196" w:rsidRPr="00C43D22">
              <w:rPr>
                <w:color w:val="0000FF"/>
                <w:spacing w:val="-57"/>
              </w:rPr>
              <w:t xml:space="preserve"> </w:t>
            </w:r>
            <w:hyperlink r:id="rId27">
              <w:r w:rsidR="00C11196" w:rsidRPr="00C43D22">
                <w:rPr>
                  <w:color w:val="0000FF"/>
                  <w:u w:val="single" w:color="0000FF"/>
                </w:rPr>
                <w:t>Coverage/PrescriptionDrugCovContra/MTM</w:t>
              </w:r>
              <w:r w:rsidR="00C11196" w:rsidRPr="00C43D22">
                <w:rPr>
                  <w:color w:val="0000FF"/>
                  <w:spacing w:val="-3"/>
                </w:rPr>
                <w:t xml:space="preserve"> </w:t>
              </w:r>
            </w:hyperlink>
            <w:r w:rsidR="00C11196" w:rsidRPr="00C43D22">
              <w:t>for CMR Standardized Format and detailed implementation instructions and Annual MTM Progr</w:t>
            </w:r>
            <w:r w:rsidR="00C11196" w:rsidRPr="00963CA5">
              <w:t>am Submission Instructions memo.</w:t>
            </w:r>
          </w:p>
          <w:p w14:paraId="76DC9FB8" w14:textId="77777777" w:rsidR="00C11196" w:rsidRDefault="00C11196" w:rsidP="004E63E4">
            <w:pPr>
              <w:pStyle w:val="TableParagraph"/>
              <w:widowControl/>
              <w:suppressAutoHyphens/>
              <w:ind w:left="43" w:right="43"/>
            </w:pPr>
          </w:p>
          <w:p w14:paraId="08E83B73" w14:textId="77777777" w:rsidR="00C11196" w:rsidRPr="00CD6765" w:rsidRDefault="00C11196" w:rsidP="004E63E4">
            <w:pPr>
              <w:pStyle w:val="TableParagraph"/>
              <w:widowControl/>
              <w:suppressAutoHyphens/>
              <w:ind w:left="43" w:right="43"/>
            </w:pPr>
            <w:r>
              <w:rPr>
                <w:b/>
              </w:rPr>
              <w:t xml:space="preserve">Note: </w:t>
            </w:r>
            <w:r>
              <w:t>MTM program materials should not include any marketing or promotional messages.</w:t>
            </w:r>
          </w:p>
        </w:tc>
      </w:tr>
      <w:tr w:rsidR="00C11196" w:rsidRPr="00C57A35" w14:paraId="1716BA81" w14:textId="77777777" w:rsidTr="004E63E4">
        <w:trPr>
          <w:trHeight w:hRule="exact" w:val="360"/>
          <w:tblHeader/>
        </w:trPr>
        <w:tc>
          <w:tcPr>
            <w:tcW w:w="3600" w:type="dxa"/>
          </w:tcPr>
          <w:p w14:paraId="5F16211C" w14:textId="77777777" w:rsidR="00C11196" w:rsidRPr="00C57A35" w:rsidRDefault="00C11196" w:rsidP="004E63E4">
            <w:pPr>
              <w:pStyle w:val="TableParagraph"/>
              <w:widowControl/>
              <w:suppressAutoHyphens/>
              <w:ind w:left="43" w:right="43"/>
              <w:rPr>
                <w:i/>
              </w:rPr>
            </w:pPr>
            <w:r w:rsidRPr="00C57A35">
              <w:rPr>
                <w:i/>
              </w:rPr>
              <w:t>Translation Required:</w:t>
            </w:r>
          </w:p>
        </w:tc>
        <w:tc>
          <w:tcPr>
            <w:tcW w:w="5936" w:type="dxa"/>
            <w:tcBorders>
              <w:top w:val="single" w:sz="4" w:space="0" w:color="auto"/>
              <w:left w:val="single" w:sz="4" w:space="0" w:color="auto"/>
              <w:bottom w:val="single" w:sz="4" w:space="0" w:color="auto"/>
              <w:right w:val="single" w:sz="4" w:space="0" w:color="auto"/>
            </w:tcBorders>
          </w:tcPr>
          <w:p w14:paraId="6F0111DA" w14:textId="77777777" w:rsidR="00C11196" w:rsidRPr="00C57A35" w:rsidRDefault="00C11196" w:rsidP="004E63E4">
            <w:pPr>
              <w:pStyle w:val="TableParagraph"/>
              <w:widowControl/>
              <w:suppressAutoHyphens/>
              <w:ind w:left="43" w:right="43"/>
            </w:pPr>
            <w:r w:rsidRPr="00C57A35">
              <w:t>Yes.</w:t>
            </w:r>
          </w:p>
        </w:tc>
      </w:tr>
    </w:tbl>
    <w:p w14:paraId="1B45C4F7" w14:textId="77777777" w:rsidR="00C11196" w:rsidRDefault="00C11196">
      <w:r>
        <w:br w:type="page"/>
      </w:r>
    </w:p>
    <w:p w14:paraId="6156D5D6" w14:textId="77777777" w:rsidR="00FC4CA1" w:rsidRPr="00BB1DAC" w:rsidRDefault="00FC4CA1" w:rsidP="000F1A08">
      <w:pPr>
        <w:pStyle w:val="BodyText"/>
        <w:keepNext/>
        <w:widowControl/>
        <w:suppressAutoHyphens/>
        <w:spacing w:before="8"/>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21 table - Coverage/Organization Determination, Discharge, Appeals and Grievance Notices"/>
        <w:tblDescription w:val="Pg. 21 - Two-column table includes who receives, timing, method of delivery, format, other guidance, and translation."/>
      </w:tblPr>
      <w:tblGrid>
        <w:gridCol w:w="3534"/>
        <w:gridCol w:w="5826"/>
      </w:tblGrid>
      <w:tr w:rsidR="00171586" w:rsidRPr="00BB1DAC" w14:paraId="401E72DB" w14:textId="77777777" w:rsidTr="00572D65">
        <w:trPr>
          <w:trHeight w:hRule="exact" w:val="490"/>
          <w:tblHeader/>
        </w:trPr>
        <w:tc>
          <w:tcPr>
            <w:tcW w:w="3600" w:type="dxa"/>
            <w:gridSpan w:val="2"/>
            <w:shd w:val="clear" w:color="auto" w:fill="DADADA"/>
          </w:tcPr>
          <w:p w14:paraId="573FA80A" w14:textId="605BC324" w:rsidR="00171586" w:rsidRPr="00BB1DAC" w:rsidRDefault="00171586" w:rsidP="000F1A08">
            <w:pPr>
              <w:pStyle w:val="TableParagraph"/>
              <w:keepNext/>
              <w:widowControl/>
              <w:suppressAutoHyphens/>
              <w:spacing w:before="115"/>
              <w:ind w:left="0"/>
              <w:jc w:val="center"/>
              <w:rPr>
                <w:b/>
              </w:rPr>
            </w:pPr>
            <w:r w:rsidRPr="00BB1DAC">
              <w:rPr>
                <w:b/>
              </w:rPr>
              <w:t>Coverage/Organizatio</w:t>
            </w:r>
            <w:r w:rsidR="00572D65" w:rsidRPr="00BB1DAC">
              <w:rPr>
                <w:b/>
              </w:rPr>
              <w:t>n</w:t>
            </w:r>
            <w:r w:rsidRPr="00BB1DAC">
              <w:rPr>
                <w:b/>
              </w:rPr>
              <w:t xml:space="preserve"> Determination, Discharge, Appeals and Grievance Notices</w:t>
            </w:r>
          </w:p>
        </w:tc>
      </w:tr>
      <w:tr w:rsidR="004524C0" w:rsidRPr="00BB1DAC" w14:paraId="0D421A36" w14:textId="77777777" w:rsidTr="00001921">
        <w:trPr>
          <w:trHeight w:val="1421"/>
          <w:tblHeader/>
        </w:trPr>
        <w:tc>
          <w:tcPr>
            <w:tcW w:w="3600" w:type="dxa"/>
          </w:tcPr>
          <w:p w14:paraId="558B4272" w14:textId="61BEADE2" w:rsidR="004524C0" w:rsidRPr="00BB1DAC" w:rsidRDefault="004524C0" w:rsidP="000F1A08">
            <w:pPr>
              <w:pStyle w:val="TableParagraph"/>
              <w:keepNext/>
              <w:widowControl/>
              <w:suppressAutoHyphens/>
              <w:ind w:left="72" w:right="72"/>
              <w:rPr>
                <w:i/>
              </w:rPr>
            </w:pPr>
            <w:r w:rsidRPr="00BB1DAC">
              <w:rPr>
                <w:i/>
              </w:rPr>
              <w:t>To Whom Required:</w:t>
            </w:r>
          </w:p>
          <w:p w14:paraId="21BC6084" w14:textId="427A499F" w:rsidR="004524C0" w:rsidRPr="00BB1DAC" w:rsidRDefault="004524C0" w:rsidP="000F1A08">
            <w:pPr>
              <w:pStyle w:val="TableParagraph"/>
              <w:keepNext/>
              <w:widowControl/>
              <w:suppressAutoHyphens/>
              <w:ind w:left="72" w:right="72"/>
              <w:rPr>
                <w:i/>
              </w:rPr>
            </w:pPr>
          </w:p>
        </w:tc>
        <w:tc>
          <w:tcPr>
            <w:tcW w:w="5936" w:type="dxa"/>
          </w:tcPr>
          <w:p w14:paraId="4A7E13BB" w14:textId="77777777" w:rsidR="004524C0" w:rsidRPr="00BB1DAC" w:rsidRDefault="004524C0" w:rsidP="00CD25F2">
            <w:pPr>
              <w:pStyle w:val="TableParagraph"/>
              <w:keepNext/>
              <w:widowControl/>
              <w:numPr>
                <w:ilvl w:val="0"/>
                <w:numId w:val="26"/>
              </w:numPr>
              <w:suppressAutoHyphens/>
              <w:ind w:left="432" w:right="72"/>
            </w:pPr>
            <w:r w:rsidRPr="00BB1DAC">
              <w:t>Must be provided to enrollees who have requested an appeal or have had an appeal requested on their behalf.</w:t>
            </w:r>
          </w:p>
          <w:p w14:paraId="77BF9EF5" w14:textId="31F60C61" w:rsidR="004524C0" w:rsidRPr="00BB1DAC" w:rsidRDefault="004524C0" w:rsidP="00CD25F2">
            <w:pPr>
              <w:pStyle w:val="TableParagraph"/>
              <w:keepNext/>
              <w:widowControl/>
              <w:numPr>
                <w:ilvl w:val="0"/>
                <w:numId w:val="26"/>
              </w:numPr>
              <w:suppressAutoHyphens/>
              <w:ind w:left="432" w:right="72"/>
            </w:pPr>
            <w:r w:rsidRPr="00BB1DAC">
              <w:t>Grievances may be responded to electronically, orally, or in writing.</w:t>
            </w:r>
          </w:p>
        </w:tc>
      </w:tr>
      <w:tr w:rsidR="00B62231" w:rsidRPr="00BB1DAC" w14:paraId="77AE0AF4" w14:textId="77777777" w:rsidTr="00366551">
        <w:trPr>
          <w:trHeight w:val="863"/>
          <w:tblHeader/>
        </w:trPr>
        <w:tc>
          <w:tcPr>
            <w:tcW w:w="3600" w:type="dxa"/>
            <w:tcBorders>
              <w:bottom w:val="single" w:sz="4" w:space="0" w:color="auto"/>
            </w:tcBorders>
          </w:tcPr>
          <w:p w14:paraId="290CD64F" w14:textId="77777777" w:rsidR="00B62231" w:rsidRPr="00BB1DAC" w:rsidRDefault="00B62231" w:rsidP="000F1A08">
            <w:pPr>
              <w:pStyle w:val="TableParagraph"/>
              <w:keepNext/>
              <w:widowControl/>
              <w:suppressAutoHyphens/>
              <w:ind w:left="72" w:right="72"/>
              <w:rPr>
                <w:i/>
              </w:rPr>
            </w:pPr>
            <w:r w:rsidRPr="00BB1DAC">
              <w:rPr>
                <w:i/>
              </w:rPr>
              <w:t>Timing:</w:t>
            </w:r>
          </w:p>
        </w:tc>
        <w:tc>
          <w:tcPr>
            <w:tcW w:w="5936" w:type="dxa"/>
            <w:tcBorders>
              <w:bottom w:val="single" w:sz="4" w:space="0" w:color="auto"/>
            </w:tcBorders>
          </w:tcPr>
          <w:p w14:paraId="6C864FBE" w14:textId="581895DE" w:rsidR="00B62231" w:rsidRPr="00BB1DAC" w:rsidRDefault="00B62231" w:rsidP="006741F0">
            <w:pPr>
              <w:pStyle w:val="TableParagraph"/>
              <w:keepNext/>
              <w:widowControl/>
              <w:suppressAutoHyphens/>
              <w:ind w:left="72" w:right="72"/>
            </w:pPr>
            <w:r w:rsidRPr="00BB1DAC">
              <w:t>Provided to enrollees (</w:t>
            </w:r>
            <w:r w:rsidR="004524C0" w:rsidRPr="00BB1DAC">
              <w:t xml:space="preserve">generally by mail) on an ad hoc basis, based </w:t>
            </w:r>
            <w:r w:rsidRPr="00BB1DAC">
              <w:t>on required timeframes in three-way contract.</w:t>
            </w:r>
          </w:p>
        </w:tc>
      </w:tr>
      <w:tr w:rsidR="00B62231" w:rsidRPr="00BB1DAC" w14:paraId="6C3C9FE2" w14:textId="77777777" w:rsidTr="0090435A">
        <w:trPr>
          <w:trHeight w:val="710"/>
          <w:tblHeader/>
        </w:trPr>
        <w:tc>
          <w:tcPr>
            <w:tcW w:w="3600" w:type="dxa"/>
            <w:tcBorders>
              <w:top w:val="single" w:sz="4" w:space="0" w:color="auto"/>
              <w:left w:val="single" w:sz="4" w:space="0" w:color="auto"/>
              <w:bottom w:val="single" w:sz="4" w:space="0" w:color="auto"/>
              <w:right w:val="single" w:sz="4" w:space="0" w:color="auto"/>
            </w:tcBorders>
          </w:tcPr>
          <w:p w14:paraId="7031D22D" w14:textId="77777777" w:rsidR="00B62231" w:rsidRPr="00BB1DAC" w:rsidRDefault="00B62231" w:rsidP="000F1A08">
            <w:pPr>
              <w:pStyle w:val="TableParagraph"/>
              <w:keepNext/>
              <w:widowControl/>
              <w:suppressAutoHyphens/>
              <w:ind w:left="72" w:right="72"/>
              <w:rPr>
                <w:i/>
              </w:rPr>
            </w:pPr>
            <w:r w:rsidRPr="00BB1DAC">
              <w:rPr>
                <w:i/>
              </w:rPr>
              <w:t>Method of Delivery:</w:t>
            </w:r>
          </w:p>
        </w:tc>
        <w:tc>
          <w:tcPr>
            <w:tcW w:w="5936" w:type="dxa"/>
            <w:tcBorders>
              <w:top w:val="single" w:sz="4" w:space="0" w:color="auto"/>
              <w:left w:val="single" w:sz="4" w:space="0" w:color="auto"/>
              <w:bottom w:val="single" w:sz="4" w:space="0" w:color="auto"/>
              <w:right w:val="single" w:sz="4" w:space="0" w:color="auto"/>
            </w:tcBorders>
          </w:tcPr>
          <w:p w14:paraId="425905B4" w14:textId="606128B6" w:rsidR="00B62231" w:rsidRPr="00BB1DAC" w:rsidRDefault="00B62231" w:rsidP="006741F0">
            <w:pPr>
              <w:pStyle w:val="TableParagraph"/>
              <w:keepNext/>
              <w:widowControl/>
              <w:suppressAutoHyphens/>
              <w:ind w:left="72" w:right="72"/>
            </w:pPr>
            <w:r w:rsidRPr="00BB1DAC">
              <w:t>Hard copy or electronically, if en</w:t>
            </w:r>
            <w:r w:rsidR="004524C0" w:rsidRPr="00BB1DAC">
              <w:t xml:space="preserve">rollee has opted into receiving </w:t>
            </w:r>
            <w:r w:rsidRPr="00BB1DAC">
              <w:t>electronic version as permitted.</w:t>
            </w:r>
          </w:p>
        </w:tc>
      </w:tr>
      <w:tr w:rsidR="00460B7D" w:rsidRPr="00BB1DAC" w14:paraId="3E17623A" w14:textId="77777777" w:rsidTr="0090435A">
        <w:trPr>
          <w:trHeight w:val="611"/>
          <w:tblHeader/>
        </w:trPr>
        <w:tc>
          <w:tcPr>
            <w:tcW w:w="3600" w:type="dxa"/>
            <w:tcBorders>
              <w:top w:val="single" w:sz="4" w:space="0" w:color="auto"/>
              <w:left w:val="single" w:sz="4" w:space="0" w:color="auto"/>
              <w:bottom w:val="single" w:sz="4" w:space="0" w:color="auto"/>
              <w:right w:val="single" w:sz="4" w:space="0" w:color="auto"/>
            </w:tcBorders>
          </w:tcPr>
          <w:p w14:paraId="6ACD2BC7" w14:textId="0BD68749" w:rsidR="00460B7D" w:rsidRPr="00BB1DAC" w:rsidRDefault="0090435A" w:rsidP="0090435A">
            <w:pPr>
              <w:pStyle w:val="TableParagraph"/>
              <w:keepNext/>
              <w:widowControl/>
              <w:suppressAutoHyphens/>
              <w:ind w:left="72" w:right="72"/>
              <w:rPr>
                <w:i/>
              </w:rPr>
            </w:pPr>
            <w:r w:rsidRPr="00BB1DAC">
              <w:rPr>
                <w:i/>
              </w:rPr>
              <w:t xml:space="preserve">HPMS Timing and </w:t>
            </w:r>
            <w:r w:rsidR="00460B7D" w:rsidRPr="00BB1DAC">
              <w:rPr>
                <w:i/>
              </w:rPr>
              <w:t>Submission:</w:t>
            </w:r>
          </w:p>
        </w:tc>
        <w:tc>
          <w:tcPr>
            <w:tcW w:w="5936" w:type="dxa"/>
            <w:tcBorders>
              <w:top w:val="single" w:sz="4" w:space="0" w:color="auto"/>
              <w:left w:val="single" w:sz="4" w:space="0" w:color="auto"/>
              <w:bottom w:val="single" w:sz="4" w:space="0" w:color="auto"/>
              <w:right w:val="single" w:sz="4" w:space="0" w:color="auto"/>
            </w:tcBorders>
          </w:tcPr>
          <w:p w14:paraId="5C157431" w14:textId="10F7A4E3" w:rsidR="00460B7D" w:rsidRPr="00BB1DAC" w:rsidRDefault="000555FD" w:rsidP="006741F0">
            <w:pPr>
              <w:pStyle w:val="TableParagraph"/>
              <w:keepNext/>
              <w:widowControl/>
              <w:suppressAutoHyphens/>
              <w:ind w:left="72" w:right="72"/>
            </w:pPr>
            <w:r w:rsidRPr="00BB1DAC">
              <w:t xml:space="preserve">Refer to </w:t>
            </w:r>
            <w:r w:rsidR="00D30C8D" w:rsidRPr="00BB1DAC">
              <w:t xml:space="preserve">the </w:t>
            </w:r>
            <w:r w:rsidRPr="00BB1DAC">
              <w:t>HPMS Marketing Review Module and Users Guide.</w:t>
            </w:r>
          </w:p>
        </w:tc>
      </w:tr>
      <w:tr w:rsidR="002A321C" w:rsidRPr="00BB1DAC" w14:paraId="42FE9644" w14:textId="77777777" w:rsidTr="00366551">
        <w:trPr>
          <w:trHeight w:val="359"/>
          <w:tblHeader/>
        </w:trPr>
        <w:tc>
          <w:tcPr>
            <w:tcW w:w="3600" w:type="dxa"/>
          </w:tcPr>
          <w:p w14:paraId="4F9F51D8" w14:textId="3D07F412" w:rsidR="002A321C" w:rsidRPr="00BB1DAC" w:rsidRDefault="002A321C" w:rsidP="000F1A08">
            <w:pPr>
              <w:pStyle w:val="TableParagraph"/>
              <w:keepNext/>
              <w:widowControl/>
              <w:suppressAutoHyphens/>
              <w:ind w:left="72" w:right="72"/>
              <w:rPr>
                <w:i/>
              </w:rPr>
            </w:pPr>
            <w:r w:rsidRPr="00BB1DAC">
              <w:rPr>
                <w:i/>
              </w:rPr>
              <w:t>Format Specification:</w:t>
            </w:r>
          </w:p>
        </w:tc>
        <w:tc>
          <w:tcPr>
            <w:tcW w:w="5936" w:type="dxa"/>
            <w:tcBorders>
              <w:left w:val="nil"/>
            </w:tcBorders>
          </w:tcPr>
          <w:p w14:paraId="2E13A71C" w14:textId="2BA13580" w:rsidR="002A321C" w:rsidRPr="00BB1DAC" w:rsidRDefault="002A321C" w:rsidP="00FA2C97">
            <w:pPr>
              <w:pStyle w:val="TableParagraph"/>
              <w:keepNext/>
              <w:widowControl/>
              <w:suppressAutoHyphens/>
              <w:ind w:right="72"/>
            </w:pPr>
            <w:r w:rsidRPr="00BB1DAC">
              <w:t>Other CMS models - modifications permitted.</w:t>
            </w:r>
          </w:p>
        </w:tc>
      </w:tr>
      <w:tr w:rsidR="002A321C" w:rsidRPr="00BB1DAC" w14:paraId="4264652C" w14:textId="77777777" w:rsidTr="00001921">
        <w:trPr>
          <w:trHeight w:val="827"/>
          <w:tblHeader/>
        </w:trPr>
        <w:tc>
          <w:tcPr>
            <w:tcW w:w="3600" w:type="dxa"/>
          </w:tcPr>
          <w:p w14:paraId="5A28F20F" w14:textId="39205A2D" w:rsidR="002A321C" w:rsidRPr="00BB1DAC" w:rsidRDefault="0090435A" w:rsidP="0090435A">
            <w:pPr>
              <w:pStyle w:val="TableParagraph"/>
              <w:keepNext/>
              <w:widowControl/>
              <w:suppressAutoHyphens/>
              <w:ind w:left="72" w:right="72"/>
              <w:rPr>
                <w:i/>
              </w:rPr>
            </w:pPr>
            <w:r w:rsidRPr="00BB1DAC">
              <w:rPr>
                <w:i/>
              </w:rPr>
              <w:t xml:space="preserve">Guidance and Other </w:t>
            </w:r>
            <w:r w:rsidR="002A321C" w:rsidRPr="00BB1DAC">
              <w:rPr>
                <w:i/>
              </w:rPr>
              <w:t>Needed Information:</w:t>
            </w:r>
          </w:p>
        </w:tc>
        <w:tc>
          <w:tcPr>
            <w:tcW w:w="5936" w:type="dxa"/>
          </w:tcPr>
          <w:p w14:paraId="6FDB1292" w14:textId="2D2E885D" w:rsidR="002A321C" w:rsidRPr="00BB1DAC" w:rsidRDefault="002A321C" w:rsidP="000F1A08">
            <w:pPr>
              <w:pStyle w:val="TableParagraph"/>
              <w:keepNext/>
              <w:widowControl/>
              <w:suppressAutoHyphens/>
              <w:ind w:left="72" w:right="72"/>
            </w:pPr>
            <w:r w:rsidRPr="00BB1DAC">
              <w:t xml:space="preserve">Three-way contract, </w:t>
            </w:r>
            <w:hyperlink r:id="rId28" w:history="1">
              <w:r w:rsidR="007B31C9" w:rsidRPr="000326E9">
                <w:rPr>
                  <w:rStyle w:val="Hyperlink"/>
                </w:rPr>
                <w:t>Parts C &amp; D Enrollee Grievances, Organization/Coverage Determinations, and Appeals Guidance</w:t>
              </w:r>
            </w:hyperlink>
            <w:r w:rsidR="00805D5C" w:rsidRPr="00BB1DAC">
              <w:t>.</w:t>
            </w:r>
          </w:p>
        </w:tc>
      </w:tr>
      <w:tr w:rsidR="002A321C" w:rsidRPr="00BB1DAC" w14:paraId="5D458243" w14:textId="77777777" w:rsidTr="006741F0">
        <w:trPr>
          <w:trHeight w:val="332"/>
          <w:tblHeader/>
        </w:trPr>
        <w:tc>
          <w:tcPr>
            <w:tcW w:w="3600" w:type="dxa"/>
          </w:tcPr>
          <w:p w14:paraId="67A789D2" w14:textId="70CC388D" w:rsidR="002A321C" w:rsidRPr="00BB1DAC" w:rsidRDefault="002A321C" w:rsidP="000F1A08">
            <w:pPr>
              <w:pStyle w:val="TableParagraph"/>
              <w:keepNext/>
              <w:widowControl/>
              <w:suppressAutoHyphens/>
              <w:ind w:left="72" w:right="72"/>
              <w:rPr>
                <w:i/>
              </w:rPr>
            </w:pPr>
            <w:r w:rsidRPr="00BB1DAC">
              <w:rPr>
                <w:i/>
              </w:rPr>
              <w:t>Translation Required:</w:t>
            </w:r>
          </w:p>
        </w:tc>
        <w:tc>
          <w:tcPr>
            <w:tcW w:w="5936" w:type="dxa"/>
            <w:tcBorders>
              <w:top w:val="single" w:sz="4" w:space="0" w:color="auto"/>
              <w:left w:val="single" w:sz="4" w:space="0" w:color="auto"/>
              <w:bottom w:val="single" w:sz="4" w:space="0" w:color="auto"/>
              <w:right w:val="single" w:sz="4" w:space="0" w:color="auto"/>
            </w:tcBorders>
          </w:tcPr>
          <w:p w14:paraId="215F3A1F" w14:textId="3B8F4387" w:rsidR="002A321C" w:rsidRPr="00BB1DAC" w:rsidRDefault="002A321C" w:rsidP="000F1A08">
            <w:pPr>
              <w:pStyle w:val="TableParagraph"/>
              <w:keepNext/>
              <w:widowControl/>
              <w:suppressAutoHyphens/>
              <w:ind w:left="72" w:right="72"/>
            </w:pPr>
            <w:r w:rsidRPr="00BB1DAC">
              <w:t>Yes.</w:t>
            </w:r>
          </w:p>
        </w:tc>
      </w:tr>
    </w:tbl>
    <w:p w14:paraId="7B35528B" w14:textId="4ADD5606" w:rsidR="00FC4CA1" w:rsidRPr="00BB1DAC" w:rsidRDefault="00FC4CA1" w:rsidP="000F1A08">
      <w:pPr>
        <w:pStyle w:val="BodyText"/>
        <w:keepNext/>
        <w:widowControl/>
        <w:suppressAutoHyphens/>
        <w:spacing w:before="4"/>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2 table - Evidence of Coverage (EOC)/Member Handbook"/>
        <w:tblDescription w:val="Pg. 22 - Two-column table includes who receives, timing, method of delivery, HPMS timing and submission, format, guidance, and translation requirements."/>
      </w:tblPr>
      <w:tblGrid>
        <w:gridCol w:w="3530"/>
        <w:gridCol w:w="5830"/>
      </w:tblGrid>
      <w:tr w:rsidR="004D4CC7" w:rsidRPr="00BB1DAC" w14:paraId="500E0050" w14:textId="77777777" w:rsidTr="00D123A2">
        <w:trPr>
          <w:trHeight w:hRule="exact" w:val="496"/>
          <w:tblHeader/>
        </w:trPr>
        <w:tc>
          <w:tcPr>
            <w:tcW w:w="9360" w:type="dxa"/>
            <w:gridSpan w:val="2"/>
            <w:shd w:val="clear" w:color="auto" w:fill="DADADA"/>
          </w:tcPr>
          <w:p w14:paraId="44BE3542" w14:textId="16B3DE90" w:rsidR="004D4CC7" w:rsidRPr="00BB1DAC" w:rsidRDefault="004D4CC7" w:rsidP="000F1A08">
            <w:pPr>
              <w:pStyle w:val="TableParagraph"/>
              <w:keepNext/>
              <w:widowControl/>
              <w:suppressAutoHyphens/>
              <w:spacing w:before="115"/>
              <w:ind w:left="0"/>
              <w:jc w:val="center"/>
              <w:rPr>
                <w:b/>
              </w:rPr>
            </w:pPr>
            <w:r w:rsidRPr="00BB1DAC">
              <w:rPr>
                <w:b/>
              </w:rPr>
              <w:t>Evidence of Coverage (EOC)/Member Handbook</w:t>
            </w:r>
          </w:p>
        </w:tc>
      </w:tr>
      <w:tr w:rsidR="004D4CC7" w:rsidRPr="00BB1DAC" w14:paraId="2A16EEE7" w14:textId="77777777" w:rsidTr="00366551">
        <w:trPr>
          <w:trHeight w:val="305"/>
        </w:trPr>
        <w:tc>
          <w:tcPr>
            <w:tcW w:w="3530" w:type="dxa"/>
            <w:tcBorders>
              <w:bottom w:val="single" w:sz="4" w:space="0" w:color="auto"/>
            </w:tcBorders>
          </w:tcPr>
          <w:p w14:paraId="6A9FC3CF" w14:textId="11DE10D0" w:rsidR="004D4CC7" w:rsidRPr="00BB1DAC" w:rsidRDefault="004D4CC7" w:rsidP="000F1A08">
            <w:pPr>
              <w:pStyle w:val="TableParagraph"/>
              <w:keepNext/>
              <w:widowControl/>
              <w:suppressAutoHyphens/>
              <w:ind w:left="72" w:right="72"/>
              <w:rPr>
                <w:i/>
              </w:rPr>
            </w:pPr>
            <w:r w:rsidRPr="00BB1DAC">
              <w:rPr>
                <w:i/>
              </w:rPr>
              <w:t>To Whom Required:</w:t>
            </w:r>
          </w:p>
        </w:tc>
        <w:tc>
          <w:tcPr>
            <w:tcW w:w="5830" w:type="dxa"/>
            <w:tcBorders>
              <w:bottom w:val="single" w:sz="4" w:space="0" w:color="auto"/>
            </w:tcBorders>
          </w:tcPr>
          <w:p w14:paraId="0E27DB5B" w14:textId="7BE5F8A1" w:rsidR="004D4CC7" w:rsidRPr="00BB1DAC" w:rsidRDefault="004D4CC7" w:rsidP="00542E86">
            <w:pPr>
              <w:pStyle w:val="TableParagraph"/>
              <w:keepNext/>
              <w:widowControl/>
              <w:suppressAutoHyphens/>
              <w:ind w:left="72" w:right="72"/>
            </w:pPr>
            <w:r w:rsidRPr="00BB1DAC">
              <w:t>Must be provided to all enrollees of plan.</w:t>
            </w:r>
          </w:p>
        </w:tc>
      </w:tr>
      <w:tr w:rsidR="00D123A2" w:rsidRPr="00BB1DAC" w14:paraId="56A10D6A" w14:textId="77777777" w:rsidTr="00D123A2">
        <w:trPr>
          <w:trHeight w:val="7380"/>
        </w:trPr>
        <w:tc>
          <w:tcPr>
            <w:tcW w:w="3600" w:type="dxa"/>
          </w:tcPr>
          <w:p w14:paraId="29811341" w14:textId="55ED5603" w:rsidR="00D123A2" w:rsidRPr="00BB1DAC" w:rsidRDefault="00D123A2" w:rsidP="000F1A08">
            <w:pPr>
              <w:pStyle w:val="TableParagraph"/>
              <w:keepNext/>
              <w:widowControl/>
              <w:suppressAutoHyphens/>
              <w:ind w:left="72" w:right="72"/>
              <w:rPr>
                <w:i/>
              </w:rPr>
            </w:pPr>
            <w:r w:rsidRPr="00BB1DAC">
              <w:rPr>
                <w:i/>
              </w:rPr>
              <w:t>Timing:</w:t>
            </w:r>
          </w:p>
        </w:tc>
        <w:tc>
          <w:tcPr>
            <w:tcW w:w="5945" w:type="dxa"/>
          </w:tcPr>
          <w:p w14:paraId="080B1CBE" w14:textId="77777777" w:rsidR="00D123A2" w:rsidRPr="00BB1DAC" w:rsidRDefault="00D123A2" w:rsidP="00CD25F2">
            <w:pPr>
              <w:pStyle w:val="TableParagraph"/>
              <w:keepNext/>
              <w:widowControl/>
              <w:numPr>
                <w:ilvl w:val="0"/>
                <w:numId w:val="15"/>
              </w:numPr>
              <w:suppressAutoHyphens/>
              <w:ind w:left="432" w:right="72"/>
            </w:pPr>
            <w:r w:rsidRPr="00BB1DAC">
              <w:t>Must send to current enrollees of plan for receipt by October 15 of each year. Must be posted on plan website by October 15 of each year.</w:t>
            </w:r>
          </w:p>
          <w:p w14:paraId="0A0AC63D" w14:textId="77777777" w:rsidR="00D123A2" w:rsidRPr="00BB1DAC" w:rsidRDefault="00D123A2" w:rsidP="00CD25F2">
            <w:pPr>
              <w:pStyle w:val="TableParagraph"/>
              <w:keepNext/>
              <w:widowControl/>
              <w:numPr>
                <w:ilvl w:val="0"/>
                <w:numId w:val="15"/>
              </w:numPr>
              <w:suppressAutoHyphens/>
              <w:ind w:left="432" w:right="72"/>
            </w:pPr>
            <w:r w:rsidRPr="00BB1DAC">
              <w:t>Must send to enrollees who opt in to the MMP for receipt no later than ten (10) calendar days from receipt of CMS confirmation of enrollment or by last day of the month prior to the effective date, whichever is later.</w:t>
            </w:r>
          </w:p>
          <w:p w14:paraId="586F1963" w14:textId="77777777" w:rsidR="00D123A2" w:rsidRPr="00BB1DAC" w:rsidRDefault="00D123A2" w:rsidP="00CD25F2">
            <w:pPr>
              <w:pStyle w:val="TableParagraph"/>
              <w:keepNext/>
              <w:widowControl/>
              <w:numPr>
                <w:ilvl w:val="0"/>
                <w:numId w:val="15"/>
              </w:numPr>
              <w:suppressAutoHyphens/>
              <w:ind w:left="432" w:right="72"/>
            </w:pPr>
            <w:r w:rsidRPr="00BB1DAC">
              <w:t>Must send to enrollees who are passively enrolled for receipt by the end of the month preceding the month the enrollment will take effect (e.g., must be received by a beneficiary by March 31 for an April 1 effective enrollment date).</w:t>
            </w:r>
          </w:p>
          <w:p w14:paraId="57CC608E" w14:textId="1A4D8264" w:rsidR="00D123A2" w:rsidRPr="00BB1DAC" w:rsidRDefault="00D123A2" w:rsidP="00CD25F2">
            <w:pPr>
              <w:pStyle w:val="TableParagraph"/>
              <w:keepNext/>
              <w:widowControl/>
              <w:numPr>
                <w:ilvl w:val="0"/>
                <w:numId w:val="15"/>
              </w:numPr>
              <w:suppressAutoHyphens/>
              <w:ind w:left="432" w:right="72"/>
            </w:pPr>
            <w:r w:rsidRPr="00BB1DAC">
              <w:t xml:space="preserve">New enrollees with an effective date of October 1, November 1, or December 1 should receive both an EOC (Member Handbook) for the current </w:t>
            </w:r>
            <w:r w:rsidR="00027139" w:rsidRPr="00BB1DAC">
              <w:t>CY</w:t>
            </w:r>
            <w:r w:rsidRPr="00BB1DAC">
              <w:t xml:space="preserve">, as well as an EOC (Member Handbook) document for the upcoming </w:t>
            </w:r>
            <w:r w:rsidR="00027139" w:rsidRPr="00BB1DAC">
              <w:t>CY</w:t>
            </w:r>
            <w:r w:rsidRPr="00BB1DAC">
              <w:t>. We clarify that, for these members, the ANOC may be included in the EOC (Member Handbook) or provided separately, as well as the Formulary (List of Covered Drugs) (or a distinct and separate notice alerting enrollees how to access or receive the Formulary), and the Provider and Pharmacy Directory (or a distinct and separate notice alerting enrollees how to access or receive the directory) for the upcoming year, must be received by one (1) month after the effective date of enrollment, but not later than December 15.</w:t>
            </w:r>
          </w:p>
        </w:tc>
      </w:tr>
      <w:tr w:rsidR="00FC4CA1" w:rsidRPr="00BB1DAC" w14:paraId="3D4492C4" w14:textId="77777777" w:rsidTr="00D123A2">
        <w:trPr>
          <w:trHeight w:hRule="exact" w:val="811"/>
        </w:trPr>
        <w:tc>
          <w:tcPr>
            <w:tcW w:w="3530" w:type="dxa"/>
            <w:tcBorders>
              <w:top w:val="single" w:sz="4" w:space="0" w:color="auto"/>
              <w:left w:val="single" w:sz="4" w:space="0" w:color="auto"/>
              <w:bottom w:val="single" w:sz="4" w:space="0" w:color="auto"/>
              <w:right w:val="single" w:sz="4" w:space="0" w:color="auto"/>
            </w:tcBorders>
          </w:tcPr>
          <w:p w14:paraId="2FCFE3C9" w14:textId="77777777" w:rsidR="00FC4CA1" w:rsidRPr="00BB1DAC" w:rsidRDefault="00216BC5" w:rsidP="000F1A08">
            <w:pPr>
              <w:pStyle w:val="TableParagraph"/>
              <w:keepNext/>
              <w:widowControl/>
              <w:suppressAutoHyphens/>
              <w:ind w:left="72" w:right="72"/>
              <w:rPr>
                <w:i/>
              </w:rPr>
            </w:pPr>
            <w:r w:rsidRPr="00BB1DAC">
              <w:rPr>
                <w:i/>
              </w:rPr>
              <w:t>Method of Delivery:</w:t>
            </w:r>
          </w:p>
        </w:tc>
        <w:tc>
          <w:tcPr>
            <w:tcW w:w="5830" w:type="dxa"/>
            <w:tcBorders>
              <w:top w:val="single" w:sz="4" w:space="0" w:color="auto"/>
              <w:left w:val="single" w:sz="4" w:space="0" w:color="auto"/>
              <w:bottom w:val="single" w:sz="4" w:space="0" w:color="auto"/>
              <w:right w:val="single" w:sz="4" w:space="0" w:color="auto"/>
            </w:tcBorders>
          </w:tcPr>
          <w:p w14:paraId="5562758D" w14:textId="10EA1D53" w:rsidR="00FC4CA1" w:rsidRPr="00BB1DAC" w:rsidRDefault="00216BC5" w:rsidP="000F1A08">
            <w:pPr>
              <w:pStyle w:val="TableParagraph"/>
              <w:keepNext/>
              <w:widowControl/>
              <w:suppressAutoHyphens/>
              <w:ind w:left="72" w:right="72"/>
            </w:pPr>
            <w:r w:rsidRPr="00BB1DAC">
              <w:t>Hard copy EOC (Member Handbook) or via Electronic Notice of Documents</w:t>
            </w:r>
            <w:r w:rsidR="00BE0497" w:rsidRPr="00BB1DAC">
              <w:t>,</w:t>
            </w:r>
            <w:r w:rsidRPr="00BB1DAC">
              <w:t xml:space="preserve"> or electronically if enrollee has opted into receiving electronic version as permitted.</w:t>
            </w:r>
          </w:p>
        </w:tc>
      </w:tr>
      <w:tr w:rsidR="00E5083D" w:rsidRPr="00BB1DAC" w14:paraId="50A909A0" w14:textId="77777777" w:rsidTr="00D123A2">
        <w:trPr>
          <w:trHeight w:hRule="exact" w:val="901"/>
        </w:trPr>
        <w:tc>
          <w:tcPr>
            <w:tcW w:w="3530" w:type="dxa"/>
            <w:tcBorders>
              <w:top w:val="single" w:sz="4" w:space="0" w:color="auto"/>
              <w:left w:val="single" w:sz="4" w:space="0" w:color="auto"/>
              <w:bottom w:val="single" w:sz="4" w:space="0" w:color="auto"/>
              <w:right w:val="single" w:sz="4" w:space="0" w:color="auto"/>
            </w:tcBorders>
          </w:tcPr>
          <w:p w14:paraId="206197D8" w14:textId="0FDBEB7C" w:rsidR="00E5083D" w:rsidRPr="00BB1DAC" w:rsidRDefault="00E5083D" w:rsidP="000F1A08">
            <w:pPr>
              <w:pStyle w:val="TableParagraph"/>
              <w:keepNext/>
              <w:widowControl/>
              <w:suppressAutoHyphens/>
              <w:ind w:left="72" w:right="72"/>
              <w:rPr>
                <w:i/>
              </w:rPr>
            </w:pPr>
            <w:r w:rsidRPr="00BB1DAC">
              <w:rPr>
                <w:i/>
              </w:rPr>
              <w:t>HPMS Timing and Submission:</w:t>
            </w:r>
          </w:p>
        </w:tc>
        <w:tc>
          <w:tcPr>
            <w:tcW w:w="5830" w:type="dxa"/>
            <w:tcBorders>
              <w:top w:val="single" w:sz="4" w:space="0" w:color="auto"/>
              <w:left w:val="single" w:sz="4" w:space="0" w:color="auto"/>
              <w:bottom w:val="single" w:sz="4" w:space="0" w:color="auto"/>
              <w:right w:val="single" w:sz="4" w:space="0" w:color="auto"/>
            </w:tcBorders>
          </w:tcPr>
          <w:p w14:paraId="65C37DC0" w14:textId="0A618382" w:rsidR="00DE0E15" w:rsidRPr="00BB1DAC" w:rsidRDefault="00DE0E15" w:rsidP="0014100E">
            <w:pPr>
              <w:pStyle w:val="TableParagraph"/>
              <w:keepNext/>
              <w:widowControl/>
              <w:numPr>
                <w:ilvl w:val="0"/>
                <w:numId w:val="28"/>
              </w:numPr>
              <w:tabs>
                <w:tab w:val="left" w:pos="431"/>
              </w:tabs>
              <w:suppressAutoHyphens/>
              <w:ind w:left="432" w:right="72"/>
            </w:pPr>
            <w:r w:rsidRPr="00BB1DAC">
              <w:t xml:space="preserve">Refer to </w:t>
            </w:r>
            <w:r w:rsidR="00D30C8D" w:rsidRPr="00BB1DAC">
              <w:t xml:space="preserve">the </w:t>
            </w:r>
            <w:r w:rsidRPr="00BB1DAC">
              <w:t>HPMS Marketing Review Module and Users Guide.</w:t>
            </w:r>
          </w:p>
          <w:p w14:paraId="5B0B0419" w14:textId="17139839" w:rsidR="00E5083D" w:rsidRPr="00BB1DAC" w:rsidRDefault="00E5083D" w:rsidP="0014100E">
            <w:pPr>
              <w:pStyle w:val="TableParagraph"/>
              <w:keepNext/>
              <w:widowControl/>
              <w:numPr>
                <w:ilvl w:val="0"/>
                <w:numId w:val="28"/>
              </w:numPr>
              <w:tabs>
                <w:tab w:val="left" w:pos="431"/>
              </w:tabs>
              <w:suppressAutoHyphens/>
              <w:ind w:left="432" w:right="72"/>
            </w:pPr>
            <w:r w:rsidRPr="00BB1DAC">
              <w:t>Submitted prior to October 15 of each</w:t>
            </w:r>
            <w:r w:rsidRPr="00BB1DAC">
              <w:rPr>
                <w:spacing w:val="-15"/>
              </w:rPr>
              <w:t xml:space="preserve"> </w:t>
            </w:r>
            <w:r w:rsidRPr="00BB1DAC">
              <w:t>year.</w:t>
            </w:r>
          </w:p>
        </w:tc>
      </w:tr>
      <w:tr w:rsidR="00335C22" w:rsidRPr="00BB1DAC" w14:paraId="4A00DFB9" w14:textId="77777777" w:rsidTr="00D123A2">
        <w:trPr>
          <w:trHeight w:hRule="exact" w:val="865"/>
        </w:trPr>
        <w:tc>
          <w:tcPr>
            <w:tcW w:w="3530" w:type="dxa"/>
          </w:tcPr>
          <w:p w14:paraId="7A6B4DB9" w14:textId="4D14A11C" w:rsidR="00335C22" w:rsidRPr="00BB1DAC" w:rsidRDefault="00335C22" w:rsidP="000F1A08">
            <w:pPr>
              <w:pStyle w:val="TableParagraph"/>
              <w:keepNext/>
              <w:widowControl/>
              <w:suppressAutoHyphens/>
              <w:ind w:left="72" w:right="72"/>
              <w:rPr>
                <w:i/>
              </w:rPr>
            </w:pPr>
            <w:r w:rsidRPr="00BB1DAC">
              <w:rPr>
                <w:i/>
              </w:rPr>
              <w:t>Format Specification:</w:t>
            </w:r>
          </w:p>
        </w:tc>
        <w:tc>
          <w:tcPr>
            <w:tcW w:w="5830" w:type="dxa"/>
          </w:tcPr>
          <w:p w14:paraId="73DF0D09" w14:textId="7CB9F48A" w:rsidR="00335C22" w:rsidRPr="00BB1DAC" w:rsidRDefault="00FA2C97" w:rsidP="0014100E">
            <w:pPr>
              <w:pStyle w:val="TableParagraph"/>
              <w:keepNext/>
              <w:widowControl/>
              <w:numPr>
                <w:ilvl w:val="0"/>
                <w:numId w:val="16"/>
              </w:numPr>
              <w:tabs>
                <w:tab w:val="left" w:pos="432"/>
              </w:tabs>
              <w:suppressAutoHyphens/>
              <w:ind w:right="72"/>
            </w:pPr>
            <w:r w:rsidRPr="00BB1DAC">
              <w:t>Texa</w:t>
            </w:r>
            <w:r w:rsidR="00542CB1" w:rsidRPr="00BB1DAC">
              <w:t>s</w:t>
            </w:r>
            <w:r w:rsidR="00335C22" w:rsidRPr="00BB1DAC">
              <w:t xml:space="preserve"> </w:t>
            </w:r>
            <w:r w:rsidR="00335C22" w:rsidRPr="00BB1DAC">
              <w:rPr>
                <w:spacing w:val="-2"/>
              </w:rPr>
              <w:t xml:space="preserve">MMP </w:t>
            </w:r>
            <w:r w:rsidR="00335C22" w:rsidRPr="00BB1DAC">
              <w:t xml:space="preserve">model required for current </w:t>
            </w:r>
            <w:r w:rsidR="00027139" w:rsidRPr="00BB1DAC">
              <w:t>CY</w:t>
            </w:r>
            <w:r w:rsidR="00335C22" w:rsidRPr="00BB1DAC">
              <w:t>.</w:t>
            </w:r>
          </w:p>
          <w:p w14:paraId="01919B56" w14:textId="0CD8CA8C" w:rsidR="00335C22" w:rsidRPr="00BB1DAC" w:rsidRDefault="00335C22" w:rsidP="0014100E">
            <w:pPr>
              <w:pStyle w:val="TableParagraph"/>
              <w:keepNext/>
              <w:widowControl/>
              <w:numPr>
                <w:ilvl w:val="0"/>
                <w:numId w:val="16"/>
              </w:numPr>
              <w:tabs>
                <w:tab w:val="left" w:pos="432"/>
              </w:tabs>
              <w:suppressAutoHyphens/>
              <w:ind w:right="72"/>
            </w:pPr>
            <w:r w:rsidRPr="00BB1DAC">
              <w:t>Standardized model; a non-model document is not</w:t>
            </w:r>
            <w:r w:rsidRPr="00BB1DAC">
              <w:rPr>
                <w:spacing w:val="-27"/>
              </w:rPr>
              <w:t xml:space="preserve"> </w:t>
            </w:r>
            <w:r w:rsidRPr="00BB1DAC">
              <w:t>permitted.</w:t>
            </w:r>
          </w:p>
        </w:tc>
      </w:tr>
      <w:tr w:rsidR="00335C22" w:rsidRPr="00BB1DAC" w14:paraId="61E41922" w14:textId="77777777" w:rsidTr="00D123A2">
        <w:trPr>
          <w:trHeight w:hRule="exact" w:val="666"/>
        </w:trPr>
        <w:tc>
          <w:tcPr>
            <w:tcW w:w="3530" w:type="dxa"/>
          </w:tcPr>
          <w:p w14:paraId="2F3D20F3" w14:textId="1835A4A7" w:rsidR="00335C22" w:rsidRPr="00BB1DAC" w:rsidRDefault="00335C22" w:rsidP="000F1A08">
            <w:pPr>
              <w:pStyle w:val="TableParagraph"/>
              <w:keepNext/>
              <w:widowControl/>
              <w:suppressAutoHyphens/>
              <w:ind w:left="72" w:right="72"/>
              <w:rPr>
                <w:i/>
              </w:rPr>
            </w:pPr>
            <w:r w:rsidRPr="00BB1DAC">
              <w:rPr>
                <w:i/>
              </w:rPr>
              <w:t>Guidance and Other Needed Information:</w:t>
            </w:r>
          </w:p>
        </w:tc>
        <w:tc>
          <w:tcPr>
            <w:tcW w:w="5830" w:type="dxa"/>
          </w:tcPr>
          <w:p w14:paraId="5725D834" w14:textId="5CFA69B7" w:rsidR="00335C22" w:rsidRPr="00BB1DAC" w:rsidRDefault="00335C22" w:rsidP="00542E86">
            <w:pPr>
              <w:pStyle w:val="TableParagraph"/>
              <w:keepNext/>
              <w:widowControl/>
              <w:tabs>
                <w:tab w:val="left" w:pos="431"/>
                <w:tab w:val="left" w:pos="432"/>
              </w:tabs>
              <w:suppressAutoHyphens/>
              <w:ind w:left="72" w:right="72"/>
            </w:pPr>
            <w:r w:rsidRPr="00BB1DAC">
              <w:t>No additional information.</w:t>
            </w:r>
          </w:p>
        </w:tc>
      </w:tr>
      <w:tr w:rsidR="00001921" w:rsidRPr="00BB1DAC" w14:paraId="4F3C8A1C" w14:textId="77777777" w:rsidTr="00D123A2">
        <w:trPr>
          <w:trHeight w:hRule="exact" w:val="415"/>
        </w:trPr>
        <w:tc>
          <w:tcPr>
            <w:tcW w:w="3530" w:type="dxa"/>
          </w:tcPr>
          <w:p w14:paraId="2FDBF7D2" w14:textId="2E178ADE" w:rsidR="00001921" w:rsidRPr="00BB1DAC" w:rsidRDefault="00001921" w:rsidP="000F1A08">
            <w:pPr>
              <w:pStyle w:val="TableParagraph"/>
              <w:keepNext/>
              <w:widowControl/>
              <w:suppressAutoHyphens/>
              <w:ind w:left="72" w:right="72"/>
              <w:rPr>
                <w:i/>
              </w:rPr>
            </w:pPr>
            <w:r w:rsidRPr="00BB1DAC">
              <w:rPr>
                <w:i/>
              </w:rPr>
              <w:t>Translation Required:</w:t>
            </w:r>
          </w:p>
        </w:tc>
        <w:tc>
          <w:tcPr>
            <w:tcW w:w="5830" w:type="dxa"/>
          </w:tcPr>
          <w:p w14:paraId="24BF0556" w14:textId="085C9192" w:rsidR="00001921" w:rsidRPr="00BB1DAC" w:rsidRDefault="00001921" w:rsidP="00542E86">
            <w:pPr>
              <w:pStyle w:val="TableParagraph"/>
              <w:keepNext/>
              <w:widowControl/>
              <w:tabs>
                <w:tab w:val="left" w:pos="431"/>
                <w:tab w:val="left" w:pos="432"/>
              </w:tabs>
              <w:suppressAutoHyphens/>
              <w:ind w:left="72" w:right="72"/>
            </w:pPr>
            <w:r w:rsidRPr="00BB1DAC">
              <w:t>Yes.</w:t>
            </w:r>
          </w:p>
        </w:tc>
      </w:tr>
    </w:tbl>
    <w:p w14:paraId="6C4E679E" w14:textId="77777777" w:rsidR="00FC4CA1" w:rsidRPr="00BB1DAC" w:rsidRDefault="00FC4CA1" w:rsidP="000F1A08">
      <w:pPr>
        <w:pStyle w:val="BodyText"/>
        <w:keepNext/>
        <w:widowControl/>
        <w:suppressAutoHyphens/>
        <w:spacing w:before="2"/>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23 table - Excluded Provider Letter"/>
        <w:tblDescription w:val="Pg. 23 - Two-column table includes requirements for who receives, timing, method of delivery, HPMS timing, format, and translation."/>
      </w:tblPr>
      <w:tblGrid>
        <w:gridCol w:w="3600"/>
        <w:gridCol w:w="5760"/>
      </w:tblGrid>
      <w:tr w:rsidR="00FC4CA1" w:rsidRPr="00BB1DAC" w14:paraId="2E5416F8" w14:textId="77777777" w:rsidTr="00C8225E">
        <w:trPr>
          <w:cantSplit/>
          <w:trHeight w:hRule="exact" w:val="490"/>
          <w:tblHeader/>
        </w:trPr>
        <w:tc>
          <w:tcPr>
            <w:tcW w:w="9360" w:type="dxa"/>
            <w:gridSpan w:val="2"/>
            <w:tcBorders>
              <w:top w:val="single" w:sz="4" w:space="0" w:color="auto"/>
              <w:left w:val="single" w:sz="4" w:space="0" w:color="auto"/>
              <w:bottom w:val="single" w:sz="4" w:space="0" w:color="auto"/>
              <w:right w:val="single" w:sz="4" w:space="0" w:color="auto"/>
            </w:tcBorders>
            <w:shd w:val="clear" w:color="auto" w:fill="DADADA"/>
          </w:tcPr>
          <w:p w14:paraId="16EA1C80" w14:textId="77777777" w:rsidR="00FC4CA1" w:rsidRPr="00BB1DAC" w:rsidRDefault="00216BC5" w:rsidP="00542E86">
            <w:pPr>
              <w:pStyle w:val="TableParagraph"/>
              <w:keepNext/>
              <w:widowControl/>
              <w:suppressAutoHyphens/>
              <w:spacing w:before="115"/>
              <w:ind w:left="0"/>
              <w:jc w:val="center"/>
              <w:rPr>
                <w:b/>
              </w:rPr>
            </w:pPr>
            <w:r w:rsidRPr="00BB1DAC">
              <w:rPr>
                <w:b/>
              </w:rPr>
              <w:t>Excluded Provider Letter</w:t>
            </w:r>
          </w:p>
        </w:tc>
      </w:tr>
      <w:tr w:rsidR="00FC4CA1" w:rsidRPr="00BB1DAC" w14:paraId="319069E4" w14:textId="77777777" w:rsidTr="0090435A">
        <w:trPr>
          <w:cantSplit/>
          <w:trHeight w:hRule="exact" w:val="1135"/>
          <w:tblHeader/>
        </w:trPr>
        <w:tc>
          <w:tcPr>
            <w:tcW w:w="3600" w:type="dxa"/>
            <w:tcBorders>
              <w:top w:val="single" w:sz="4" w:space="0" w:color="auto"/>
            </w:tcBorders>
          </w:tcPr>
          <w:p w14:paraId="6B01F1F9" w14:textId="77777777" w:rsidR="00FC4CA1" w:rsidRPr="00BB1DAC" w:rsidRDefault="00216BC5" w:rsidP="00542E86">
            <w:pPr>
              <w:pStyle w:val="TableParagraph"/>
              <w:keepNext/>
              <w:widowControl/>
              <w:suppressAutoHyphens/>
              <w:ind w:left="72" w:right="72"/>
              <w:rPr>
                <w:i/>
              </w:rPr>
            </w:pPr>
            <w:r w:rsidRPr="00BB1DAC">
              <w:rPr>
                <w:i/>
              </w:rPr>
              <w:t>To Whom Required:</w:t>
            </w:r>
          </w:p>
        </w:tc>
        <w:tc>
          <w:tcPr>
            <w:tcW w:w="5760" w:type="dxa"/>
            <w:tcBorders>
              <w:top w:val="single" w:sz="4" w:space="0" w:color="auto"/>
            </w:tcBorders>
          </w:tcPr>
          <w:p w14:paraId="44ACBB0B" w14:textId="77777777" w:rsidR="00FC4CA1" w:rsidRPr="00BB1DAC" w:rsidRDefault="00216BC5" w:rsidP="001E205A">
            <w:pPr>
              <w:pStyle w:val="TableParagraph"/>
              <w:keepNext/>
              <w:widowControl/>
              <w:suppressAutoHyphens/>
              <w:ind w:left="72" w:right="72"/>
            </w:pPr>
            <w:r w:rsidRPr="00BB1DAC">
              <w:t>Provided to enrollees when a sponsor has excluded a prescriber or pharmacy participating in the Medicare program based on an Office of Inspector General (OIG) exclusion.</w:t>
            </w:r>
          </w:p>
        </w:tc>
      </w:tr>
      <w:tr w:rsidR="00FC4CA1" w:rsidRPr="00BB1DAC" w14:paraId="2D4BE866" w14:textId="77777777" w:rsidTr="00026BEC">
        <w:trPr>
          <w:cantSplit/>
          <w:trHeight w:hRule="exact" w:val="460"/>
          <w:tblHeader/>
        </w:trPr>
        <w:tc>
          <w:tcPr>
            <w:tcW w:w="3600" w:type="dxa"/>
          </w:tcPr>
          <w:p w14:paraId="0C3B21F4" w14:textId="77777777" w:rsidR="00FC4CA1" w:rsidRPr="00BB1DAC" w:rsidRDefault="00216BC5" w:rsidP="00542E86">
            <w:pPr>
              <w:pStyle w:val="TableParagraph"/>
              <w:keepNext/>
              <w:widowControl/>
              <w:suppressAutoHyphens/>
              <w:ind w:left="72" w:right="72"/>
              <w:rPr>
                <w:i/>
              </w:rPr>
            </w:pPr>
            <w:r w:rsidRPr="00BB1DAC">
              <w:rPr>
                <w:i/>
              </w:rPr>
              <w:t>Timing:</w:t>
            </w:r>
          </w:p>
        </w:tc>
        <w:tc>
          <w:tcPr>
            <w:tcW w:w="5760" w:type="dxa"/>
          </w:tcPr>
          <w:p w14:paraId="5392441D" w14:textId="77777777" w:rsidR="00FC4CA1" w:rsidRPr="00BB1DAC" w:rsidRDefault="00216BC5" w:rsidP="00542E86">
            <w:pPr>
              <w:pStyle w:val="TableParagraph"/>
              <w:keepNext/>
              <w:widowControl/>
              <w:suppressAutoHyphens/>
              <w:ind w:left="72" w:right="72"/>
            </w:pPr>
            <w:r w:rsidRPr="00BB1DAC">
              <w:t>Provided to enrollees on an ad hoc basis.</w:t>
            </w:r>
          </w:p>
        </w:tc>
      </w:tr>
      <w:tr w:rsidR="00FC4CA1" w:rsidRPr="00BB1DAC" w14:paraId="3ED030F3" w14:textId="77777777" w:rsidTr="00572D65">
        <w:trPr>
          <w:cantSplit/>
          <w:trHeight w:hRule="exact" w:val="658"/>
          <w:tblHeader/>
        </w:trPr>
        <w:tc>
          <w:tcPr>
            <w:tcW w:w="3600" w:type="dxa"/>
          </w:tcPr>
          <w:p w14:paraId="541F5F0E" w14:textId="77777777" w:rsidR="00FC4CA1" w:rsidRPr="00BB1DAC" w:rsidRDefault="00216BC5" w:rsidP="00542E86">
            <w:pPr>
              <w:pStyle w:val="TableParagraph"/>
              <w:keepNext/>
              <w:widowControl/>
              <w:suppressAutoHyphens/>
              <w:ind w:left="72" w:right="72"/>
              <w:rPr>
                <w:i/>
              </w:rPr>
            </w:pPr>
            <w:r w:rsidRPr="00BB1DAC">
              <w:rPr>
                <w:i/>
              </w:rPr>
              <w:t>Method of Delivery:</w:t>
            </w:r>
          </w:p>
        </w:tc>
        <w:tc>
          <w:tcPr>
            <w:tcW w:w="5760" w:type="dxa"/>
          </w:tcPr>
          <w:p w14:paraId="528E794C" w14:textId="7AE4EE55" w:rsidR="00FC4CA1" w:rsidRPr="00BB1DAC" w:rsidRDefault="00216BC5" w:rsidP="00542E86">
            <w:pPr>
              <w:pStyle w:val="TableParagraph"/>
              <w:keepNext/>
              <w:widowControl/>
              <w:suppressAutoHyphens/>
              <w:ind w:left="72" w:right="72"/>
            </w:pPr>
            <w:r w:rsidRPr="00BB1DAC">
              <w:t>Hard copy, or electronically, if enrollee has opted into receiving electronic version as permitted.</w:t>
            </w:r>
          </w:p>
        </w:tc>
      </w:tr>
      <w:tr w:rsidR="00C8225E" w:rsidRPr="00BB1DAC" w14:paraId="6E7ACBCA" w14:textId="77777777" w:rsidTr="00026BEC">
        <w:trPr>
          <w:cantSplit/>
          <w:trHeight w:hRule="exact" w:val="646"/>
          <w:tblHeader/>
        </w:trPr>
        <w:tc>
          <w:tcPr>
            <w:tcW w:w="3600" w:type="dxa"/>
          </w:tcPr>
          <w:p w14:paraId="53F2BA09" w14:textId="77777777" w:rsidR="00C8225E" w:rsidRPr="00BB1DAC" w:rsidRDefault="00C8225E" w:rsidP="00542E86">
            <w:pPr>
              <w:pStyle w:val="TableParagraph"/>
              <w:keepNext/>
              <w:widowControl/>
              <w:suppressAutoHyphens/>
              <w:ind w:left="72" w:right="72"/>
              <w:rPr>
                <w:i/>
              </w:rPr>
            </w:pPr>
            <w:r w:rsidRPr="00BB1DAC">
              <w:rPr>
                <w:i/>
              </w:rPr>
              <w:t>HPMS Timing and Submission:</w:t>
            </w:r>
          </w:p>
        </w:tc>
        <w:tc>
          <w:tcPr>
            <w:tcW w:w="5760" w:type="dxa"/>
          </w:tcPr>
          <w:p w14:paraId="21D7CA5B" w14:textId="3D4BE646" w:rsidR="00C8225E" w:rsidRPr="00BB1DAC" w:rsidRDefault="00C8225E" w:rsidP="00542E86">
            <w:pPr>
              <w:pStyle w:val="TableParagraph"/>
              <w:keepNext/>
              <w:widowControl/>
              <w:suppressAutoHyphens/>
              <w:ind w:left="72" w:right="72"/>
            </w:pPr>
            <w:r w:rsidRPr="00BB1DAC">
              <w:t xml:space="preserve">Refer to </w:t>
            </w:r>
            <w:r w:rsidR="00D30C8D" w:rsidRPr="00BB1DAC">
              <w:t xml:space="preserve">the </w:t>
            </w:r>
            <w:r w:rsidRPr="00BB1DAC">
              <w:t>HPMS Marketing Review Module and Users Guide.</w:t>
            </w:r>
          </w:p>
        </w:tc>
      </w:tr>
      <w:tr w:rsidR="00C8225E" w:rsidRPr="00BB1DAC" w14:paraId="33484255" w14:textId="77777777" w:rsidTr="00026BEC">
        <w:trPr>
          <w:cantSplit/>
          <w:trHeight w:hRule="exact" w:val="424"/>
          <w:tblHeader/>
        </w:trPr>
        <w:tc>
          <w:tcPr>
            <w:tcW w:w="3600" w:type="dxa"/>
          </w:tcPr>
          <w:p w14:paraId="77E8F034" w14:textId="77777777" w:rsidR="00C8225E" w:rsidRPr="00BB1DAC" w:rsidRDefault="00C8225E" w:rsidP="00542E86">
            <w:pPr>
              <w:pStyle w:val="TableParagraph"/>
              <w:keepNext/>
              <w:widowControl/>
              <w:suppressAutoHyphens/>
              <w:ind w:left="72" w:right="72"/>
              <w:rPr>
                <w:i/>
              </w:rPr>
            </w:pPr>
            <w:r w:rsidRPr="00BB1DAC">
              <w:rPr>
                <w:i/>
              </w:rPr>
              <w:t>Format Specification:</w:t>
            </w:r>
          </w:p>
        </w:tc>
        <w:tc>
          <w:tcPr>
            <w:tcW w:w="5760" w:type="dxa"/>
          </w:tcPr>
          <w:p w14:paraId="3E53E36B" w14:textId="77777777" w:rsidR="00C8225E" w:rsidRPr="00BB1DAC" w:rsidRDefault="00C8225E" w:rsidP="00542E86">
            <w:pPr>
              <w:pStyle w:val="TableParagraph"/>
              <w:keepNext/>
              <w:widowControl/>
              <w:suppressAutoHyphens/>
              <w:ind w:left="72" w:right="72"/>
            </w:pPr>
            <w:r w:rsidRPr="00BB1DAC">
              <w:t>Model provided; modifications permitted.</w:t>
            </w:r>
          </w:p>
        </w:tc>
      </w:tr>
      <w:tr w:rsidR="00C8225E" w:rsidRPr="00BB1DAC" w14:paraId="50AD6CF7" w14:textId="77777777" w:rsidTr="00026BEC">
        <w:trPr>
          <w:cantSplit/>
          <w:trHeight w:hRule="exact" w:val="595"/>
          <w:tblHeader/>
        </w:trPr>
        <w:tc>
          <w:tcPr>
            <w:tcW w:w="3600" w:type="dxa"/>
          </w:tcPr>
          <w:p w14:paraId="76259523" w14:textId="77777777" w:rsidR="00C8225E" w:rsidRPr="00BB1DAC" w:rsidRDefault="00C8225E" w:rsidP="00542E86">
            <w:pPr>
              <w:pStyle w:val="TableParagraph"/>
              <w:keepNext/>
              <w:widowControl/>
              <w:suppressAutoHyphens/>
              <w:ind w:left="72" w:right="72"/>
              <w:rPr>
                <w:i/>
              </w:rPr>
            </w:pPr>
            <w:r w:rsidRPr="00BB1DAC">
              <w:rPr>
                <w:i/>
              </w:rPr>
              <w:t>Guidance and Other Needed Information:</w:t>
            </w:r>
          </w:p>
        </w:tc>
        <w:tc>
          <w:tcPr>
            <w:tcW w:w="5760" w:type="dxa"/>
          </w:tcPr>
          <w:p w14:paraId="1AD74CE3" w14:textId="1A65C211" w:rsidR="00C8225E" w:rsidRPr="00BB1DAC" w:rsidRDefault="00A633DF" w:rsidP="00542E86">
            <w:pPr>
              <w:pStyle w:val="TableParagraph"/>
              <w:keepNext/>
              <w:widowControl/>
              <w:suppressAutoHyphens/>
              <w:ind w:left="72" w:right="72"/>
            </w:pPr>
            <w:hyperlink r:id="rId29" w:history="1">
              <w:r w:rsidR="00460DF3" w:rsidRPr="00BB1DAC">
                <w:rPr>
                  <w:rStyle w:val="Hyperlink"/>
                </w:rPr>
                <w:t>oig.hhs.gov/exclusions/index.asp</w:t>
              </w:r>
            </w:hyperlink>
            <w:r w:rsidR="003474EE" w:rsidRPr="00BB1DAC">
              <w:t>.</w:t>
            </w:r>
            <w:r w:rsidR="00460DF3" w:rsidRPr="00BB1DAC">
              <w:t xml:space="preserve"> </w:t>
            </w:r>
          </w:p>
        </w:tc>
      </w:tr>
      <w:tr w:rsidR="00C8225E" w:rsidRPr="00BB1DAC" w14:paraId="1C57CB09" w14:textId="77777777" w:rsidTr="00026BEC">
        <w:trPr>
          <w:cantSplit/>
          <w:trHeight w:hRule="exact" w:val="388"/>
          <w:tblHeader/>
        </w:trPr>
        <w:tc>
          <w:tcPr>
            <w:tcW w:w="3600" w:type="dxa"/>
          </w:tcPr>
          <w:p w14:paraId="283A2B08" w14:textId="27C458C6" w:rsidR="00C8225E" w:rsidRPr="00BB1DAC" w:rsidRDefault="00C8225E" w:rsidP="00542E86">
            <w:pPr>
              <w:pStyle w:val="TableParagraph"/>
              <w:keepNext/>
              <w:widowControl/>
              <w:suppressAutoHyphens/>
              <w:ind w:left="72" w:right="72"/>
              <w:rPr>
                <w:i/>
              </w:rPr>
            </w:pPr>
            <w:r w:rsidRPr="00BB1DAC">
              <w:rPr>
                <w:i/>
              </w:rPr>
              <w:t>Translation Required:</w:t>
            </w:r>
          </w:p>
        </w:tc>
        <w:tc>
          <w:tcPr>
            <w:tcW w:w="5760" w:type="dxa"/>
          </w:tcPr>
          <w:p w14:paraId="5A918994" w14:textId="77777777" w:rsidR="00C8225E" w:rsidRPr="00BB1DAC" w:rsidRDefault="00C8225E" w:rsidP="00542E86">
            <w:pPr>
              <w:pStyle w:val="TableParagraph"/>
              <w:keepNext/>
              <w:widowControl/>
              <w:suppressAutoHyphens/>
              <w:ind w:left="72" w:right="72"/>
            </w:pPr>
            <w:r w:rsidRPr="00BB1DAC">
              <w:t>Yes.</w:t>
            </w:r>
          </w:p>
        </w:tc>
      </w:tr>
    </w:tbl>
    <w:p w14:paraId="6F14CAB2" w14:textId="77777777" w:rsidR="00FC4CA1" w:rsidRPr="00BB1DAC" w:rsidRDefault="00FC4CA1" w:rsidP="00FC0211">
      <w:pPr>
        <w:pStyle w:val="BodyText"/>
        <w:keepNext/>
        <w:widowControl/>
        <w:suppressAutoHyphens/>
        <w:spacing w:before="4"/>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23 table - Explanation of Benefits (EOB) - Part D"/>
        <w:tblDescription w:val="Pg. 23 - Two-column table includes requirements for who receives, timing, method of delivery, HPMS submission, format, other guidance, and translation."/>
      </w:tblPr>
      <w:tblGrid>
        <w:gridCol w:w="3600"/>
        <w:gridCol w:w="5760"/>
      </w:tblGrid>
      <w:tr w:rsidR="00FC4CA1" w:rsidRPr="00BB1DAC" w14:paraId="1E3BBE5F" w14:textId="77777777" w:rsidTr="00572D65">
        <w:trPr>
          <w:trHeight w:hRule="exact" w:val="490"/>
          <w:tblHeader/>
        </w:trPr>
        <w:tc>
          <w:tcPr>
            <w:tcW w:w="5760" w:type="dxa"/>
            <w:gridSpan w:val="2"/>
            <w:tcBorders>
              <w:top w:val="single" w:sz="4" w:space="0" w:color="auto"/>
              <w:left w:val="single" w:sz="4" w:space="0" w:color="auto"/>
              <w:bottom w:val="single" w:sz="4" w:space="0" w:color="auto"/>
              <w:right w:val="single" w:sz="4" w:space="0" w:color="auto"/>
            </w:tcBorders>
            <w:shd w:val="clear" w:color="auto" w:fill="DADADA"/>
          </w:tcPr>
          <w:p w14:paraId="0BB0F1DF" w14:textId="77777777" w:rsidR="00FC4CA1" w:rsidRPr="00BB1DAC" w:rsidRDefault="00216BC5" w:rsidP="000F1A08">
            <w:pPr>
              <w:pStyle w:val="TableParagraph"/>
              <w:keepNext/>
              <w:widowControl/>
              <w:suppressAutoHyphens/>
              <w:spacing w:before="115"/>
              <w:ind w:left="0"/>
              <w:jc w:val="center"/>
              <w:rPr>
                <w:b/>
              </w:rPr>
            </w:pPr>
            <w:r w:rsidRPr="00BB1DAC">
              <w:rPr>
                <w:b/>
              </w:rPr>
              <w:t>Explanation of Benefits (EOB) – Part D</w:t>
            </w:r>
          </w:p>
        </w:tc>
      </w:tr>
      <w:tr w:rsidR="00FC4CA1" w:rsidRPr="00BB1DAC" w14:paraId="7E773036" w14:textId="77777777" w:rsidTr="00026BEC">
        <w:trPr>
          <w:trHeight w:hRule="exact" w:val="568"/>
        </w:trPr>
        <w:tc>
          <w:tcPr>
            <w:tcW w:w="3600" w:type="dxa"/>
            <w:tcBorders>
              <w:top w:val="single" w:sz="4" w:space="0" w:color="auto"/>
            </w:tcBorders>
          </w:tcPr>
          <w:p w14:paraId="75030B7D" w14:textId="77777777" w:rsidR="00FC4CA1" w:rsidRPr="00BB1DAC" w:rsidRDefault="00216BC5" w:rsidP="00542E86">
            <w:pPr>
              <w:pStyle w:val="TableParagraph"/>
              <w:keepNext/>
              <w:widowControl/>
              <w:suppressAutoHyphens/>
              <w:ind w:left="72" w:right="72"/>
              <w:rPr>
                <w:i/>
              </w:rPr>
            </w:pPr>
            <w:r w:rsidRPr="00BB1DAC">
              <w:rPr>
                <w:i/>
              </w:rPr>
              <w:t>To Whom Required:</w:t>
            </w:r>
          </w:p>
        </w:tc>
        <w:tc>
          <w:tcPr>
            <w:tcW w:w="5760" w:type="dxa"/>
            <w:tcBorders>
              <w:top w:val="single" w:sz="4" w:space="0" w:color="auto"/>
            </w:tcBorders>
          </w:tcPr>
          <w:p w14:paraId="10DCB778" w14:textId="77777777" w:rsidR="00FC4CA1" w:rsidRPr="00BB1DAC" w:rsidRDefault="00216BC5" w:rsidP="00542E86">
            <w:pPr>
              <w:pStyle w:val="TableParagraph"/>
              <w:keepNext/>
              <w:widowControl/>
              <w:suppressAutoHyphens/>
              <w:ind w:left="72" w:right="72"/>
            </w:pPr>
            <w:r w:rsidRPr="00BB1DAC">
              <w:t>Must be provided anytime an enrollee utilizes their prescription drug benefit.</w:t>
            </w:r>
          </w:p>
        </w:tc>
      </w:tr>
      <w:tr w:rsidR="00FC4CA1" w:rsidRPr="00BB1DAC" w14:paraId="7AA6CE93" w14:textId="77777777" w:rsidTr="00026BEC">
        <w:trPr>
          <w:trHeight w:hRule="exact" w:val="613"/>
        </w:trPr>
        <w:tc>
          <w:tcPr>
            <w:tcW w:w="3600" w:type="dxa"/>
          </w:tcPr>
          <w:p w14:paraId="3D817B9B" w14:textId="77777777" w:rsidR="00FC4CA1" w:rsidRPr="00BB1DAC" w:rsidRDefault="00216BC5" w:rsidP="00542E86">
            <w:pPr>
              <w:pStyle w:val="TableParagraph"/>
              <w:keepNext/>
              <w:widowControl/>
              <w:suppressAutoHyphens/>
              <w:ind w:left="72" w:right="72"/>
              <w:rPr>
                <w:i/>
              </w:rPr>
            </w:pPr>
            <w:r w:rsidRPr="00BB1DAC">
              <w:rPr>
                <w:i/>
              </w:rPr>
              <w:t>Timing:</w:t>
            </w:r>
          </w:p>
        </w:tc>
        <w:tc>
          <w:tcPr>
            <w:tcW w:w="5760" w:type="dxa"/>
          </w:tcPr>
          <w:p w14:paraId="2B6FCA0B" w14:textId="77777777" w:rsidR="00FC4CA1" w:rsidRPr="00BB1DAC" w:rsidRDefault="00216BC5" w:rsidP="00542E86">
            <w:pPr>
              <w:pStyle w:val="TableParagraph"/>
              <w:keepNext/>
              <w:widowControl/>
              <w:suppressAutoHyphens/>
              <w:ind w:left="72" w:right="72"/>
            </w:pPr>
            <w:r w:rsidRPr="00BB1DAC">
              <w:t>Sent at the end of the month following the month when the benefit was utilized.</w:t>
            </w:r>
          </w:p>
        </w:tc>
      </w:tr>
      <w:tr w:rsidR="00FC4CA1" w:rsidRPr="00BB1DAC" w14:paraId="77A7309D" w14:textId="77777777" w:rsidTr="00026BEC">
        <w:trPr>
          <w:trHeight w:hRule="exact" w:val="703"/>
        </w:trPr>
        <w:tc>
          <w:tcPr>
            <w:tcW w:w="3600" w:type="dxa"/>
          </w:tcPr>
          <w:p w14:paraId="6C4FE1A6" w14:textId="77777777" w:rsidR="00FC4CA1" w:rsidRPr="00BB1DAC" w:rsidRDefault="00216BC5" w:rsidP="00542E86">
            <w:pPr>
              <w:pStyle w:val="TableParagraph"/>
              <w:keepNext/>
              <w:widowControl/>
              <w:suppressAutoHyphens/>
              <w:ind w:left="72" w:right="72"/>
              <w:rPr>
                <w:i/>
              </w:rPr>
            </w:pPr>
            <w:r w:rsidRPr="00BB1DAC">
              <w:rPr>
                <w:i/>
              </w:rPr>
              <w:t>Method of Delivery:</w:t>
            </w:r>
          </w:p>
        </w:tc>
        <w:tc>
          <w:tcPr>
            <w:tcW w:w="5760" w:type="dxa"/>
          </w:tcPr>
          <w:p w14:paraId="4F908E12" w14:textId="55E28582" w:rsidR="00FC4CA1" w:rsidRPr="00BB1DAC" w:rsidRDefault="00216BC5" w:rsidP="00542E86">
            <w:pPr>
              <w:pStyle w:val="TableParagraph"/>
              <w:keepNext/>
              <w:widowControl/>
              <w:suppressAutoHyphens/>
              <w:ind w:left="72" w:right="72"/>
            </w:pPr>
            <w:r w:rsidRPr="00BB1DAC">
              <w:t>Hard copy or electronically if enrollee has opted into receiving electronic version as permitted.</w:t>
            </w:r>
          </w:p>
        </w:tc>
      </w:tr>
      <w:tr w:rsidR="00FC4CA1" w:rsidRPr="00BB1DAC" w14:paraId="1B29AD08" w14:textId="77777777" w:rsidTr="001E205A">
        <w:trPr>
          <w:trHeight w:hRule="exact" w:val="586"/>
        </w:trPr>
        <w:tc>
          <w:tcPr>
            <w:tcW w:w="3600" w:type="dxa"/>
            <w:tcBorders>
              <w:bottom w:val="single" w:sz="4" w:space="0" w:color="auto"/>
            </w:tcBorders>
          </w:tcPr>
          <w:p w14:paraId="6400DC56" w14:textId="77777777" w:rsidR="00FC4CA1" w:rsidRPr="00BB1DAC" w:rsidRDefault="00216BC5" w:rsidP="00542E86">
            <w:pPr>
              <w:pStyle w:val="TableParagraph"/>
              <w:keepNext/>
              <w:widowControl/>
              <w:suppressAutoHyphens/>
              <w:ind w:left="72" w:right="72"/>
              <w:rPr>
                <w:i/>
              </w:rPr>
            </w:pPr>
            <w:r w:rsidRPr="00BB1DAC">
              <w:rPr>
                <w:i/>
              </w:rPr>
              <w:t>HPMS Timing and Submission:</w:t>
            </w:r>
          </w:p>
        </w:tc>
        <w:tc>
          <w:tcPr>
            <w:tcW w:w="5760" w:type="dxa"/>
            <w:tcBorders>
              <w:bottom w:val="single" w:sz="4" w:space="0" w:color="auto"/>
            </w:tcBorders>
          </w:tcPr>
          <w:p w14:paraId="0E9C3F00" w14:textId="02DB295A" w:rsidR="00FC4CA1" w:rsidRPr="00BB1DAC" w:rsidRDefault="00C8225E" w:rsidP="00542E86">
            <w:pPr>
              <w:pStyle w:val="TableParagraph"/>
              <w:keepNext/>
              <w:widowControl/>
              <w:tabs>
                <w:tab w:val="left" w:pos="432"/>
                <w:tab w:val="left" w:pos="433"/>
              </w:tabs>
              <w:suppressAutoHyphens/>
              <w:ind w:left="72" w:right="72"/>
            </w:pPr>
            <w:r w:rsidRPr="00BB1DAC">
              <w:t xml:space="preserve">Refer to </w:t>
            </w:r>
            <w:r w:rsidR="00D30C8D" w:rsidRPr="00BB1DAC">
              <w:t xml:space="preserve">the </w:t>
            </w:r>
            <w:r w:rsidRPr="00BB1DAC">
              <w:t>HPMS Marketing Review Module and Users Guide.</w:t>
            </w:r>
          </w:p>
        </w:tc>
      </w:tr>
      <w:tr w:rsidR="00FC4CA1" w:rsidRPr="00BB1DAC" w14:paraId="5030785E" w14:textId="77777777" w:rsidTr="00026BEC">
        <w:trPr>
          <w:trHeight w:hRule="exact" w:val="973"/>
        </w:trPr>
        <w:tc>
          <w:tcPr>
            <w:tcW w:w="3600" w:type="dxa"/>
            <w:tcBorders>
              <w:top w:val="single" w:sz="4" w:space="0" w:color="auto"/>
              <w:left w:val="single" w:sz="4" w:space="0" w:color="auto"/>
              <w:bottom w:val="single" w:sz="4" w:space="0" w:color="auto"/>
              <w:right w:val="single" w:sz="4" w:space="0" w:color="auto"/>
            </w:tcBorders>
          </w:tcPr>
          <w:p w14:paraId="28DFD111" w14:textId="77777777" w:rsidR="00FC4CA1" w:rsidRPr="00BB1DAC" w:rsidRDefault="00216BC5" w:rsidP="00542E86">
            <w:pPr>
              <w:pStyle w:val="TableParagraph"/>
              <w:keepNext/>
              <w:widowControl/>
              <w:suppressAutoHyphens/>
              <w:ind w:left="72" w:right="72"/>
              <w:rPr>
                <w:i/>
              </w:rPr>
            </w:pPr>
            <w:r w:rsidRPr="00BB1DAC">
              <w:rPr>
                <w:i/>
              </w:rPr>
              <w:t>Format Specification:</w:t>
            </w:r>
          </w:p>
        </w:tc>
        <w:tc>
          <w:tcPr>
            <w:tcW w:w="5760" w:type="dxa"/>
            <w:tcBorders>
              <w:top w:val="single" w:sz="4" w:space="0" w:color="auto"/>
              <w:left w:val="single" w:sz="4" w:space="0" w:color="auto"/>
              <w:bottom w:val="single" w:sz="4" w:space="0" w:color="auto"/>
              <w:right w:val="single" w:sz="4" w:space="0" w:color="auto"/>
            </w:tcBorders>
          </w:tcPr>
          <w:p w14:paraId="2D6445C1" w14:textId="25EEBDEB" w:rsidR="00FC4CA1" w:rsidRPr="00BB1DAC" w:rsidRDefault="00216BC5" w:rsidP="0014100E">
            <w:pPr>
              <w:pStyle w:val="TableParagraph"/>
              <w:keepNext/>
              <w:widowControl/>
              <w:numPr>
                <w:ilvl w:val="0"/>
                <w:numId w:val="6"/>
              </w:numPr>
              <w:tabs>
                <w:tab w:val="left" w:pos="431"/>
                <w:tab w:val="left" w:pos="432"/>
              </w:tabs>
              <w:suppressAutoHyphens/>
              <w:ind w:left="432" w:right="72"/>
            </w:pPr>
            <w:r w:rsidRPr="00BB1DAC">
              <w:t>Part D EOB model - modifications</w:t>
            </w:r>
            <w:r w:rsidRPr="00BB1DAC">
              <w:rPr>
                <w:spacing w:val="-15"/>
              </w:rPr>
              <w:t xml:space="preserve"> </w:t>
            </w:r>
            <w:r w:rsidR="001E205A" w:rsidRPr="00BB1DAC">
              <w:t>permitted, or</w:t>
            </w:r>
          </w:p>
          <w:p w14:paraId="77D0A0F6" w14:textId="77777777" w:rsidR="001E205A" w:rsidRPr="00BB1DAC" w:rsidRDefault="00FA2C97" w:rsidP="0014100E">
            <w:pPr>
              <w:pStyle w:val="TableParagraph"/>
              <w:keepNext/>
              <w:widowControl/>
              <w:numPr>
                <w:ilvl w:val="0"/>
                <w:numId w:val="6"/>
              </w:numPr>
              <w:tabs>
                <w:tab w:val="left" w:pos="432"/>
                <w:tab w:val="left" w:pos="433"/>
              </w:tabs>
              <w:suppressAutoHyphens/>
              <w:ind w:left="432" w:right="72"/>
            </w:pPr>
            <w:r w:rsidRPr="00BB1DAC">
              <w:t>Texas</w:t>
            </w:r>
            <w:r w:rsidR="00216BC5" w:rsidRPr="00BB1DAC">
              <w:t xml:space="preserve"> </w:t>
            </w:r>
            <w:r w:rsidR="00216BC5" w:rsidRPr="00BB1DAC">
              <w:rPr>
                <w:spacing w:val="-2"/>
              </w:rPr>
              <w:t xml:space="preserve">MMP </w:t>
            </w:r>
            <w:r w:rsidR="001E205A" w:rsidRPr="00BB1DAC">
              <w:t>specific model - standardized model</w:t>
            </w:r>
          </w:p>
          <w:p w14:paraId="7AD4C903" w14:textId="576DA114" w:rsidR="00FC4CA1" w:rsidRPr="00BB1DAC" w:rsidRDefault="001E205A" w:rsidP="0014100E">
            <w:pPr>
              <w:pStyle w:val="TableParagraph"/>
              <w:keepNext/>
              <w:widowControl/>
              <w:numPr>
                <w:ilvl w:val="0"/>
                <w:numId w:val="6"/>
              </w:numPr>
              <w:tabs>
                <w:tab w:val="left" w:pos="432"/>
                <w:tab w:val="left" w:pos="433"/>
              </w:tabs>
              <w:suppressAutoHyphens/>
              <w:ind w:left="432" w:right="72"/>
            </w:pPr>
            <w:r w:rsidRPr="00BB1DAC">
              <w:t>A</w:t>
            </w:r>
            <w:r w:rsidR="00216BC5" w:rsidRPr="00BB1DAC">
              <w:t xml:space="preserve"> non-model document is not</w:t>
            </w:r>
            <w:r w:rsidR="00216BC5" w:rsidRPr="00BB1DAC">
              <w:rPr>
                <w:spacing w:val="-11"/>
              </w:rPr>
              <w:t xml:space="preserve"> </w:t>
            </w:r>
            <w:r w:rsidR="00216BC5" w:rsidRPr="00BB1DAC">
              <w:t>permitted.</w:t>
            </w:r>
          </w:p>
        </w:tc>
      </w:tr>
      <w:tr w:rsidR="00335C22" w:rsidRPr="00BB1DAC" w14:paraId="6C421893" w14:textId="77777777" w:rsidTr="00026BEC">
        <w:trPr>
          <w:trHeight w:hRule="exact" w:val="712"/>
        </w:trPr>
        <w:tc>
          <w:tcPr>
            <w:tcW w:w="3600" w:type="dxa"/>
            <w:tcBorders>
              <w:top w:val="single" w:sz="4" w:space="0" w:color="auto"/>
              <w:left w:val="single" w:sz="4" w:space="0" w:color="auto"/>
              <w:bottom w:val="single" w:sz="4" w:space="0" w:color="auto"/>
              <w:right w:val="single" w:sz="4" w:space="0" w:color="auto"/>
            </w:tcBorders>
          </w:tcPr>
          <w:p w14:paraId="33D89846" w14:textId="5CD0D5FB" w:rsidR="00335C22" w:rsidRPr="00BB1DAC" w:rsidRDefault="00335C22" w:rsidP="00542E86">
            <w:pPr>
              <w:pStyle w:val="TableParagraph"/>
              <w:keepNext/>
              <w:widowControl/>
              <w:suppressAutoHyphens/>
              <w:ind w:left="72" w:right="72"/>
              <w:rPr>
                <w:i/>
              </w:rPr>
            </w:pPr>
            <w:r w:rsidRPr="00BB1DAC">
              <w:rPr>
                <w:i/>
              </w:rPr>
              <w:t>Guidance and Other Needed Information:</w:t>
            </w:r>
          </w:p>
        </w:tc>
        <w:tc>
          <w:tcPr>
            <w:tcW w:w="5760" w:type="dxa"/>
            <w:tcBorders>
              <w:top w:val="single" w:sz="4" w:space="0" w:color="auto"/>
              <w:left w:val="single" w:sz="4" w:space="0" w:color="auto"/>
              <w:bottom w:val="single" w:sz="4" w:space="0" w:color="auto"/>
              <w:right w:val="single" w:sz="4" w:space="0" w:color="auto"/>
            </w:tcBorders>
          </w:tcPr>
          <w:p w14:paraId="17567E90" w14:textId="7D93B25C" w:rsidR="00335C22" w:rsidRPr="00BB1DAC" w:rsidRDefault="00335C22" w:rsidP="00542E86">
            <w:pPr>
              <w:pStyle w:val="TableParagraph"/>
              <w:keepNext/>
              <w:widowControl/>
              <w:tabs>
                <w:tab w:val="left" w:pos="431"/>
                <w:tab w:val="left" w:pos="432"/>
              </w:tabs>
              <w:suppressAutoHyphens/>
              <w:ind w:left="72" w:right="72"/>
            </w:pPr>
            <w:r w:rsidRPr="00BB1DAC">
              <w:t xml:space="preserve">Three-way contract and </w:t>
            </w:r>
            <w:r w:rsidR="00866873">
              <w:t>422.2267(e)(2)</w:t>
            </w:r>
            <w:r w:rsidR="003E0ED9">
              <w:t>.</w:t>
            </w:r>
          </w:p>
        </w:tc>
      </w:tr>
      <w:tr w:rsidR="00335C22" w:rsidRPr="00BB1DAC" w14:paraId="35FE59AB" w14:textId="77777777" w:rsidTr="00026BEC">
        <w:trPr>
          <w:trHeight w:hRule="exact" w:val="361"/>
        </w:trPr>
        <w:tc>
          <w:tcPr>
            <w:tcW w:w="3600" w:type="dxa"/>
            <w:tcBorders>
              <w:top w:val="single" w:sz="4" w:space="0" w:color="auto"/>
            </w:tcBorders>
          </w:tcPr>
          <w:p w14:paraId="45F26AAD" w14:textId="57F86E78" w:rsidR="00335C22" w:rsidRPr="00BB1DAC" w:rsidRDefault="00335C22" w:rsidP="00542E86">
            <w:pPr>
              <w:pStyle w:val="TableParagraph"/>
              <w:keepNext/>
              <w:widowControl/>
              <w:suppressAutoHyphens/>
              <w:ind w:left="72" w:right="72"/>
              <w:rPr>
                <w:i/>
              </w:rPr>
            </w:pPr>
            <w:r w:rsidRPr="00BB1DAC">
              <w:rPr>
                <w:i/>
              </w:rPr>
              <w:t>Translation Required:</w:t>
            </w:r>
          </w:p>
        </w:tc>
        <w:tc>
          <w:tcPr>
            <w:tcW w:w="5760" w:type="dxa"/>
            <w:tcBorders>
              <w:top w:val="single" w:sz="4" w:space="0" w:color="auto"/>
            </w:tcBorders>
          </w:tcPr>
          <w:p w14:paraId="7FF35B31" w14:textId="5372F2DB" w:rsidR="00335C22" w:rsidRPr="00BB1DAC" w:rsidRDefault="00335C22" w:rsidP="00542E86">
            <w:pPr>
              <w:pStyle w:val="TableParagraph"/>
              <w:keepNext/>
              <w:widowControl/>
              <w:tabs>
                <w:tab w:val="left" w:pos="431"/>
                <w:tab w:val="left" w:pos="432"/>
              </w:tabs>
              <w:suppressAutoHyphens/>
              <w:ind w:left="72" w:right="72"/>
            </w:pPr>
            <w:r w:rsidRPr="00BB1DAC">
              <w:t>Yes.</w:t>
            </w:r>
          </w:p>
        </w:tc>
      </w:tr>
    </w:tbl>
    <w:p w14:paraId="1A7BDA67" w14:textId="2E30770E" w:rsidR="00805D5C" w:rsidRPr="00BB1DAC" w:rsidRDefault="00805D5C" w:rsidP="000F1A08">
      <w:pPr>
        <w:keepNext/>
        <w:widowControl/>
        <w:suppressAutoHyphens/>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24 table - Formulary (List of Covered Drugs)"/>
        <w:tblDescription w:val="Pg. 24 - Two-column table includes specifications: who receives, timing, method of delivery, HPMS timing, format, guidance, and translation."/>
      </w:tblPr>
      <w:tblGrid>
        <w:gridCol w:w="3600"/>
        <w:gridCol w:w="5760"/>
      </w:tblGrid>
      <w:tr w:rsidR="001C34DD" w:rsidRPr="00BB1DAC" w14:paraId="618A5331" w14:textId="77777777" w:rsidTr="00572D65">
        <w:trPr>
          <w:trHeight w:hRule="exact" w:val="490"/>
          <w:tblHeader/>
        </w:trPr>
        <w:tc>
          <w:tcPr>
            <w:tcW w:w="5760" w:type="dxa"/>
            <w:gridSpan w:val="2"/>
            <w:shd w:val="clear" w:color="auto" w:fill="D9D9D9" w:themeFill="background1" w:themeFillShade="D9"/>
          </w:tcPr>
          <w:p w14:paraId="7078B37A" w14:textId="0223615F" w:rsidR="001C34DD" w:rsidRPr="00BB1DAC" w:rsidRDefault="001C34DD" w:rsidP="000F1A08">
            <w:pPr>
              <w:pStyle w:val="TableParagraph"/>
              <w:keepNext/>
              <w:widowControl/>
              <w:suppressAutoHyphens/>
              <w:spacing w:before="115"/>
              <w:ind w:left="72" w:right="72"/>
              <w:jc w:val="center"/>
              <w:rPr>
                <w:b/>
              </w:rPr>
            </w:pPr>
            <w:r w:rsidRPr="00BB1DAC">
              <w:rPr>
                <w:b/>
              </w:rPr>
              <w:t>Formulary (List of Covered Drugs)</w:t>
            </w:r>
          </w:p>
        </w:tc>
      </w:tr>
      <w:tr w:rsidR="000A7AC9" w:rsidRPr="00BB1DAC" w14:paraId="5DE4CA19" w14:textId="77777777" w:rsidTr="00026BEC">
        <w:trPr>
          <w:trHeight w:hRule="exact" w:val="370"/>
        </w:trPr>
        <w:tc>
          <w:tcPr>
            <w:tcW w:w="3600" w:type="dxa"/>
          </w:tcPr>
          <w:p w14:paraId="380DEFF5" w14:textId="2D1C7A41" w:rsidR="000A7AC9" w:rsidRPr="00BB1DAC" w:rsidRDefault="000A7AC9" w:rsidP="00542E86">
            <w:pPr>
              <w:pStyle w:val="TableParagraph"/>
              <w:keepNext/>
              <w:widowControl/>
              <w:suppressAutoHyphens/>
              <w:ind w:left="72" w:right="72"/>
              <w:rPr>
                <w:i/>
              </w:rPr>
            </w:pPr>
            <w:r w:rsidRPr="00BB1DAC">
              <w:rPr>
                <w:i/>
              </w:rPr>
              <w:t>To Whom Required:</w:t>
            </w:r>
          </w:p>
        </w:tc>
        <w:tc>
          <w:tcPr>
            <w:tcW w:w="5760" w:type="dxa"/>
          </w:tcPr>
          <w:p w14:paraId="729F21E9" w14:textId="2659576B" w:rsidR="000A7AC9" w:rsidRPr="00BB1DAC" w:rsidRDefault="000A7AC9" w:rsidP="00542E86">
            <w:pPr>
              <w:pStyle w:val="TableParagraph"/>
              <w:keepNext/>
              <w:widowControl/>
              <w:suppressAutoHyphens/>
              <w:ind w:left="72" w:right="72"/>
            </w:pPr>
            <w:r w:rsidRPr="00BB1DAC">
              <w:t>Must be provided to all enrollees of plan.</w:t>
            </w:r>
          </w:p>
        </w:tc>
      </w:tr>
      <w:tr w:rsidR="00335C22" w:rsidRPr="00BB1DAC" w14:paraId="536B739F" w14:textId="77777777" w:rsidTr="00AD7665">
        <w:trPr>
          <w:trHeight w:hRule="exact" w:val="2971"/>
        </w:trPr>
        <w:tc>
          <w:tcPr>
            <w:tcW w:w="3600" w:type="dxa"/>
          </w:tcPr>
          <w:p w14:paraId="7746660B" w14:textId="2CE13E33" w:rsidR="00335C22" w:rsidRPr="00BB1DAC" w:rsidRDefault="00335C22" w:rsidP="00542E86">
            <w:pPr>
              <w:pStyle w:val="TableParagraph"/>
              <w:keepNext/>
              <w:widowControl/>
              <w:suppressAutoHyphens/>
              <w:ind w:left="72" w:right="72"/>
              <w:rPr>
                <w:i/>
              </w:rPr>
            </w:pPr>
            <w:r w:rsidRPr="00BB1DAC">
              <w:rPr>
                <w:i/>
              </w:rPr>
              <w:t>Timing:</w:t>
            </w:r>
          </w:p>
        </w:tc>
        <w:tc>
          <w:tcPr>
            <w:tcW w:w="5760" w:type="dxa"/>
          </w:tcPr>
          <w:p w14:paraId="042B82F7" w14:textId="77777777" w:rsidR="00335C22" w:rsidRPr="00BB1DAC" w:rsidRDefault="00335C22" w:rsidP="0014100E">
            <w:pPr>
              <w:pStyle w:val="TableParagraph"/>
              <w:keepNext/>
              <w:widowControl/>
              <w:numPr>
                <w:ilvl w:val="0"/>
                <w:numId w:val="17"/>
              </w:numPr>
              <w:suppressAutoHyphens/>
              <w:ind w:left="432" w:right="72"/>
            </w:pPr>
            <w:r w:rsidRPr="00BB1DAC">
              <w:t>Must be sent to current enrollees of plan for receipt by October 15 of each year. Must be posted on plan website by October 15 of each year.</w:t>
            </w:r>
          </w:p>
          <w:p w14:paraId="144BEB84" w14:textId="77777777" w:rsidR="00335C22" w:rsidRPr="00BB1DAC" w:rsidRDefault="00335C22" w:rsidP="0014100E">
            <w:pPr>
              <w:pStyle w:val="TableParagraph"/>
              <w:keepNext/>
              <w:widowControl/>
              <w:numPr>
                <w:ilvl w:val="0"/>
                <w:numId w:val="17"/>
              </w:numPr>
              <w:suppressAutoHyphens/>
              <w:ind w:left="432" w:right="72"/>
            </w:pPr>
            <w:r w:rsidRPr="00BB1DAC">
              <w:t>Must send to enrollees who opt in to the MMP for receipt no later than ten (10) calendar days from receipt of CMS confirmation of enrollment or by last day of the month prior to the effective date, whichever is later.</w:t>
            </w:r>
          </w:p>
          <w:p w14:paraId="62C5A583" w14:textId="3F96D9C1" w:rsidR="00335C22" w:rsidRPr="00BB1DAC" w:rsidRDefault="00335C22" w:rsidP="0014100E">
            <w:pPr>
              <w:pStyle w:val="TableParagraph"/>
              <w:keepNext/>
              <w:widowControl/>
              <w:numPr>
                <w:ilvl w:val="0"/>
                <w:numId w:val="17"/>
              </w:numPr>
              <w:suppressAutoHyphens/>
              <w:ind w:left="432" w:right="72"/>
            </w:pPr>
            <w:r w:rsidRPr="00BB1DAC">
              <w:t>Must send to enrollees who are passively enrolled for receipt no later than 30 calendar days prior to enrollment.</w:t>
            </w:r>
          </w:p>
        </w:tc>
      </w:tr>
      <w:tr w:rsidR="00FC4CA1" w:rsidRPr="00BB1DAC" w14:paraId="3D4403B1" w14:textId="77777777" w:rsidTr="00AD7665">
        <w:trPr>
          <w:trHeight w:hRule="exact" w:val="901"/>
        </w:trPr>
        <w:tc>
          <w:tcPr>
            <w:tcW w:w="3600" w:type="dxa"/>
          </w:tcPr>
          <w:p w14:paraId="41C665F2" w14:textId="77777777" w:rsidR="00FC4CA1" w:rsidRPr="00BB1DAC" w:rsidRDefault="00216BC5" w:rsidP="00542E86">
            <w:pPr>
              <w:pStyle w:val="TableParagraph"/>
              <w:keepNext/>
              <w:widowControl/>
              <w:suppressAutoHyphens/>
              <w:ind w:left="72" w:right="72"/>
              <w:rPr>
                <w:i/>
              </w:rPr>
            </w:pPr>
            <w:r w:rsidRPr="00BB1DAC">
              <w:rPr>
                <w:i/>
              </w:rPr>
              <w:t>Method of Delivery:</w:t>
            </w:r>
          </w:p>
        </w:tc>
        <w:tc>
          <w:tcPr>
            <w:tcW w:w="5760" w:type="dxa"/>
          </w:tcPr>
          <w:p w14:paraId="7341C589" w14:textId="01D934FB" w:rsidR="00FC4CA1" w:rsidRPr="00BB1DAC" w:rsidRDefault="00216BC5" w:rsidP="00542E86">
            <w:pPr>
              <w:pStyle w:val="TableParagraph"/>
              <w:keepNext/>
              <w:widowControl/>
              <w:suppressAutoHyphens/>
              <w:ind w:left="72" w:right="72"/>
            </w:pPr>
            <w:r w:rsidRPr="00BB1DAC">
              <w:t>Hard copy or via Electronic Notice of Documents</w:t>
            </w:r>
            <w:r w:rsidR="003972A4" w:rsidRPr="00BB1DAC">
              <w:t>,</w:t>
            </w:r>
            <w:r w:rsidRPr="00BB1DAC">
              <w:t xml:space="preserve"> or electronically if enrollee has opted into receiving electronic version as permitted</w:t>
            </w:r>
            <w:r w:rsidRPr="00BB1DAC">
              <w:rPr>
                <w:color w:val="0000FF"/>
              </w:rPr>
              <w:t>.</w:t>
            </w:r>
          </w:p>
        </w:tc>
      </w:tr>
      <w:tr w:rsidR="00FC4CA1" w:rsidRPr="00BB1DAC" w14:paraId="42DCB0EB" w14:textId="77777777" w:rsidTr="0090435A">
        <w:trPr>
          <w:trHeight w:hRule="exact" w:val="676"/>
        </w:trPr>
        <w:tc>
          <w:tcPr>
            <w:tcW w:w="3600" w:type="dxa"/>
          </w:tcPr>
          <w:p w14:paraId="754E7EEE" w14:textId="77777777" w:rsidR="00FC4CA1" w:rsidRPr="00BB1DAC" w:rsidRDefault="00216BC5" w:rsidP="00542E86">
            <w:pPr>
              <w:pStyle w:val="TableParagraph"/>
              <w:keepNext/>
              <w:widowControl/>
              <w:suppressAutoHyphens/>
              <w:ind w:left="72" w:right="72"/>
              <w:rPr>
                <w:i/>
              </w:rPr>
            </w:pPr>
            <w:r w:rsidRPr="00BB1DAC">
              <w:rPr>
                <w:i/>
              </w:rPr>
              <w:t>HPMS Timing and Submission:</w:t>
            </w:r>
          </w:p>
        </w:tc>
        <w:tc>
          <w:tcPr>
            <w:tcW w:w="5760" w:type="dxa"/>
          </w:tcPr>
          <w:p w14:paraId="5F68644C" w14:textId="3BCC2CAB" w:rsidR="00FC4CA1" w:rsidRPr="00BB1DAC" w:rsidRDefault="00C8225E" w:rsidP="00542E86">
            <w:pPr>
              <w:pStyle w:val="TableParagraph"/>
              <w:keepNext/>
              <w:widowControl/>
              <w:suppressAutoHyphens/>
              <w:ind w:left="72" w:right="72"/>
            </w:pPr>
            <w:r w:rsidRPr="00BB1DAC">
              <w:t>Refer to</w:t>
            </w:r>
            <w:r w:rsidR="00D30C8D" w:rsidRPr="00BB1DAC">
              <w:t xml:space="preserve"> the</w:t>
            </w:r>
            <w:r w:rsidRPr="00BB1DAC">
              <w:t xml:space="preserve"> HPMS Marketing Review Module and Users Guide.</w:t>
            </w:r>
          </w:p>
        </w:tc>
      </w:tr>
      <w:tr w:rsidR="000A7AC9" w:rsidRPr="00BB1DAC" w14:paraId="04ADA991" w14:textId="77777777" w:rsidTr="00AD7665">
        <w:trPr>
          <w:trHeight w:hRule="exact" w:val="631"/>
        </w:trPr>
        <w:tc>
          <w:tcPr>
            <w:tcW w:w="3600" w:type="dxa"/>
          </w:tcPr>
          <w:p w14:paraId="277C0422" w14:textId="77777777" w:rsidR="000A7AC9" w:rsidRPr="00BB1DAC" w:rsidRDefault="000A7AC9" w:rsidP="00542E86">
            <w:pPr>
              <w:pStyle w:val="TableParagraph"/>
              <w:keepNext/>
              <w:widowControl/>
              <w:suppressAutoHyphens/>
              <w:ind w:left="72" w:right="72"/>
              <w:rPr>
                <w:i/>
              </w:rPr>
            </w:pPr>
            <w:r w:rsidRPr="00BB1DAC">
              <w:rPr>
                <w:i/>
              </w:rPr>
              <w:t>Format Specification:</w:t>
            </w:r>
          </w:p>
        </w:tc>
        <w:tc>
          <w:tcPr>
            <w:tcW w:w="5760" w:type="dxa"/>
          </w:tcPr>
          <w:p w14:paraId="251A8003" w14:textId="4370ABFB" w:rsidR="000A7AC9" w:rsidRPr="00BB1DAC" w:rsidRDefault="000A7AC9" w:rsidP="00542E86">
            <w:pPr>
              <w:pStyle w:val="TableParagraph"/>
              <w:keepNext/>
              <w:widowControl/>
              <w:suppressAutoHyphens/>
              <w:ind w:left="72" w:right="72"/>
            </w:pPr>
            <w:r w:rsidRPr="00BB1DAC">
              <w:t>Standardized model; a non-model document is not permitted.</w:t>
            </w:r>
          </w:p>
        </w:tc>
      </w:tr>
      <w:tr w:rsidR="00C05E20" w:rsidRPr="00BB1DAC" w14:paraId="1C5DFD78" w14:textId="77777777" w:rsidTr="00EA6EFF">
        <w:trPr>
          <w:trHeight w:hRule="exact" w:val="2971"/>
        </w:trPr>
        <w:tc>
          <w:tcPr>
            <w:tcW w:w="3600" w:type="dxa"/>
          </w:tcPr>
          <w:p w14:paraId="6479BE0A" w14:textId="42149FE6" w:rsidR="00C05E20" w:rsidRPr="00BB1DAC" w:rsidRDefault="00C05E20" w:rsidP="00542E86">
            <w:pPr>
              <w:pStyle w:val="TableParagraph"/>
              <w:keepNext/>
              <w:widowControl/>
              <w:suppressAutoHyphens/>
              <w:ind w:left="72" w:right="72"/>
              <w:rPr>
                <w:i/>
              </w:rPr>
            </w:pPr>
            <w:r w:rsidRPr="00BB1DAC">
              <w:rPr>
                <w:i/>
              </w:rPr>
              <w:t>Guidance and Other Needed Information:</w:t>
            </w:r>
          </w:p>
        </w:tc>
        <w:tc>
          <w:tcPr>
            <w:tcW w:w="5760" w:type="dxa"/>
            <w:tcBorders>
              <w:left w:val="nil"/>
            </w:tcBorders>
          </w:tcPr>
          <w:p w14:paraId="1D4ED608" w14:textId="70D6964A" w:rsidR="00C05E20" w:rsidRPr="00BB1DAC" w:rsidRDefault="00C05E20" w:rsidP="0014100E">
            <w:pPr>
              <w:pStyle w:val="TableParagraph"/>
              <w:keepNext/>
              <w:widowControl/>
              <w:numPr>
                <w:ilvl w:val="0"/>
                <w:numId w:val="18"/>
              </w:numPr>
              <w:suppressAutoHyphens/>
              <w:ind w:left="432" w:right="72"/>
            </w:pPr>
            <w:r w:rsidRPr="00BB1DAC">
              <w:t xml:space="preserve">MMPs must make available a comprehensive integrated </w:t>
            </w:r>
            <w:r w:rsidR="00DF1739" w:rsidRPr="00BB1DAC">
              <w:t>F</w:t>
            </w:r>
            <w:r w:rsidRPr="00BB1DAC">
              <w:t>ormulary (List of Covered Drugs) that includes Medicare and Medicaid outpatient prescription drugs and pharmacy products provided under the plan.</w:t>
            </w:r>
          </w:p>
          <w:p w14:paraId="48AC8A95" w14:textId="77777777" w:rsidR="00EA6EFF" w:rsidRPr="00BB1DAC" w:rsidRDefault="00C05E20" w:rsidP="0014100E">
            <w:pPr>
              <w:pStyle w:val="TableParagraph"/>
              <w:keepNext/>
              <w:widowControl/>
              <w:numPr>
                <w:ilvl w:val="0"/>
                <w:numId w:val="18"/>
              </w:numPr>
              <w:suppressAutoHyphens/>
              <w:ind w:left="432" w:right="72"/>
            </w:pPr>
            <w:r w:rsidRPr="00BB1DAC">
              <w:t xml:space="preserve">OTC items and/or supplemental benefits that are in excess of Medicaid requirements may not be included in this document. </w:t>
            </w:r>
          </w:p>
          <w:p w14:paraId="2D7C8097" w14:textId="794AE127" w:rsidR="00C05E20" w:rsidRPr="00BB1DAC" w:rsidRDefault="00C05E20" w:rsidP="0014100E">
            <w:pPr>
              <w:pStyle w:val="TableParagraph"/>
              <w:keepNext/>
              <w:widowControl/>
              <w:numPr>
                <w:ilvl w:val="0"/>
                <w:numId w:val="18"/>
              </w:numPr>
              <w:suppressAutoHyphens/>
              <w:ind w:left="432" w:right="72"/>
            </w:pPr>
            <w:r w:rsidRPr="00BB1DAC">
              <w:t xml:space="preserve">MMPs are only permitted to make available a comprehensive, not abridged, </w:t>
            </w:r>
            <w:r w:rsidR="00BB1DC4" w:rsidRPr="00BB1DAC">
              <w:t xml:space="preserve">Formulary </w:t>
            </w:r>
            <w:r w:rsidRPr="00BB1DAC">
              <w:t>(List of Covered Drugs).</w:t>
            </w:r>
          </w:p>
        </w:tc>
      </w:tr>
      <w:tr w:rsidR="00C05E20" w:rsidRPr="00BB1DAC" w14:paraId="594EB729" w14:textId="77777777" w:rsidTr="00660A5C">
        <w:trPr>
          <w:trHeight w:hRule="exact" w:val="361"/>
        </w:trPr>
        <w:tc>
          <w:tcPr>
            <w:tcW w:w="3600" w:type="dxa"/>
          </w:tcPr>
          <w:p w14:paraId="4EF84DFF" w14:textId="0B615345" w:rsidR="00C05E20" w:rsidRPr="00BB1DAC" w:rsidRDefault="00C05E20" w:rsidP="00542E86">
            <w:pPr>
              <w:pStyle w:val="TableParagraph"/>
              <w:keepNext/>
              <w:widowControl/>
              <w:suppressAutoHyphens/>
              <w:ind w:left="72" w:right="72"/>
              <w:rPr>
                <w:i/>
              </w:rPr>
            </w:pPr>
            <w:r w:rsidRPr="00BB1DAC">
              <w:rPr>
                <w:i/>
              </w:rPr>
              <w:t>Translation Required:</w:t>
            </w:r>
          </w:p>
        </w:tc>
        <w:tc>
          <w:tcPr>
            <w:tcW w:w="5760" w:type="dxa"/>
          </w:tcPr>
          <w:p w14:paraId="26D5208E" w14:textId="77777777" w:rsidR="00C05E20" w:rsidRPr="00BB1DAC" w:rsidRDefault="00C05E20" w:rsidP="00542E86">
            <w:pPr>
              <w:pStyle w:val="TableParagraph"/>
              <w:keepNext/>
              <w:widowControl/>
              <w:suppressAutoHyphens/>
              <w:ind w:left="72" w:right="72"/>
            </w:pPr>
            <w:r w:rsidRPr="00BB1DAC">
              <w:t>Yes.</w:t>
            </w:r>
          </w:p>
        </w:tc>
      </w:tr>
    </w:tbl>
    <w:p w14:paraId="61095D79" w14:textId="615BF52A" w:rsidR="00FC4CA1" w:rsidRPr="00BB1DAC" w:rsidRDefault="00FC4CA1" w:rsidP="000F1A08">
      <w:pPr>
        <w:pStyle w:val="BodyText"/>
        <w:keepNext/>
        <w:widowControl/>
        <w:suppressAutoHyphens/>
        <w:spacing w:before="2"/>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25 table - Integrated Denial Notice"/>
        <w:tblDescription w:val="Pg. 25 - Table indicates who receives the notice, when it's to be received, the acceptable method of delivery, the HPMS timing and submission requirements, format specificiations, any additional guidance or information needed, and applicable translation requirement, if any."/>
      </w:tblPr>
      <w:tblGrid>
        <w:gridCol w:w="3600"/>
        <w:gridCol w:w="5760"/>
      </w:tblGrid>
      <w:tr w:rsidR="0081641A" w:rsidRPr="00BB1DAC" w14:paraId="0A0723BD" w14:textId="77777777" w:rsidTr="0040142E">
        <w:trPr>
          <w:trHeight w:hRule="exact" w:val="490"/>
          <w:tblHeader/>
        </w:trPr>
        <w:tc>
          <w:tcPr>
            <w:tcW w:w="5760" w:type="dxa"/>
            <w:gridSpan w:val="2"/>
            <w:shd w:val="clear" w:color="auto" w:fill="DADADA"/>
          </w:tcPr>
          <w:p w14:paraId="30D22CA3" w14:textId="68FEA656" w:rsidR="0081641A" w:rsidRPr="00BB1DAC" w:rsidRDefault="00FC0211" w:rsidP="0040142E">
            <w:pPr>
              <w:pStyle w:val="TableParagraph"/>
              <w:keepNext/>
              <w:widowControl/>
              <w:suppressAutoHyphens/>
              <w:spacing w:before="115"/>
              <w:ind w:left="0"/>
              <w:jc w:val="center"/>
              <w:rPr>
                <w:b/>
              </w:rPr>
            </w:pPr>
            <w:r w:rsidRPr="00BB1DAC">
              <w:rPr>
                <w:b/>
              </w:rPr>
              <w:t>Integrated Denial Notice</w:t>
            </w:r>
          </w:p>
        </w:tc>
      </w:tr>
      <w:tr w:rsidR="0081641A" w:rsidRPr="00BB1DAC" w14:paraId="3EA3861E" w14:textId="77777777" w:rsidTr="0040142E">
        <w:trPr>
          <w:trHeight w:hRule="exact" w:val="388"/>
          <w:tblHeader/>
        </w:trPr>
        <w:tc>
          <w:tcPr>
            <w:tcW w:w="3600" w:type="dxa"/>
          </w:tcPr>
          <w:p w14:paraId="4EF2B7D1" w14:textId="77777777" w:rsidR="0081641A" w:rsidRPr="00BB1DAC" w:rsidRDefault="0081641A" w:rsidP="0040142E">
            <w:pPr>
              <w:pStyle w:val="TableParagraph"/>
              <w:keepNext/>
              <w:widowControl/>
              <w:suppressAutoHyphens/>
              <w:ind w:left="72" w:right="72"/>
              <w:rPr>
                <w:i/>
              </w:rPr>
            </w:pPr>
            <w:r w:rsidRPr="00BB1DAC">
              <w:rPr>
                <w:i/>
              </w:rPr>
              <w:t>To Whom Required:</w:t>
            </w:r>
          </w:p>
        </w:tc>
        <w:tc>
          <w:tcPr>
            <w:tcW w:w="5760" w:type="dxa"/>
          </w:tcPr>
          <w:p w14:paraId="5082A291" w14:textId="63F0598A" w:rsidR="0081641A" w:rsidRPr="00BB1DAC" w:rsidRDefault="0081641A" w:rsidP="00FC0211">
            <w:pPr>
              <w:pStyle w:val="TableParagraph"/>
              <w:keepNext/>
              <w:widowControl/>
              <w:suppressAutoHyphens/>
              <w:ind w:left="72" w:right="72"/>
            </w:pPr>
            <w:r w:rsidRPr="00BB1DAC">
              <w:t>Any enrollee with an adverse benefit determination.</w:t>
            </w:r>
          </w:p>
        </w:tc>
      </w:tr>
      <w:tr w:rsidR="0081641A" w:rsidRPr="00BB1DAC" w14:paraId="175E88BD" w14:textId="77777777" w:rsidTr="00FC0211">
        <w:trPr>
          <w:trHeight w:hRule="exact" w:val="865"/>
          <w:tblHeader/>
        </w:trPr>
        <w:tc>
          <w:tcPr>
            <w:tcW w:w="3600" w:type="dxa"/>
          </w:tcPr>
          <w:p w14:paraId="225D06E4" w14:textId="77777777" w:rsidR="0081641A" w:rsidRPr="00BB1DAC" w:rsidRDefault="0081641A" w:rsidP="0040142E">
            <w:pPr>
              <w:pStyle w:val="TableParagraph"/>
              <w:keepNext/>
              <w:widowControl/>
              <w:suppressAutoHyphens/>
              <w:ind w:left="72" w:right="72"/>
              <w:rPr>
                <w:i/>
              </w:rPr>
            </w:pPr>
            <w:r w:rsidRPr="00BB1DAC">
              <w:rPr>
                <w:i/>
              </w:rPr>
              <w:t>Timing:</w:t>
            </w:r>
          </w:p>
        </w:tc>
        <w:tc>
          <w:tcPr>
            <w:tcW w:w="5760" w:type="dxa"/>
          </w:tcPr>
          <w:p w14:paraId="1FA1A5B3" w14:textId="553D086C" w:rsidR="0081641A" w:rsidRPr="00BB1DAC" w:rsidRDefault="0081641A" w:rsidP="00C20F6C">
            <w:pPr>
              <w:pStyle w:val="TableParagraph"/>
              <w:keepNext/>
              <w:widowControl/>
              <w:tabs>
                <w:tab w:val="left" w:pos="431"/>
                <w:tab w:val="left" w:pos="432"/>
              </w:tabs>
              <w:suppressAutoHyphens/>
              <w:ind w:left="72" w:right="72"/>
            </w:pPr>
            <w:r w:rsidRPr="00BB1DAC">
              <w:t>Provided to enrollees (generally by mail)</w:t>
            </w:r>
            <w:r w:rsidR="00C20F6C" w:rsidRPr="00BB1DAC">
              <w:t xml:space="preserve"> on an ad hoc basis, at least ten </w:t>
            </w:r>
            <w:r w:rsidRPr="00BB1DAC">
              <w:t>(</w:t>
            </w:r>
            <w:r w:rsidR="00C20F6C" w:rsidRPr="00BB1DAC">
              <w:t>10</w:t>
            </w:r>
            <w:r w:rsidRPr="00BB1DAC">
              <w:t xml:space="preserve">) days in advance of any adverse benefit determination. </w:t>
            </w:r>
          </w:p>
        </w:tc>
      </w:tr>
      <w:tr w:rsidR="0081641A" w:rsidRPr="00BB1DAC" w14:paraId="1A4567C2" w14:textId="77777777" w:rsidTr="0040142E">
        <w:trPr>
          <w:trHeight w:hRule="exact" w:val="564"/>
          <w:tblHeader/>
        </w:trPr>
        <w:tc>
          <w:tcPr>
            <w:tcW w:w="3600" w:type="dxa"/>
          </w:tcPr>
          <w:p w14:paraId="20B083CB" w14:textId="77777777" w:rsidR="0081641A" w:rsidRPr="00BB1DAC" w:rsidRDefault="0081641A" w:rsidP="0040142E">
            <w:pPr>
              <w:pStyle w:val="TableParagraph"/>
              <w:keepNext/>
              <w:widowControl/>
              <w:suppressAutoHyphens/>
              <w:ind w:left="72" w:right="72"/>
              <w:rPr>
                <w:i/>
              </w:rPr>
            </w:pPr>
            <w:r w:rsidRPr="00BB1DAC">
              <w:rPr>
                <w:i/>
              </w:rPr>
              <w:t>Method of Delivery:</w:t>
            </w:r>
          </w:p>
        </w:tc>
        <w:tc>
          <w:tcPr>
            <w:tcW w:w="5760" w:type="dxa"/>
          </w:tcPr>
          <w:p w14:paraId="2EBCC103" w14:textId="2749670F" w:rsidR="0081641A" w:rsidRPr="00BB1DAC" w:rsidRDefault="00FC0211" w:rsidP="00FC0211">
            <w:pPr>
              <w:pStyle w:val="TableParagraph"/>
              <w:keepNext/>
              <w:widowControl/>
              <w:suppressAutoHyphens/>
              <w:ind w:left="72" w:right="72"/>
            </w:pPr>
            <w:r w:rsidRPr="00BB1DAC">
              <w:t>Hard copy, or electronically, if enrollee has opted into receiving electronic version as permitted.</w:t>
            </w:r>
          </w:p>
        </w:tc>
      </w:tr>
      <w:tr w:rsidR="0081641A" w:rsidRPr="00BB1DAC" w14:paraId="2BCF275F" w14:textId="77777777" w:rsidTr="0040142E">
        <w:trPr>
          <w:trHeight w:hRule="exact" w:val="550"/>
          <w:tblHeader/>
        </w:trPr>
        <w:tc>
          <w:tcPr>
            <w:tcW w:w="3600" w:type="dxa"/>
          </w:tcPr>
          <w:p w14:paraId="73AA44E1" w14:textId="77777777" w:rsidR="0081641A" w:rsidRPr="00BB1DAC" w:rsidRDefault="0081641A" w:rsidP="0040142E">
            <w:pPr>
              <w:pStyle w:val="TableParagraph"/>
              <w:keepNext/>
              <w:widowControl/>
              <w:suppressAutoHyphens/>
              <w:ind w:left="72" w:right="72"/>
              <w:rPr>
                <w:i/>
              </w:rPr>
            </w:pPr>
            <w:r w:rsidRPr="00BB1DAC">
              <w:rPr>
                <w:i/>
              </w:rPr>
              <w:t>HPMS Timing and Submission:</w:t>
            </w:r>
          </w:p>
        </w:tc>
        <w:tc>
          <w:tcPr>
            <w:tcW w:w="5760" w:type="dxa"/>
          </w:tcPr>
          <w:p w14:paraId="66216FE9" w14:textId="77777777" w:rsidR="0081641A" w:rsidRPr="00BB1DAC" w:rsidRDefault="0081641A" w:rsidP="0040142E">
            <w:pPr>
              <w:pStyle w:val="TableParagraph"/>
              <w:keepNext/>
              <w:widowControl/>
              <w:suppressAutoHyphens/>
              <w:ind w:left="72" w:right="72"/>
            </w:pPr>
            <w:r w:rsidRPr="00BB1DAC">
              <w:t>Refer to the HPMS Marketing Review Module and Users Guide.</w:t>
            </w:r>
          </w:p>
        </w:tc>
      </w:tr>
      <w:tr w:rsidR="0081641A" w:rsidRPr="00BB1DAC" w14:paraId="61F7FC02" w14:textId="77777777" w:rsidTr="00FC0211">
        <w:trPr>
          <w:trHeight w:hRule="exact" w:val="883"/>
          <w:tblHeader/>
        </w:trPr>
        <w:tc>
          <w:tcPr>
            <w:tcW w:w="3600" w:type="dxa"/>
          </w:tcPr>
          <w:p w14:paraId="4526264D" w14:textId="77777777" w:rsidR="0081641A" w:rsidRPr="00BB1DAC" w:rsidRDefault="0081641A" w:rsidP="0040142E">
            <w:pPr>
              <w:pStyle w:val="TableParagraph"/>
              <w:keepNext/>
              <w:widowControl/>
              <w:suppressAutoHyphens/>
              <w:ind w:left="72" w:right="72"/>
              <w:rPr>
                <w:i/>
              </w:rPr>
            </w:pPr>
            <w:r w:rsidRPr="00BB1DAC">
              <w:rPr>
                <w:i/>
              </w:rPr>
              <w:t>Format Specification:</w:t>
            </w:r>
          </w:p>
        </w:tc>
        <w:tc>
          <w:tcPr>
            <w:tcW w:w="5760" w:type="dxa"/>
          </w:tcPr>
          <w:p w14:paraId="13D18046" w14:textId="5577C514" w:rsidR="0081641A" w:rsidRPr="00BB1DAC" w:rsidRDefault="00C20F6C" w:rsidP="00295B16">
            <w:pPr>
              <w:pStyle w:val="TableParagraph"/>
              <w:keepNext/>
              <w:widowControl/>
              <w:numPr>
                <w:ilvl w:val="0"/>
                <w:numId w:val="30"/>
              </w:numPr>
              <w:suppressAutoHyphens/>
              <w:ind w:left="432" w:right="72"/>
            </w:pPr>
            <w:r w:rsidRPr="00BB1DAC">
              <w:t>Texas</w:t>
            </w:r>
            <w:r w:rsidR="00FC0211" w:rsidRPr="00BB1DAC">
              <w:t xml:space="preserve"> MMP model required for current CY.</w:t>
            </w:r>
          </w:p>
          <w:p w14:paraId="63983A0D" w14:textId="77DB9A4B" w:rsidR="00FC0211" w:rsidRPr="00BB1DAC" w:rsidRDefault="00FC0211" w:rsidP="00295B16">
            <w:pPr>
              <w:pStyle w:val="TableParagraph"/>
              <w:keepNext/>
              <w:widowControl/>
              <w:numPr>
                <w:ilvl w:val="0"/>
                <w:numId w:val="30"/>
              </w:numPr>
              <w:suppressAutoHyphens/>
              <w:ind w:left="432" w:right="72"/>
            </w:pPr>
            <w:r w:rsidRPr="00BB1DAC">
              <w:t>Standardized model; a non-model document is not permitted.</w:t>
            </w:r>
          </w:p>
        </w:tc>
      </w:tr>
      <w:tr w:rsidR="0081641A" w:rsidRPr="00BB1DAC" w14:paraId="26BC341A" w14:textId="77777777" w:rsidTr="00FC0211">
        <w:trPr>
          <w:trHeight w:hRule="exact" w:val="532"/>
          <w:tblHeader/>
        </w:trPr>
        <w:tc>
          <w:tcPr>
            <w:tcW w:w="3600" w:type="dxa"/>
          </w:tcPr>
          <w:p w14:paraId="018BB92A" w14:textId="77777777" w:rsidR="0081641A" w:rsidRPr="00BB1DAC" w:rsidRDefault="0081641A" w:rsidP="0040142E">
            <w:pPr>
              <w:pStyle w:val="TableParagraph"/>
              <w:keepNext/>
              <w:widowControl/>
              <w:suppressAutoHyphens/>
              <w:ind w:left="72" w:right="72"/>
              <w:rPr>
                <w:i/>
              </w:rPr>
            </w:pPr>
            <w:r w:rsidRPr="00BB1DAC">
              <w:rPr>
                <w:i/>
              </w:rPr>
              <w:t>Guidance and Other Needed Information:</w:t>
            </w:r>
          </w:p>
        </w:tc>
        <w:tc>
          <w:tcPr>
            <w:tcW w:w="5760" w:type="dxa"/>
          </w:tcPr>
          <w:p w14:paraId="684B2AF7" w14:textId="0EE62394" w:rsidR="0081641A" w:rsidRPr="00BB1DAC" w:rsidRDefault="00FC0211" w:rsidP="00FC0211">
            <w:pPr>
              <w:pStyle w:val="TableParagraph"/>
              <w:keepNext/>
              <w:widowControl/>
              <w:tabs>
                <w:tab w:val="left" w:pos="431"/>
                <w:tab w:val="left" w:pos="432"/>
              </w:tabs>
              <w:suppressAutoHyphens/>
              <w:ind w:left="72" w:right="72"/>
            </w:pPr>
            <w:r w:rsidRPr="00BB1DAC">
              <w:t>Three-way contract.</w:t>
            </w:r>
          </w:p>
        </w:tc>
      </w:tr>
      <w:tr w:rsidR="0081641A" w:rsidRPr="00BB1DAC" w14:paraId="5D9D0A48" w14:textId="77777777" w:rsidTr="0040142E">
        <w:trPr>
          <w:trHeight w:hRule="exact" w:val="397"/>
          <w:tblHeader/>
        </w:trPr>
        <w:tc>
          <w:tcPr>
            <w:tcW w:w="3600" w:type="dxa"/>
          </w:tcPr>
          <w:p w14:paraId="1D279DBE" w14:textId="77777777" w:rsidR="0081641A" w:rsidRPr="00BB1DAC" w:rsidRDefault="0081641A" w:rsidP="0040142E">
            <w:pPr>
              <w:pStyle w:val="TableParagraph"/>
              <w:keepNext/>
              <w:widowControl/>
              <w:suppressAutoHyphens/>
              <w:ind w:left="72" w:right="72"/>
              <w:rPr>
                <w:i/>
              </w:rPr>
            </w:pPr>
            <w:r w:rsidRPr="00BB1DAC">
              <w:rPr>
                <w:i/>
              </w:rPr>
              <w:t>Translation Required:</w:t>
            </w:r>
          </w:p>
        </w:tc>
        <w:tc>
          <w:tcPr>
            <w:tcW w:w="5760" w:type="dxa"/>
          </w:tcPr>
          <w:p w14:paraId="13DB42C4" w14:textId="71956890" w:rsidR="0081641A" w:rsidRPr="00BB1DAC" w:rsidRDefault="00FC0211" w:rsidP="00FC0211">
            <w:pPr>
              <w:pStyle w:val="TableParagraph"/>
              <w:keepNext/>
              <w:widowControl/>
              <w:suppressAutoHyphens/>
              <w:ind w:left="72" w:right="72"/>
            </w:pPr>
            <w:r w:rsidRPr="00BB1DAC">
              <w:t>Yes.</w:t>
            </w:r>
          </w:p>
        </w:tc>
      </w:tr>
    </w:tbl>
    <w:p w14:paraId="035F40B4" w14:textId="4F6C2786" w:rsidR="0081641A" w:rsidRPr="00BB1DAC" w:rsidRDefault="0081641A" w:rsidP="00FC0211">
      <w:pPr>
        <w:pStyle w:val="BodyText"/>
        <w:keepNext/>
        <w:widowControl/>
        <w:suppressAutoHyphens/>
        <w:spacing w:before="4"/>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26 table - Member ID Card"/>
        <w:tblDescription w:val="Pg. 26 - Table indicates who receives the card, when it's to be received, the acceptable method of delivery, the HPMS timing and submission requirements, format specificiations, any additional guidance or information needed, and applicable translation requirement, if any."/>
      </w:tblPr>
      <w:tblGrid>
        <w:gridCol w:w="3600"/>
        <w:gridCol w:w="5760"/>
      </w:tblGrid>
      <w:tr w:rsidR="00FC4CA1" w:rsidRPr="00BB1DAC" w14:paraId="0F82EBD0" w14:textId="77777777" w:rsidTr="008374F4">
        <w:trPr>
          <w:trHeight w:hRule="exact" w:val="490"/>
          <w:tblHeader/>
        </w:trPr>
        <w:tc>
          <w:tcPr>
            <w:tcW w:w="9360" w:type="dxa"/>
            <w:gridSpan w:val="2"/>
            <w:shd w:val="clear" w:color="auto" w:fill="DADADA"/>
          </w:tcPr>
          <w:p w14:paraId="3F53DE46" w14:textId="77777777" w:rsidR="00FC4CA1" w:rsidRPr="00BB1DAC" w:rsidRDefault="00216BC5" w:rsidP="00E05945">
            <w:pPr>
              <w:pStyle w:val="TableParagraph"/>
              <w:keepNext/>
              <w:widowControl/>
              <w:suppressAutoHyphens/>
              <w:spacing w:before="115"/>
              <w:ind w:left="0"/>
              <w:jc w:val="center"/>
              <w:rPr>
                <w:b/>
              </w:rPr>
            </w:pPr>
            <w:r w:rsidRPr="00BB1DAC">
              <w:rPr>
                <w:b/>
              </w:rPr>
              <w:t>Member ID Card</w:t>
            </w:r>
          </w:p>
        </w:tc>
      </w:tr>
      <w:tr w:rsidR="00FC4CA1" w:rsidRPr="00BB1DAC" w14:paraId="750416B3" w14:textId="77777777" w:rsidTr="008374F4">
        <w:trPr>
          <w:trHeight w:hRule="exact" w:val="388"/>
          <w:tblHeader/>
        </w:trPr>
        <w:tc>
          <w:tcPr>
            <w:tcW w:w="3600" w:type="dxa"/>
          </w:tcPr>
          <w:p w14:paraId="2C9D4FDF" w14:textId="77777777" w:rsidR="00FC4CA1" w:rsidRPr="00BB1DAC" w:rsidRDefault="00216BC5" w:rsidP="00E05945">
            <w:pPr>
              <w:pStyle w:val="TableParagraph"/>
              <w:keepNext/>
              <w:widowControl/>
              <w:suppressAutoHyphens/>
              <w:ind w:left="72" w:right="72"/>
              <w:rPr>
                <w:i/>
              </w:rPr>
            </w:pPr>
            <w:r w:rsidRPr="00BB1DAC">
              <w:rPr>
                <w:i/>
              </w:rPr>
              <w:t>To Whom Required:</w:t>
            </w:r>
          </w:p>
        </w:tc>
        <w:tc>
          <w:tcPr>
            <w:tcW w:w="5760" w:type="dxa"/>
          </w:tcPr>
          <w:p w14:paraId="2A0DF887" w14:textId="77777777" w:rsidR="00FC4CA1" w:rsidRPr="00BB1DAC" w:rsidRDefault="00216BC5" w:rsidP="00E05945">
            <w:pPr>
              <w:pStyle w:val="TableParagraph"/>
              <w:keepNext/>
              <w:widowControl/>
              <w:suppressAutoHyphens/>
              <w:ind w:left="72" w:right="72"/>
            </w:pPr>
            <w:r w:rsidRPr="00BB1DAC">
              <w:t>Must be provided to all plan enrollees.</w:t>
            </w:r>
          </w:p>
        </w:tc>
      </w:tr>
      <w:tr w:rsidR="00FC4CA1" w:rsidRPr="00BB1DAC" w14:paraId="7726BE54" w14:textId="77777777" w:rsidTr="008374F4">
        <w:trPr>
          <w:trHeight w:hRule="exact" w:val="3169"/>
          <w:tblHeader/>
        </w:trPr>
        <w:tc>
          <w:tcPr>
            <w:tcW w:w="3600" w:type="dxa"/>
          </w:tcPr>
          <w:p w14:paraId="38E7D20E" w14:textId="77777777" w:rsidR="00FC4CA1" w:rsidRPr="00BB1DAC" w:rsidRDefault="00216BC5" w:rsidP="00E05945">
            <w:pPr>
              <w:pStyle w:val="TableParagraph"/>
              <w:keepNext/>
              <w:widowControl/>
              <w:suppressAutoHyphens/>
              <w:ind w:left="72" w:right="72"/>
              <w:rPr>
                <w:i/>
              </w:rPr>
            </w:pPr>
            <w:r w:rsidRPr="00BB1DAC">
              <w:rPr>
                <w:i/>
              </w:rPr>
              <w:t>Timing:</w:t>
            </w:r>
          </w:p>
        </w:tc>
        <w:tc>
          <w:tcPr>
            <w:tcW w:w="5760" w:type="dxa"/>
          </w:tcPr>
          <w:p w14:paraId="307234D5" w14:textId="77777777" w:rsidR="00FC4CA1" w:rsidRPr="00BB1DAC" w:rsidRDefault="00216BC5" w:rsidP="00295B16">
            <w:pPr>
              <w:pStyle w:val="TableParagraph"/>
              <w:keepNext/>
              <w:widowControl/>
              <w:numPr>
                <w:ilvl w:val="0"/>
                <w:numId w:val="7"/>
              </w:numPr>
              <w:tabs>
                <w:tab w:val="left" w:pos="431"/>
                <w:tab w:val="left" w:pos="432"/>
              </w:tabs>
              <w:suppressAutoHyphens/>
              <w:ind w:right="72"/>
            </w:pPr>
            <w:r w:rsidRPr="00BB1DAC">
              <w:t xml:space="preserve">Must send to enrollees who opt in to the </w:t>
            </w:r>
            <w:r w:rsidRPr="00BB1DAC">
              <w:rPr>
                <w:spacing w:val="-2"/>
              </w:rPr>
              <w:t xml:space="preserve">MMP </w:t>
            </w:r>
            <w:r w:rsidRPr="00BB1DAC">
              <w:t>for receipt no later than ten (10) calendar days from receipt of CMS confirmation of enrollment or by last day of the month prior to the effective date, whichever is</w:t>
            </w:r>
            <w:r w:rsidRPr="00BB1DAC">
              <w:rPr>
                <w:spacing w:val="-5"/>
              </w:rPr>
              <w:t xml:space="preserve"> </w:t>
            </w:r>
            <w:r w:rsidRPr="00BB1DAC">
              <w:t>later.</w:t>
            </w:r>
          </w:p>
          <w:p w14:paraId="2861AFBD" w14:textId="77777777" w:rsidR="00FC4CA1" w:rsidRPr="00BB1DAC" w:rsidRDefault="00216BC5" w:rsidP="00295B16">
            <w:pPr>
              <w:pStyle w:val="TableParagraph"/>
              <w:keepNext/>
              <w:widowControl/>
              <w:numPr>
                <w:ilvl w:val="0"/>
                <w:numId w:val="7"/>
              </w:numPr>
              <w:tabs>
                <w:tab w:val="left" w:pos="432"/>
                <w:tab w:val="left" w:pos="433"/>
              </w:tabs>
              <w:suppressAutoHyphens/>
              <w:ind w:right="72"/>
            </w:pPr>
            <w:r w:rsidRPr="00BB1DAC">
              <w:t>Must send to enrollees who are passively enrolled for receipt by the end of the month preceding the month the enrollment will take effect (e.g., must be received by a beneficiary by March 31 for an April 1 effective enrollment</w:t>
            </w:r>
            <w:r w:rsidRPr="00BB1DAC">
              <w:rPr>
                <w:spacing w:val="-11"/>
              </w:rPr>
              <w:t xml:space="preserve"> </w:t>
            </w:r>
            <w:r w:rsidRPr="00BB1DAC">
              <w:t>date).</w:t>
            </w:r>
          </w:p>
          <w:p w14:paraId="469FAFC4" w14:textId="77777777" w:rsidR="00FC4CA1" w:rsidRPr="00BB1DAC" w:rsidRDefault="00216BC5" w:rsidP="00295B16">
            <w:pPr>
              <w:pStyle w:val="TableParagraph"/>
              <w:keepNext/>
              <w:widowControl/>
              <w:numPr>
                <w:ilvl w:val="0"/>
                <w:numId w:val="7"/>
              </w:numPr>
              <w:tabs>
                <w:tab w:val="left" w:pos="432"/>
                <w:tab w:val="left" w:pos="433"/>
              </w:tabs>
              <w:suppressAutoHyphens/>
              <w:ind w:right="72"/>
            </w:pPr>
            <w:r w:rsidRPr="00BB1DAC">
              <w:t>Must also be provided to all enrollees if information on existing card</w:t>
            </w:r>
            <w:r w:rsidRPr="00BB1DAC">
              <w:rPr>
                <w:spacing w:val="-3"/>
              </w:rPr>
              <w:t xml:space="preserve"> </w:t>
            </w:r>
            <w:r w:rsidRPr="00BB1DAC">
              <w:t>changes.</w:t>
            </w:r>
          </w:p>
        </w:tc>
      </w:tr>
      <w:tr w:rsidR="00FC4CA1" w:rsidRPr="00BB1DAC" w14:paraId="4EDE5A94" w14:textId="77777777" w:rsidTr="008374F4">
        <w:trPr>
          <w:trHeight w:hRule="exact" w:val="564"/>
          <w:tblHeader/>
        </w:trPr>
        <w:tc>
          <w:tcPr>
            <w:tcW w:w="3600" w:type="dxa"/>
          </w:tcPr>
          <w:p w14:paraId="24608B56" w14:textId="77777777" w:rsidR="00FC4CA1" w:rsidRPr="00BB1DAC" w:rsidRDefault="00216BC5" w:rsidP="00E05945">
            <w:pPr>
              <w:pStyle w:val="TableParagraph"/>
              <w:keepNext/>
              <w:widowControl/>
              <w:suppressAutoHyphens/>
              <w:ind w:left="72" w:right="72"/>
              <w:rPr>
                <w:i/>
              </w:rPr>
            </w:pPr>
            <w:r w:rsidRPr="00BB1DAC">
              <w:rPr>
                <w:i/>
              </w:rPr>
              <w:t>Method of Delivery:</w:t>
            </w:r>
          </w:p>
        </w:tc>
        <w:tc>
          <w:tcPr>
            <w:tcW w:w="5760" w:type="dxa"/>
          </w:tcPr>
          <w:p w14:paraId="26CE2E99" w14:textId="23E57D1C" w:rsidR="00FC4CA1" w:rsidRPr="00BB1DAC" w:rsidRDefault="00216BC5" w:rsidP="00E05945">
            <w:pPr>
              <w:pStyle w:val="TableParagraph"/>
              <w:keepNext/>
              <w:widowControl/>
              <w:suppressAutoHyphens/>
              <w:ind w:left="72" w:right="72"/>
            </w:pPr>
            <w:r w:rsidRPr="00BB1DAC">
              <w:t xml:space="preserve">Must be provided in hard copy. In addition to hard copy, </w:t>
            </w:r>
            <w:r w:rsidR="003972A4" w:rsidRPr="00BB1DAC">
              <w:t>MMPs</w:t>
            </w:r>
            <w:r w:rsidRPr="00BB1DAC">
              <w:t xml:space="preserve"> may provide a digital version (e.g., app).</w:t>
            </w:r>
          </w:p>
        </w:tc>
      </w:tr>
      <w:tr w:rsidR="00FC4CA1" w:rsidRPr="00BB1DAC" w14:paraId="24E8606D" w14:textId="77777777" w:rsidTr="008374F4">
        <w:trPr>
          <w:trHeight w:hRule="exact" w:val="550"/>
          <w:tblHeader/>
        </w:trPr>
        <w:tc>
          <w:tcPr>
            <w:tcW w:w="3600" w:type="dxa"/>
          </w:tcPr>
          <w:p w14:paraId="4345C60B" w14:textId="77777777" w:rsidR="00FC4CA1" w:rsidRPr="00BB1DAC" w:rsidRDefault="00216BC5" w:rsidP="00E05945">
            <w:pPr>
              <w:pStyle w:val="TableParagraph"/>
              <w:keepNext/>
              <w:widowControl/>
              <w:suppressAutoHyphens/>
              <w:ind w:left="72" w:right="72"/>
              <w:rPr>
                <w:i/>
              </w:rPr>
            </w:pPr>
            <w:r w:rsidRPr="00BB1DAC">
              <w:rPr>
                <w:i/>
              </w:rPr>
              <w:t>HPMS Timing and Submission:</w:t>
            </w:r>
          </w:p>
        </w:tc>
        <w:tc>
          <w:tcPr>
            <w:tcW w:w="5760" w:type="dxa"/>
          </w:tcPr>
          <w:p w14:paraId="66CB6B83" w14:textId="5D83B812" w:rsidR="00FC4CA1" w:rsidRPr="00BB1DAC" w:rsidRDefault="00C8225E" w:rsidP="00E05945">
            <w:pPr>
              <w:pStyle w:val="TableParagraph"/>
              <w:keepNext/>
              <w:widowControl/>
              <w:suppressAutoHyphens/>
              <w:ind w:left="72" w:right="72"/>
            </w:pPr>
            <w:r w:rsidRPr="00BB1DAC">
              <w:t xml:space="preserve">Refer to </w:t>
            </w:r>
            <w:r w:rsidR="00D30C8D" w:rsidRPr="00BB1DAC">
              <w:t xml:space="preserve">the </w:t>
            </w:r>
            <w:r w:rsidRPr="00BB1DAC">
              <w:t>HPMS Marketing Review Module and Users Guide.</w:t>
            </w:r>
          </w:p>
        </w:tc>
      </w:tr>
      <w:tr w:rsidR="00FC4CA1" w:rsidRPr="00BB1DAC" w14:paraId="4DDFFFF9" w14:textId="77777777" w:rsidTr="008374F4">
        <w:trPr>
          <w:trHeight w:hRule="exact" w:val="604"/>
          <w:tblHeader/>
        </w:trPr>
        <w:tc>
          <w:tcPr>
            <w:tcW w:w="3600" w:type="dxa"/>
          </w:tcPr>
          <w:p w14:paraId="01C7F54A" w14:textId="77777777" w:rsidR="00FC4CA1" w:rsidRPr="00BB1DAC" w:rsidRDefault="00216BC5" w:rsidP="00E05945">
            <w:pPr>
              <w:pStyle w:val="TableParagraph"/>
              <w:keepNext/>
              <w:widowControl/>
              <w:suppressAutoHyphens/>
              <w:ind w:left="72" w:right="72"/>
              <w:rPr>
                <w:i/>
              </w:rPr>
            </w:pPr>
            <w:r w:rsidRPr="00BB1DAC">
              <w:rPr>
                <w:i/>
              </w:rPr>
              <w:t>Format Specification:</w:t>
            </w:r>
          </w:p>
        </w:tc>
        <w:tc>
          <w:tcPr>
            <w:tcW w:w="5760" w:type="dxa"/>
          </w:tcPr>
          <w:p w14:paraId="6F19DA7E" w14:textId="77777777" w:rsidR="00FC4CA1" w:rsidRPr="00BB1DAC" w:rsidRDefault="00216BC5" w:rsidP="00E05945">
            <w:pPr>
              <w:pStyle w:val="TableParagraph"/>
              <w:keepNext/>
              <w:widowControl/>
              <w:suppressAutoHyphens/>
              <w:ind w:left="72" w:right="72"/>
            </w:pPr>
            <w:r w:rsidRPr="00BB1DAC">
              <w:t>Standardized model; a non-model document is not permitted.</w:t>
            </w:r>
          </w:p>
        </w:tc>
      </w:tr>
      <w:tr w:rsidR="00FC4CA1" w:rsidRPr="00BB1DAC" w14:paraId="5656AFAB" w14:textId="77777777" w:rsidTr="008374F4">
        <w:trPr>
          <w:tblHeader/>
        </w:trPr>
        <w:tc>
          <w:tcPr>
            <w:tcW w:w="3600" w:type="dxa"/>
          </w:tcPr>
          <w:p w14:paraId="256BC91A" w14:textId="77777777" w:rsidR="00FC4CA1" w:rsidRPr="00BB1DAC" w:rsidRDefault="00216BC5" w:rsidP="00E05945">
            <w:pPr>
              <w:pStyle w:val="TableParagraph"/>
              <w:keepNext/>
              <w:widowControl/>
              <w:suppressAutoHyphens/>
              <w:ind w:left="72" w:right="72"/>
              <w:rPr>
                <w:i/>
              </w:rPr>
            </w:pPr>
            <w:r w:rsidRPr="00BB1DAC">
              <w:rPr>
                <w:i/>
              </w:rPr>
              <w:t>Guidance and Other Needed Information:</w:t>
            </w:r>
          </w:p>
        </w:tc>
        <w:tc>
          <w:tcPr>
            <w:tcW w:w="5760" w:type="dxa"/>
          </w:tcPr>
          <w:p w14:paraId="207BAFD1" w14:textId="77777777" w:rsidR="00B334A5" w:rsidRDefault="00B334A5" w:rsidP="00B334A5">
            <w:pPr>
              <w:pStyle w:val="TableParagraph"/>
              <w:keepNext/>
              <w:widowControl/>
              <w:numPr>
                <w:ilvl w:val="0"/>
                <w:numId w:val="8"/>
              </w:numPr>
              <w:tabs>
                <w:tab w:val="left" w:pos="432"/>
              </w:tabs>
              <w:suppressAutoHyphens/>
              <w:ind w:right="72"/>
            </w:pPr>
            <w:r>
              <w:t xml:space="preserve">MMPs must issue a single Member ID Card meeting these requirements for all services offered under the plan. </w:t>
            </w:r>
          </w:p>
          <w:p w14:paraId="4414A98F" w14:textId="77777777" w:rsidR="00B334A5" w:rsidRDefault="00B334A5" w:rsidP="00B334A5">
            <w:pPr>
              <w:pStyle w:val="TableParagraph"/>
              <w:keepNext/>
              <w:widowControl/>
              <w:numPr>
                <w:ilvl w:val="0"/>
                <w:numId w:val="8"/>
              </w:numPr>
              <w:tabs>
                <w:tab w:val="left" w:pos="432"/>
              </w:tabs>
              <w:suppressAutoHyphens/>
              <w:ind w:right="72"/>
            </w:pPr>
            <w:r>
              <w:t>Separate pharmacy and health benefits Member ID cards are not permitted.</w:t>
            </w:r>
          </w:p>
          <w:p w14:paraId="67B9BB79" w14:textId="77777777" w:rsidR="00B334A5" w:rsidRDefault="00B334A5" w:rsidP="00B334A5">
            <w:pPr>
              <w:pStyle w:val="TableParagraph"/>
              <w:keepNext/>
              <w:widowControl/>
              <w:numPr>
                <w:ilvl w:val="0"/>
                <w:numId w:val="8"/>
              </w:numPr>
              <w:tabs>
                <w:tab w:val="left" w:pos="432"/>
              </w:tabs>
              <w:suppressAutoHyphens/>
              <w:ind w:right="72"/>
            </w:pPr>
            <w:r>
              <w:t>Must include MMP’s website address, customer service number, and contract/plan benefit package number.</w:t>
            </w:r>
          </w:p>
          <w:p w14:paraId="5B59F9B5" w14:textId="77777777" w:rsidR="00B334A5" w:rsidRDefault="00B334A5" w:rsidP="00B334A5">
            <w:pPr>
              <w:pStyle w:val="TableParagraph"/>
              <w:keepNext/>
              <w:widowControl/>
              <w:numPr>
                <w:ilvl w:val="0"/>
                <w:numId w:val="8"/>
              </w:numPr>
              <w:tabs>
                <w:tab w:val="left" w:pos="432"/>
              </w:tabs>
              <w:suppressAutoHyphens/>
              <w:ind w:right="72"/>
            </w:pPr>
            <w:r>
              <w:t>May not use social security number (SSN).</w:t>
            </w:r>
          </w:p>
          <w:p w14:paraId="330EB586" w14:textId="280F0CE5" w:rsidR="00F547EE" w:rsidRPr="00BB1DAC" w:rsidRDefault="00B334A5" w:rsidP="00B334A5">
            <w:pPr>
              <w:pStyle w:val="TableParagraph"/>
              <w:keepNext/>
              <w:widowControl/>
              <w:numPr>
                <w:ilvl w:val="0"/>
                <w:numId w:val="8"/>
              </w:numPr>
              <w:tabs>
                <w:tab w:val="left" w:pos="431"/>
                <w:tab w:val="left" w:pos="432"/>
              </w:tabs>
              <w:suppressAutoHyphens/>
              <w:ind w:right="72"/>
            </w:pPr>
            <w:r>
              <w:t>The front of the card must include the Medicare Prescription Drug Benefit Program Mark.</w:t>
            </w:r>
          </w:p>
        </w:tc>
      </w:tr>
      <w:tr w:rsidR="00FC4CA1" w:rsidRPr="00BB1DAC" w14:paraId="2C36319B" w14:textId="77777777" w:rsidTr="008374F4">
        <w:trPr>
          <w:trHeight w:hRule="exact" w:val="397"/>
          <w:tblHeader/>
        </w:trPr>
        <w:tc>
          <w:tcPr>
            <w:tcW w:w="3600" w:type="dxa"/>
          </w:tcPr>
          <w:p w14:paraId="569E12BB" w14:textId="04CCA90D" w:rsidR="00FC4CA1" w:rsidRPr="00BB1DAC" w:rsidRDefault="00216BC5" w:rsidP="00E05945">
            <w:pPr>
              <w:pStyle w:val="TableParagraph"/>
              <w:keepNext/>
              <w:widowControl/>
              <w:suppressAutoHyphens/>
              <w:ind w:left="72" w:right="72"/>
              <w:rPr>
                <w:i/>
              </w:rPr>
            </w:pPr>
            <w:r w:rsidRPr="00BB1DAC">
              <w:rPr>
                <w:i/>
              </w:rPr>
              <w:t>Translation Required:</w:t>
            </w:r>
          </w:p>
        </w:tc>
        <w:tc>
          <w:tcPr>
            <w:tcW w:w="5760" w:type="dxa"/>
          </w:tcPr>
          <w:p w14:paraId="09416116" w14:textId="77777777" w:rsidR="00FC4CA1" w:rsidRPr="00BB1DAC" w:rsidRDefault="00216BC5" w:rsidP="00E05945">
            <w:pPr>
              <w:pStyle w:val="TableParagraph"/>
              <w:keepNext/>
              <w:widowControl/>
              <w:suppressAutoHyphens/>
              <w:ind w:left="72" w:right="72"/>
            </w:pPr>
            <w:r w:rsidRPr="00BB1DAC">
              <w:t>No.</w:t>
            </w:r>
          </w:p>
        </w:tc>
      </w:tr>
    </w:tbl>
    <w:p w14:paraId="0A7F413D" w14:textId="30946D48" w:rsidR="00C05E20" w:rsidRPr="00BB1DAC" w:rsidRDefault="00C05E20" w:rsidP="000F1A08">
      <w:pPr>
        <w:keepNext/>
        <w:widowControl/>
        <w:suppressAutoHyphens/>
        <w:spacing w:line="251" w:lineRule="exact"/>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27 table - Mid-Year Change Notification to Enrollees"/>
        <w:tblDescription w:val="Pg. 27 - The two-column table indicates who receives the notification, the timing, the method of delivery, the HPMS timing and submission requirements, the format specifications, guidance and other needed inforamtion, and any translation requirements."/>
      </w:tblPr>
      <w:tblGrid>
        <w:gridCol w:w="3600"/>
        <w:gridCol w:w="5760"/>
      </w:tblGrid>
      <w:tr w:rsidR="00FC4CA1" w:rsidRPr="00BB1DAC" w14:paraId="2B28BC8B" w14:textId="77777777" w:rsidTr="00C412A6">
        <w:trPr>
          <w:trHeight w:hRule="exact" w:val="490"/>
          <w:tblHeader/>
        </w:trPr>
        <w:tc>
          <w:tcPr>
            <w:tcW w:w="9360" w:type="dxa"/>
            <w:gridSpan w:val="2"/>
            <w:tcBorders>
              <w:top w:val="single" w:sz="4" w:space="0" w:color="auto"/>
              <w:left w:val="single" w:sz="4" w:space="0" w:color="auto"/>
              <w:bottom w:val="single" w:sz="4" w:space="0" w:color="auto"/>
              <w:right w:val="single" w:sz="4" w:space="0" w:color="auto"/>
            </w:tcBorders>
            <w:shd w:val="clear" w:color="auto" w:fill="DADADA"/>
          </w:tcPr>
          <w:p w14:paraId="16B4A4F3" w14:textId="77777777" w:rsidR="00FC4CA1" w:rsidRPr="00BB1DAC" w:rsidRDefault="00216BC5" w:rsidP="000F1A08">
            <w:pPr>
              <w:pStyle w:val="TableParagraph"/>
              <w:keepNext/>
              <w:widowControl/>
              <w:suppressAutoHyphens/>
              <w:spacing w:before="115"/>
              <w:ind w:left="0"/>
              <w:jc w:val="center"/>
              <w:rPr>
                <w:b/>
              </w:rPr>
            </w:pPr>
            <w:r w:rsidRPr="00BB1DAC">
              <w:rPr>
                <w:b/>
              </w:rPr>
              <w:t>Mid-Year Change Notification to Enrollees</w:t>
            </w:r>
          </w:p>
        </w:tc>
      </w:tr>
      <w:tr w:rsidR="000A7AC9" w:rsidRPr="00BB1DAC" w14:paraId="272B3967" w14:textId="77777777" w:rsidTr="00C412A6">
        <w:trPr>
          <w:trHeight w:hRule="exact" w:val="901"/>
          <w:tblHeader/>
        </w:trPr>
        <w:tc>
          <w:tcPr>
            <w:tcW w:w="3600" w:type="dxa"/>
            <w:tcBorders>
              <w:top w:val="single" w:sz="4" w:space="0" w:color="auto"/>
              <w:left w:val="single" w:sz="4" w:space="0" w:color="auto"/>
              <w:bottom w:val="single" w:sz="4" w:space="0" w:color="auto"/>
              <w:right w:val="single" w:sz="4" w:space="0" w:color="auto"/>
            </w:tcBorders>
          </w:tcPr>
          <w:p w14:paraId="2F9E2AAA" w14:textId="04C6F0E1" w:rsidR="000A7AC9" w:rsidRPr="00BB1DAC" w:rsidRDefault="000A7AC9" w:rsidP="00E05945">
            <w:pPr>
              <w:pStyle w:val="TableParagraph"/>
              <w:keepNext/>
              <w:widowControl/>
              <w:suppressAutoHyphens/>
              <w:ind w:left="72" w:right="72"/>
              <w:rPr>
                <w:i/>
              </w:rPr>
            </w:pPr>
            <w:r w:rsidRPr="00BB1DAC">
              <w:rPr>
                <w:i/>
              </w:rPr>
              <w:t>To Whom Required:</w:t>
            </w:r>
          </w:p>
        </w:tc>
        <w:tc>
          <w:tcPr>
            <w:tcW w:w="5760" w:type="dxa"/>
            <w:tcBorders>
              <w:top w:val="single" w:sz="4" w:space="0" w:color="auto"/>
              <w:left w:val="single" w:sz="4" w:space="0" w:color="auto"/>
              <w:bottom w:val="single" w:sz="4" w:space="0" w:color="auto"/>
              <w:right w:val="single" w:sz="4" w:space="0" w:color="auto"/>
            </w:tcBorders>
          </w:tcPr>
          <w:p w14:paraId="61D79991" w14:textId="77777777" w:rsidR="000A7AC9" w:rsidRPr="00BB1DAC" w:rsidRDefault="000A7AC9" w:rsidP="00E05945">
            <w:pPr>
              <w:pStyle w:val="TableParagraph"/>
              <w:keepNext/>
              <w:widowControl/>
              <w:suppressAutoHyphens/>
              <w:ind w:left="72" w:right="72"/>
            </w:pPr>
            <w:r w:rsidRPr="00BB1DAC">
              <w:t>Must be provided to all applicable enrollees when there is a mid-year change in benefits, plan rules, formulary, provider network, or pharmacy network.</w:t>
            </w:r>
          </w:p>
        </w:tc>
      </w:tr>
      <w:tr w:rsidR="000A7AC9" w:rsidRPr="00BB1DAC" w14:paraId="0335BC74" w14:textId="77777777" w:rsidTr="00C412A6">
        <w:trPr>
          <w:trHeight w:hRule="exact" w:val="649"/>
          <w:tblHeader/>
        </w:trPr>
        <w:tc>
          <w:tcPr>
            <w:tcW w:w="3600" w:type="dxa"/>
            <w:tcBorders>
              <w:top w:val="single" w:sz="4" w:space="0" w:color="auto"/>
            </w:tcBorders>
          </w:tcPr>
          <w:p w14:paraId="4045E335" w14:textId="77777777" w:rsidR="000A7AC9" w:rsidRPr="00BB1DAC" w:rsidRDefault="000A7AC9" w:rsidP="00E05945">
            <w:pPr>
              <w:pStyle w:val="TableParagraph"/>
              <w:keepNext/>
              <w:widowControl/>
              <w:suppressAutoHyphens/>
              <w:ind w:left="72" w:right="72"/>
              <w:rPr>
                <w:i/>
              </w:rPr>
            </w:pPr>
            <w:r w:rsidRPr="00BB1DAC">
              <w:rPr>
                <w:i/>
              </w:rPr>
              <w:t>Timing:</w:t>
            </w:r>
          </w:p>
        </w:tc>
        <w:tc>
          <w:tcPr>
            <w:tcW w:w="5760" w:type="dxa"/>
            <w:tcBorders>
              <w:top w:val="single" w:sz="4" w:space="0" w:color="auto"/>
            </w:tcBorders>
          </w:tcPr>
          <w:p w14:paraId="47F7A9B1" w14:textId="20F9093D" w:rsidR="000A7AC9" w:rsidRPr="00BB1DAC" w:rsidRDefault="000A7AC9" w:rsidP="00E05945">
            <w:pPr>
              <w:pStyle w:val="TableParagraph"/>
              <w:keepNext/>
              <w:widowControl/>
              <w:suppressAutoHyphens/>
              <w:ind w:left="72" w:right="72"/>
            </w:pPr>
            <w:r w:rsidRPr="00BB1DAC">
              <w:t>Ad hoc, based on specific requirements</w:t>
            </w:r>
            <w:r w:rsidR="001D4880" w:rsidRPr="00BB1DAC">
              <w:t xml:space="preserve"> </w:t>
            </w:r>
            <w:r w:rsidRPr="00BB1DAC">
              <w:t>for each issue</w:t>
            </w:r>
            <w:r w:rsidR="003C2BAF" w:rsidRPr="00BB1DAC">
              <w:t xml:space="preserve"> as defined in 422.2267(e)(9)</w:t>
            </w:r>
            <w:r w:rsidRPr="00BB1DAC">
              <w:t>.</w:t>
            </w:r>
          </w:p>
        </w:tc>
      </w:tr>
      <w:tr w:rsidR="00FC4CA1" w:rsidRPr="00BB1DAC" w14:paraId="1655F4CA" w14:textId="77777777" w:rsidTr="00C412A6">
        <w:trPr>
          <w:trHeight w:hRule="exact" w:val="1630"/>
          <w:tblHeader/>
        </w:trPr>
        <w:tc>
          <w:tcPr>
            <w:tcW w:w="3600" w:type="dxa"/>
          </w:tcPr>
          <w:p w14:paraId="3F8B56C1" w14:textId="77777777" w:rsidR="00FC4CA1" w:rsidRPr="00BB1DAC" w:rsidRDefault="00216BC5" w:rsidP="00E05945">
            <w:pPr>
              <w:pStyle w:val="TableParagraph"/>
              <w:keepNext/>
              <w:widowControl/>
              <w:suppressAutoHyphens/>
              <w:ind w:left="72" w:right="72"/>
              <w:rPr>
                <w:i/>
              </w:rPr>
            </w:pPr>
            <w:r w:rsidRPr="00BB1DAC">
              <w:rPr>
                <w:i/>
              </w:rPr>
              <w:t>Method of Delivery:</w:t>
            </w:r>
          </w:p>
        </w:tc>
        <w:tc>
          <w:tcPr>
            <w:tcW w:w="5760" w:type="dxa"/>
          </w:tcPr>
          <w:p w14:paraId="5F8BEED3" w14:textId="5A49379B" w:rsidR="00FC4CA1" w:rsidRPr="00BB1DAC" w:rsidRDefault="00216BC5" w:rsidP="00E05945">
            <w:pPr>
              <w:pStyle w:val="TableParagraph"/>
              <w:keepNext/>
              <w:widowControl/>
              <w:suppressAutoHyphens/>
              <w:ind w:left="72" w:right="72"/>
            </w:pPr>
            <w:r w:rsidRPr="00BB1DAC">
              <w:t>Hard copy or electronically if enrollee has opted into receiving electronic version as permitted.</w:t>
            </w:r>
            <w:r w:rsidR="00025066" w:rsidRPr="00BB1DAC">
              <w:t xml:space="preserve"> If the</w:t>
            </w:r>
            <w:r w:rsidR="00C05E20" w:rsidRPr="00BB1DAC">
              <w:t xml:space="preserve"> </w:t>
            </w:r>
            <w:r w:rsidR="00025066" w:rsidRPr="00BB1DAC">
              <w:t>mid-year change affects a document that the MMP has not sent to the member in hard copy (</w:t>
            </w:r>
            <w:r w:rsidR="00060211" w:rsidRPr="00BB1DAC">
              <w:t>e.g.</w:t>
            </w:r>
            <w:r w:rsidR="00025066" w:rsidRPr="00BB1DAC">
              <w:t xml:space="preserve">, the </w:t>
            </w:r>
            <w:r w:rsidR="00C05E20" w:rsidRPr="00BB1DAC">
              <w:t>EOC (</w:t>
            </w:r>
            <w:r w:rsidR="00025066" w:rsidRPr="00BB1DAC">
              <w:t>Member Handbook</w:t>
            </w:r>
            <w:r w:rsidR="00EA75CA" w:rsidRPr="00BB1DAC">
              <w:t>)</w:t>
            </w:r>
            <w:r w:rsidR="0061314E" w:rsidRPr="00BB1DAC">
              <w:t>),</w:t>
            </w:r>
            <w:r w:rsidR="00025066" w:rsidRPr="00BB1DAC">
              <w:t xml:space="preserve"> the MMP is not required to send a hard copy mid-year change notification.</w:t>
            </w:r>
          </w:p>
        </w:tc>
      </w:tr>
      <w:tr w:rsidR="008D3265" w:rsidRPr="00BB1DAC" w14:paraId="7AFA406E" w14:textId="77777777" w:rsidTr="00C412A6">
        <w:trPr>
          <w:trHeight w:hRule="exact" w:val="532"/>
          <w:tblHeader/>
        </w:trPr>
        <w:tc>
          <w:tcPr>
            <w:tcW w:w="3600" w:type="dxa"/>
          </w:tcPr>
          <w:p w14:paraId="7A9C9E94" w14:textId="77777777" w:rsidR="008D3265" w:rsidRPr="00BB1DAC" w:rsidRDefault="008D3265" w:rsidP="00E05945">
            <w:pPr>
              <w:pStyle w:val="TableParagraph"/>
              <w:keepNext/>
              <w:widowControl/>
              <w:suppressAutoHyphens/>
              <w:ind w:left="72" w:right="72"/>
              <w:rPr>
                <w:i/>
              </w:rPr>
            </w:pPr>
            <w:r w:rsidRPr="00BB1DAC">
              <w:rPr>
                <w:i/>
              </w:rPr>
              <w:t>HPMS Timing and Submission:</w:t>
            </w:r>
          </w:p>
        </w:tc>
        <w:tc>
          <w:tcPr>
            <w:tcW w:w="5760" w:type="dxa"/>
          </w:tcPr>
          <w:p w14:paraId="7711A52A" w14:textId="3875754A" w:rsidR="008D3265" w:rsidRPr="00BB1DAC" w:rsidRDefault="00C8225E" w:rsidP="00E05945">
            <w:pPr>
              <w:pStyle w:val="TableParagraph"/>
              <w:keepNext/>
              <w:widowControl/>
              <w:suppressAutoHyphens/>
              <w:ind w:left="72" w:right="72"/>
            </w:pPr>
            <w:r w:rsidRPr="00BB1DAC">
              <w:t xml:space="preserve">Refer to </w:t>
            </w:r>
            <w:r w:rsidR="00D30C8D" w:rsidRPr="00BB1DAC">
              <w:t xml:space="preserve">the </w:t>
            </w:r>
            <w:r w:rsidRPr="00BB1DAC">
              <w:t>HPMS Marketing Review Module and Users Guide.</w:t>
            </w:r>
          </w:p>
        </w:tc>
      </w:tr>
      <w:tr w:rsidR="00FC4CA1" w:rsidRPr="00BB1DAC" w14:paraId="485E1499" w14:textId="77777777" w:rsidTr="00B9140B">
        <w:trPr>
          <w:trHeight w:val="305"/>
          <w:tblHeader/>
        </w:trPr>
        <w:tc>
          <w:tcPr>
            <w:tcW w:w="3600" w:type="dxa"/>
          </w:tcPr>
          <w:p w14:paraId="6D86A5AF" w14:textId="77777777" w:rsidR="00FC4CA1" w:rsidRPr="00BB1DAC" w:rsidRDefault="00216BC5" w:rsidP="00E05945">
            <w:pPr>
              <w:pStyle w:val="TableParagraph"/>
              <w:keepNext/>
              <w:widowControl/>
              <w:suppressAutoHyphens/>
              <w:ind w:left="72" w:right="72"/>
              <w:rPr>
                <w:i/>
              </w:rPr>
            </w:pPr>
            <w:r w:rsidRPr="00BB1DAC">
              <w:rPr>
                <w:i/>
              </w:rPr>
              <w:t>Format Specification:</w:t>
            </w:r>
          </w:p>
        </w:tc>
        <w:tc>
          <w:tcPr>
            <w:tcW w:w="5760" w:type="dxa"/>
          </w:tcPr>
          <w:p w14:paraId="618F0FCD" w14:textId="77777777" w:rsidR="00FC4CA1" w:rsidRPr="00BB1DAC" w:rsidRDefault="00216BC5" w:rsidP="00E05945">
            <w:pPr>
              <w:pStyle w:val="TableParagraph"/>
              <w:keepNext/>
              <w:widowControl/>
              <w:suppressAutoHyphens/>
              <w:ind w:left="72" w:right="72"/>
            </w:pPr>
            <w:r w:rsidRPr="00BB1DAC">
              <w:t>Model not available; must include required content.</w:t>
            </w:r>
          </w:p>
        </w:tc>
      </w:tr>
      <w:tr w:rsidR="003E30D3" w:rsidRPr="00BB1DAC" w14:paraId="2365744A" w14:textId="77777777" w:rsidTr="00C412A6">
        <w:trPr>
          <w:trHeight w:val="3950"/>
          <w:tblHeader/>
        </w:trPr>
        <w:tc>
          <w:tcPr>
            <w:tcW w:w="3600" w:type="dxa"/>
          </w:tcPr>
          <w:p w14:paraId="5C49055A" w14:textId="28CA6229" w:rsidR="003E30D3" w:rsidRPr="00BB1DAC" w:rsidRDefault="000A7C95" w:rsidP="00E05945">
            <w:pPr>
              <w:pStyle w:val="TableParagraph"/>
              <w:keepNext/>
              <w:widowControl/>
              <w:suppressAutoHyphens/>
              <w:ind w:left="72" w:right="72"/>
              <w:rPr>
                <w:i/>
              </w:rPr>
            </w:pPr>
            <w:r w:rsidRPr="00BB1DAC">
              <w:rPr>
                <w:i/>
              </w:rPr>
              <w:t xml:space="preserve">Guidance and Other </w:t>
            </w:r>
            <w:r w:rsidR="003E30D3" w:rsidRPr="00BB1DAC">
              <w:rPr>
                <w:i/>
              </w:rPr>
              <w:t>Needed Information:</w:t>
            </w:r>
          </w:p>
        </w:tc>
        <w:tc>
          <w:tcPr>
            <w:tcW w:w="5760" w:type="dxa"/>
          </w:tcPr>
          <w:p w14:paraId="3904DEC6" w14:textId="77777777" w:rsidR="00F66821" w:rsidRDefault="00F66821" w:rsidP="00F66821">
            <w:pPr>
              <w:pStyle w:val="TableParagraph"/>
              <w:keepNext/>
              <w:widowControl/>
              <w:numPr>
                <w:ilvl w:val="0"/>
                <w:numId w:val="8"/>
              </w:numPr>
              <w:suppressAutoHyphens/>
              <w:ind w:right="72"/>
            </w:pPr>
            <w:r>
              <w:t>Notices of changes in MMP rules unless otherwise addressed in a regulation must be provided 30 days in advance.</w:t>
            </w:r>
          </w:p>
          <w:p w14:paraId="0AE32614" w14:textId="77777777" w:rsidR="00F66821" w:rsidRDefault="00F66821" w:rsidP="00F66821">
            <w:pPr>
              <w:pStyle w:val="TableParagraph"/>
              <w:keepNext/>
              <w:widowControl/>
              <w:numPr>
                <w:ilvl w:val="0"/>
                <w:numId w:val="8"/>
              </w:numPr>
              <w:suppressAutoHyphens/>
              <w:ind w:right="72"/>
            </w:pPr>
            <w:r>
              <w:t>National Coverage Determination (NCD) changes announced or finalized less than 30 days before effective date, notification required as soon as possible.</w:t>
            </w:r>
          </w:p>
          <w:p w14:paraId="47388011" w14:textId="77777777" w:rsidR="00F66821" w:rsidRDefault="00F66821" w:rsidP="00F66821">
            <w:pPr>
              <w:pStyle w:val="TableParagraph"/>
              <w:keepNext/>
              <w:widowControl/>
              <w:numPr>
                <w:ilvl w:val="0"/>
                <w:numId w:val="8"/>
              </w:numPr>
              <w:suppressAutoHyphens/>
              <w:ind w:right="72"/>
            </w:pPr>
            <w:r>
              <w:t>Mid-year NCD or legislative changes must be published no later than 30 days after the NCD is announced. MMPs may include change in the next plan mass mailing (e.g., newsletter), provided it is within 30 days and must be reflected on their website.</w:t>
            </w:r>
          </w:p>
          <w:p w14:paraId="5D95EBDC" w14:textId="77777777" w:rsidR="00F66821" w:rsidRDefault="00F66821" w:rsidP="00F66821">
            <w:pPr>
              <w:pStyle w:val="TableParagraph"/>
              <w:keepNext/>
              <w:widowControl/>
              <w:numPr>
                <w:ilvl w:val="0"/>
                <w:numId w:val="8"/>
              </w:numPr>
              <w:suppressAutoHyphens/>
              <w:ind w:right="72"/>
            </w:pPr>
            <w:r>
              <w:t>Medicare Managed Care Manual - Chapter 4.</w:t>
            </w:r>
          </w:p>
          <w:p w14:paraId="5B862F09" w14:textId="77777777" w:rsidR="00F66821" w:rsidRDefault="00F66821" w:rsidP="00F66821">
            <w:pPr>
              <w:pStyle w:val="TableParagraph"/>
              <w:keepNext/>
              <w:widowControl/>
              <w:numPr>
                <w:ilvl w:val="0"/>
                <w:numId w:val="8"/>
              </w:numPr>
              <w:suppressAutoHyphens/>
              <w:ind w:right="72"/>
            </w:pPr>
            <w:r>
              <w:t>Medicare Prescription Drug Benefit Manual - Chapter 6 and forthcoming guidance effectuating 423.120(b)(5) on formulary changes and required notice to beneficiaries and other entities.</w:t>
            </w:r>
          </w:p>
          <w:p w14:paraId="45C75D7C" w14:textId="4AC04AAF" w:rsidR="00F66821" w:rsidRDefault="00F66821" w:rsidP="00F66821">
            <w:pPr>
              <w:pStyle w:val="TableParagraph"/>
              <w:keepNext/>
              <w:widowControl/>
              <w:numPr>
                <w:ilvl w:val="0"/>
                <w:numId w:val="8"/>
              </w:numPr>
              <w:suppressAutoHyphens/>
              <w:ind w:right="72"/>
            </w:pPr>
            <w:r>
              <w:t>National Coverage Determination website.</w:t>
            </w:r>
          </w:p>
          <w:p w14:paraId="75E9BF86" w14:textId="4ED226C3" w:rsidR="003E30D3" w:rsidRPr="00BB1DAC" w:rsidRDefault="003E30D3" w:rsidP="00AB7821">
            <w:pPr>
              <w:pStyle w:val="TableParagraph"/>
              <w:keepNext/>
              <w:widowControl/>
              <w:suppressAutoHyphens/>
              <w:ind w:left="432" w:right="72"/>
            </w:pPr>
          </w:p>
        </w:tc>
      </w:tr>
      <w:tr w:rsidR="00FC4CA1" w:rsidRPr="00BB1DAC" w14:paraId="4321C7A7" w14:textId="77777777" w:rsidTr="00C412A6">
        <w:trPr>
          <w:trHeight w:val="374"/>
          <w:tblHeader/>
        </w:trPr>
        <w:tc>
          <w:tcPr>
            <w:tcW w:w="3600" w:type="dxa"/>
          </w:tcPr>
          <w:p w14:paraId="18BAFD20" w14:textId="292EE140" w:rsidR="00FC4CA1" w:rsidRPr="00BB1DAC" w:rsidRDefault="00216BC5" w:rsidP="00E05945">
            <w:pPr>
              <w:pStyle w:val="TableParagraph"/>
              <w:keepNext/>
              <w:widowControl/>
              <w:suppressAutoHyphens/>
              <w:ind w:left="72" w:right="72"/>
              <w:rPr>
                <w:i/>
              </w:rPr>
            </w:pPr>
            <w:r w:rsidRPr="00BB1DAC">
              <w:rPr>
                <w:i/>
              </w:rPr>
              <w:t>Translation Required:</w:t>
            </w:r>
          </w:p>
        </w:tc>
        <w:tc>
          <w:tcPr>
            <w:tcW w:w="5760" w:type="dxa"/>
          </w:tcPr>
          <w:p w14:paraId="588D6328" w14:textId="77777777" w:rsidR="00FC4CA1" w:rsidRPr="00BB1DAC" w:rsidRDefault="00216BC5" w:rsidP="00E05945">
            <w:pPr>
              <w:pStyle w:val="TableParagraph"/>
              <w:keepNext/>
              <w:widowControl/>
              <w:suppressAutoHyphens/>
              <w:ind w:left="72" w:right="72"/>
            </w:pPr>
            <w:r w:rsidRPr="00BB1DAC">
              <w:t>Yes.</w:t>
            </w:r>
          </w:p>
        </w:tc>
      </w:tr>
    </w:tbl>
    <w:p w14:paraId="4F5C6802" w14:textId="28A54A9E" w:rsidR="004E6FB7" w:rsidRPr="00BB1DAC" w:rsidRDefault="004E6FB7" w:rsidP="000F1A08">
      <w:pPr>
        <w:pStyle w:val="BodyText"/>
        <w:keepNext/>
        <w:widowControl/>
        <w:suppressAutoHyphens/>
        <w:spacing w:before="4"/>
      </w:pPr>
    </w:p>
    <w:tbl>
      <w:tblPr>
        <w:tblStyle w:val="TableGrid"/>
        <w:tblW w:w="9360" w:type="dxa"/>
        <w:tblLook w:val="04A0" w:firstRow="1" w:lastRow="0" w:firstColumn="1" w:lastColumn="0" w:noHBand="0" w:noVBand="1"/>
        <w:tblCaption w:val="Pg. 28 - Non-Renewal and Termination Notices Table"/>
        <w:tblDescription w:val="Pg. 28 - Two-column table indicates requirements: who receives, timing, method of delivery, HPMS timing and submission, format specifications, guidance and other needed information, and translation."/>
      </w:tblPr>
      <w:tblGrid>
        <w:gridCol w:w="3565"/>
        <w:gridCol w:w="5795"/>
      </w:tblGrid>
      <w:tr w:rsidR="0040142E" w:rsidRPr="00BB1DAC" w14:paraId="64878F03" w14:textId="77777777" w:rsidTr="00295B16">
        <w:trPr>
          <w:trHeight w:hRule="exact" w:val="490"/>
          <w:tblHeader/>
        </w:trPr>
        <w:tc>
          <w:tcPr>
            <w:tcW w:w="9446" w:type="dxa"/>
            <w:gridSpan w:val="2"/>
            <w:shd w:val="clear" w:color="auto" w:fill="D9D9D9" w:themeFill="background1" w:themeFillShade="D9"/>
            <w:tcMar>
              <w:left w:w="0" w:type="dxa"/>
              <w:right w:w="0" w:type="dxa"/>
            </w:tcMar>
          </w:tcPr>
          <w:p w14:paraId="61F3E43B" w14:textId="77777777" w:rsidR="0040142E" w:rsidRPr="00295B16" w:rsidRDefault="0040142E" w:rsidP="00295B16">
            <w:pPr>
              <w:pStyle w:val="TableParagraph"/>
              <w:keepLines/>
              <w:widowControl/>
              <w:suppressAutoHyphens/>
              <w:spacing w:before="115"/>
              <w:ind w:left="0"/>
              <w:jc w:val="center"/>
              <w:rPr>
                <w:b/>
              </w:rPr>
            </w:pPr>
            <w:r w:rsidRPr="00295B16">
              <w:rPr>
                <w:b/>
              </w:rPr>
              <w:t>Non-Renewal and Termination Notices</w:t>
            </w:r>
          </w:p>
        </w:tc>
      </w:tr>
      <w:tr w:rsidR="0040142E" w:rsidRPr="00BB1DAC" w14:paraId="7A644053" w14:textId="77777777" w:rsidTr="0040142E">
        <w:trPr>
          <w:trHeight w:val="908"/>
          <w:tblHeader/>
        </w:trPr>
        <w:tc>
          <w:tcPr>
            <w:tcW w:w="3595" w:type="dxa"/>
            <w:tcMar>
              <w:left w:w="0" w:type="dxa"/>
              <w:right w:w="0" w:type="dxa"/>
            </w:tcMar>
          </w:tcPr>
          <w:p w14:paraId="3F864F4A" w14:textId="77777777" w:rsidR="0040142E" w:rsidRPr="00295B16" w:rsidRDefault="0040142E" w:rsidP="0040142E">
            <w:pPr>
              <w:pStyle w:val="BodyText"/>
              <w:keepLines/>
              <w:widowControl/>
              <w:suppressAutoHyphens/>
              <w:ind w:left="72" w:right="72"/>
              <w:rPr>
                <w:i/>
              </w:rPr>
            </w:pPr>
            <w:r w:rsidRPr="00295B16">
              <w:rPr>
                <w:i/>
              </w:rPr>
              <w:t>To Whom Required:</w:t>
            </w:r>
          </w:p>
        </w:tc>
        <w:tc>
          <w:tcPr>
            <w:tcW w:w="5851" w:type="dxa"/>
            <w:tcMar>
              <w:left w:w="0" w:type="dxa"/>
              <w:right w:w="0" w:type="dxa"/>
            </w:tcMar>
          </w:tcPr>
          <w:p w14:paraId="1E9CA4A0" w14:textId="77777777" w:rsidR="0040142E" w:rsidRPr="00295B16" w:rsidRDefault="0040142E" w:rsidP="0040142E">
            <w:pPr>
              <w:pStyle w:val="BodyText"/>
              <w:keepLines/>
              <w:widowControl/>
              <w:suppressAutoHyphens/>
              <w:ind w:left="72" w:right="72"/>
            </w:pPr>
            <w:r w:rsidRPr="00295B16">
              <w:t>Must be provided to each affected enrollee after MMP decides to non-renew or reduce its plan’s service area or before the termination effective date.</w:t>
            </w:r>
          </w:p>
        </w:tc>
      </w:tr>
      <w:tr w:rsidR="0040142E" w:rsidRPr="00BB1DAC" w14:paraId="1F42601C" w14:textId="77777777" w:rsidTr="0040142E">
        <w:trPr>
          <w:trHeight w:val="359"/>
          <w:tblHeader/>
        </w:trPr>
        <w:tc>
          <w:tcPr>
            <w:tcW w:w="3595" w:type="dxa"/>
            <w:tcMar>
              <w:left w:w="0" w:type="dxa"/>
              <w:right w:w="0" w:type="dxa"/>
            </w:tcMar>
          </w:tcPr>
          <w:p w14:paraId="7304A4D0" w14:textId="77777777" w:rsidR="0040142E" w:rsidRPr="00295B16" w:rsidRDefault="0040142E" w:rsidP="0040142E">
            <w:pPr>
              <w:pStyle w:val="BodyText"/>
              <w:keepLines/>
              <w:widowControl/>
              <w:suppressAutoHyphens/>
              <w:ind w:left="72" w:right="72"/>
              <w:rPr>
                <w:i/>
              </w:rPr>
            </w:pPr>
            <w:r w:rsidRPr="00295B16">
              <w:rPr>
                <w:i/>
              </w:rPr>
              <w:t>Timing:</w:t>
            </w:r>
          </w:p>
        </w:tc>
        <w:tc>
          <w:tcPr>
            <w:tcW w:w="5851" w:type="dxa"/>
            <w:tcMar>
              <w:left w:w="0" w:type="dxa"/>
              <w:right w:w="0" w:type="dxa"/>
            </w:tcMar>
          </w:tcPr>
          <w:p w14:paraId="1433B8B9" w14:textId="77777777" w:rsidR="0040142E" w:rsidRPr="00295B16" w:rsidRDefault="0040142E" w:rsidP="0040142E">
            <w:pPr>
              <w:pStyle w:val="BodyText"/>
              <w:keepLines/>
              <w:widowControl/>
              <w:suppressAutoHyphens/>
              <w:ind w:left="72" w:right="72"/>
            </w:pPr>
            <w:r w:rsidRPr="00295B16">
              <w:t>At least 90 days before the end of the current contract period.</w:t>
            </w:r>
          </w:p>
        </w:tc>
      </w:tr>
      <w:tr w:rsidR="0040142E" w:rsidRPr="00BB1DAC" w14:paraId="3F78F53B" w14:textId="77777777" w:rsidTr="0040142E">
        <w:trPr>
          <w:trHeight w:val="620"/>
          <w:tblHeader/>
        </w:trPr>
        <w:tc>
          <w:tcPr>
            <w:tcW w:w="3595" w:type="dxa"/>
            <w:tcMar>
              <w:left w:w="0" w:type="dxa"/>
              <w:right w:w="0" w:type="dxa"/>
            </w:tcMar>
          </w:tcPr>
          <w:p w14:paraId="506DCFEA" w14:textId="77777777" w:rsidR="0040142E" w:rsidRPr="00295B16" w:rsidRDefault="0040142E" w:rsidP="0040142E">
            <w:pPr>
              <w:pStyle w:val="BodyText"/>
              <w:keepLines/>
              <w:widowControl/>
              <w:suppressAutoHyphens/>
              <w:ind w:left="72" w:right="72"/>
              <w:rPr>
                <w:i/>
              </w:rPr>
            </w:pPr>
            <w:r w:rsidRPr="00295B16">
              <w:rPr>
                <w:i/>
              </w:rPr>
              <w:t>Method of Delivery:</w:t>
            </w:r>
          </w:p>
        </w:tc>
        <w:tc>
          <w:tcPr>
            <w:tcW w:w="5851" w:type="dxa"/>
            <w:tcMar>
              <w:left w:w="0" w:type="dxa"/>
              <w:right w:w="0" w:type="dxa"/>
            </w:tcMar>
          </w:tcPr>
          <w:p w14:paraId="1FCE1143" w14:textId="77777777" w:rsidR="0040142E" w:rsidRPr="00295B16" w:rsidRDefault="0040142E" w:rsidP="0040142E">
            <w:pPr>
              <w:pStyle w:val="BodyText"/>
              <w:keepLines/>
              <w:widowControl/>
              <w:suppressAutoHyphens/>
              <w:ind w:left="72" w:right="72"/>
            </w:pPr>
            <w:r w:rsidRPr="00295B16">
              <w:t>Notices must be hard copy and sent via U.S. mail. First class postage is recommended.</w:t>
            </w:r>
          </w:p>
        </w:tc>
      </w:tr>
      <w:tr w:rsidR="0040142E" w:rsidRPr="00BB1DAC" w14:paraId="2BAFA5DE" w14:textId="77777777" w:rsidTr="0040142E">
        <w:trPr>
          <w:trHeight w:val="611"/>
          <w:tblHeader/>
        </w:trPr>
        <w:tc>
          <w:tcPr>
            <w:tcW w:w="3595" w:type="dxa"/>
            <w:tcMar>
              <w:left w:w="0" w:type="dxa"/>
              <w:right w:w="0" w:type="dxa"/>
            </w:tcMar>
          </w:tcPr>
          <w:p w14:paraId="1E64B3A0" w14:textId="77777777" w:rsidR="0040142E" w:rsidRPr="00295B16" w:rsidRDefault="0040142E" w:rsidP="0040142E">
            <w:pPr>
              <w:pStyle w:val="BodyText"/>
              <w:keepLines/>
              <w:widowControl/>
              <w:suppressAutoHyphens/>
              <w:ind w:left="72" w:right="72"/>
              <w:rPr>
                <w:i/>
              </w:rPr>
            </w:pPr>
            <w:r w:rsidRPr="00295B16">
              <w:rPr>
                <w:i/>
              </w:rPr>
              <w:t>HPMS Timing and Submission:</w:t>
            </w:r>
          </w:p>
        </w:tc>
        <w:tc>
          <w:tcPr>
            <w:tcW w:w="5851" w:type="dxa"/>
            <w:tcMar>
              <w:left w:w="0" w:type="dxa"/>
              <w:right w:w="0" w:type="dxa"/>
            </w:tcMar>
          </w:tcPr>
          <w:p w14:paraId="184BB6C7" w14:textId="30F96AB2" w:rsidR="0040142E" w:rsidRPr="00295B16" w:rsidRDefault="00174B21" w:rsidP="0040142E">
            <w:pPr>
              <w:pStyle w:val="BodyText"/>
              <w:keepLines/>
              <w:widowControl/>
              <w:suppressAutoHyphens/>
              <w:ind w:left="72" w:right="72"/>
            </w:pPr>
            <w:r w:rsidRPr="00295B16">
              <w:t>Refer to the HPMS Marketing Review Module and Users Guide.</w:t>
            </w:r>
          </w:p>
        </w:tc>
      </w:tr>
      <w:tr w:rsidR="0040142E" w:rsidRPr="00BB1DAC" w14:paraId="7C451C1F" w14:textId="77777777" w:rsidTr="0040142E">
        <w:trPr>
          <w:tblHeader/>
        </w:trPr>
        <w:tc>
          <w:tcPr>
            <w:tcW w:w="3595" w:type="dxa"/>
            <w:tcMar>
              <w:left w:w="0" w:type="dxa"/>
              <w:right w:w="0" w:type="dxa"/>
            </w:tcMar>
          </w:tcPr>
          <w:p w14:paraId="0C7B0A9F" w14:textId="77777777" w:rsidR="0040142E" w:rsidRPr="00295B16" w:rsidRDefault="0040142E" w:rsidP="0040142E">
            <w:pPr>
              <w:pStyle w:val="BodyText"/>
              <w:keepLines/>
              <w:widowControl/>
              <w:suppressAutoHyphens/>
              <w:ind w:left="72" w:right="72"/>
              <w:rPr>
                <w:i/>
              </w:rPr>
            </w:pPr>
            <w:r w:rsidRPr="00295B16">
              <w:rPr>
                <w:i/>
              </w:rPr>
              <w:t>Format Specification:</w:t>
            </w:r>
          </w:p>
        </w:tc>
        <w:tc>
          <w:tcPr>
            <w:tcW w:w="5851" w:type="dxa"/>
            <w:tcMar>
              <w:left w:w="0" w:type="dxa"/>
              <w:right w:w="0" w:type="dxa"/>
            </w:tcMar>
          </w:tcPr>
          <w:p w14:paraId="5DAF32B7" w14:textId="5D10C53B" w:rsidR="00D21D60" w:rsidRPr="00295B16" w:rsidRDefault="00C20F6C" w:rsidP="00295B16">
            <w:pPr>
              <w:pStyle w:val="BodyText"/>
              <w:keepLines/>
              <w:widowControl/>
              <w:numPr>
                <w:ilvl w:val="0"/>
                <w:numId w:val="32"/>
              </w:numPr>
              <w:suppressAutoHyphens/>
              <w:ind w:left="432" w:right="72"/>
            </w:pPr>
            <w:r w:rsidRPr="00295B16">
              <w:t>Texas</w:t>
            </w:r>
            <w:r w:rsidR="0040142E" w:rsidRPr="00295B16">
              <w:t xml:space="preserve"> MMP model re</w:t>
            </w:r>
            <w:r w:rsidR="00D21D60" w:rsidRPr="00295B16">
              <w:t>quired for current CY</w:t>
            </w:r>
            <w:r w:rsidR="0040142E" w:rsidRPr="00295B16">
              <w:t xml:space="preserve">. </w:t>
            </w:r>
          </w:p>
          <w:p w14:paraId="6753287C" w14:textId="1629D3CE" w:rsidR="0040142E" w:rsidRPr="00295B16" w:rsidRDefault="0040142E" w:rsidP="00295B16">
            <w:pPr>
              <w:pStyle w:val="BodyText"/>
              <w:keepLines/>
              <w:widowControl/>
              <w:numPr>
                <w:ilvl w:val="0"/>
                <w:numId w:val="32"/>
              </w:numPr>
              <w:suppressAutoHyphens/>
              <w:ind w:left="432" w:right="72"/>
            </w:pPr>
            <w:r w:rsidRPr="00295B16">
              <w:t>Modifications permitted per instructions.</w:t>
            </w:r>
          </w:p>
        </w:tc>
      </w:tr>
      <w:tr w:rsidR="0040142E" w:rsidRPr="00BB1DAC" w14:paraId="29A903B1" w14:textId="77777777" w:rsidTr="0040142E">
        <w:trPr>
          <w:trHeight w:val="2510"/>
          <w:tblHeader/>
        </w:trPr>
        <w:tc>
          <w:tcPr>
            <w:tcW w:w="3595" w:type="dxa"/>
            <w:tcMar>
              <w:left w:w="0" w:type="dxa"/>
              <w:right w:w="0" w:type="dxa"/>
            </w:tcMar>
          </w:tcPr>
          <w:p w14:paraId="0254D3DE" w14:textId="77777777" w:rsidR="0040142E" w:rsidRPr="00295B16" w:rsidRDefault="0040142E" w:rsidP="0040142E">
            <w:pPr>
              <w:pStyle w:val="BodyText"/>
              <w:keepLines/>
              <w:widowControl/>
              <w:suppressAutoHyphens/>
              <w:ind w:left="72" w:right="72"/>
              <w:rPr>
                <w:i/>
              </w:rPr>
            </w:pPr>
            <w:r w:rsidRPr="00295B16">
              <w:rPr>
                <w:i/>
              </w:rPr>
              <w:t>Guidance and Other Needed Information:</w:t>
            </w:r>
          </w:p>
        </w:tc>
        <w:tc>
          <w:tcPr>
            <w:tcW w:w="5851" w:type="dxa"/>
            <w:tcMar>
              <w:left w:w="0" w:type="dxa"/>
              <w:right w:w="0" w:type="dxa"/>
            </w:tcMar>
          </w:tcPr>
          <w:p w14:paraId="0B508FD8" w14:textId="77777777" w:rsidR="0040142E" w:rsidRPr="00295B16" w:rsidRDefault="0040142E" w:rsidP="001C777C">
            <w:pPr>
              <w:pStyle w:val="BodyText"/>
              <w:keepLines/>
              <w:widowControl/>
              <w:numPr>
                <w:ilvl w:val="0"/>
                <w:numId w:val="31"/>
              </w:numPr>
              <w:suppressAutoHyphens/>
              <w:ind w:right="72"/>
            </w:pPr>
            <w:r w:rsidRPr="00295B16">
              <w:t>Information about non-renewals or service area reductions may not be released to the public, including current enrollees, until notice is received from CMS and the state.</w:t>
            </w:r>
          </w:p>
          <w:p w14:paraId="4505A2F8" w14:textId="77777777" w:rsidR="001C777C" w:rsidRDefault="001C777C" w:rsidP="001C777C">
            <w:pPr>
              <w:pStyle w:val="BodyText"/>
              <w:keepLines/>
              <w:widowControl/>
              <w:numPr>
                <w:ilvl w:val="0"/>
                <w:numId w:val="31"/>
              </w:numPr>
              <w:suppressAutoHyphens/>
              <w:ind w:right="72"/>
              <w:rPr>
                <w:sz w:val="23"/>
              </w:rPr>
            </w:pPr>
            <w:r>
              <w:rPr>
                <w:sz w:val="23"/>
              </w:rPr>
              <w:t>MMPs may elect to share Non-Renewal and Service Area Reduction (NR/SAR) information only with first tier, downstream, and related entities (FDRs) or anyone that the MMP does business with (i.e., contracted providers).</w:t>
            </w:r>
          </w:p>
          <w:p w14:paraId="69D8114C" w14:textId="473629A7" w:rsidR="00F579ED" w:rsidRPr="00D95EE4" w:rsidRDefault="00D95EE4" w:rsidP="001C777C">
            <w:pPr>
              <w:pStyle w:val="BodyText"/>
              <w:keepLines/>
              <w:widowControl/>
              <w:numPr>
                <w:ilvl w:val="0"/>
                <w:numId w:val="31"/>
              </w:numPr>
              <w:suppressAutoHyphens/>
              <w:ind w:right="72"/>
            </w:pPr>
            <w:r>
              <w:rPr>
                <w:sz w:val="23"/>
              </w:rPr>
              <w:t>MMPs must provide a NR/SAR notice to beneficiaries who enroll in a non-renewing plan on October 1, November 1, or December 1 of the current contract year (e.g., less than 90 days before the effective date of the non-renewal).</w:t>
            </w:r>
          </w:p>
          <w:p w14:paraId="365FD24C" w14:textId="5F661247" w:rsidR="0040142E" w:rsidRPr="00295B16" w:rsidRDefault="0040142E" w:rsidP="001C777C">
            <w:pPr>
              <w:pStyle w:val="BodyText"/>
              <w:keepLines/>
              <w:widowControl/>
              <w:numPr>
                <w:ilvl w:val="0"/>
                <w:numId w:val="31"/>
              </w:numPr>
              <w:suppressAutoHyphens/>
              <w:ind w:right="72"/>
            </w:pPr>
            <w:r w:rsidRPr="00295B16">
              <w:t xml:space="preserve">Additional NR/SAR notice information can be found in the annual </w:t>
            </w:r>
            <w:r w:rsidR="00EC4D76" w:rsidRPr="00295B16">
              <w:t xml:space="preserve">CMS memorandum, </w:t>
            </w:r>
            <w:r w:rsidRPr="00295B16">
              <w:t>“Non-Renewal and Service Area Reduction Guidance and Enrollee Notification Models</w:t>
            </w:r>
            <w:r w:rsidR="00F66821">
              <w:t>.</w:t>
            </w:r>
            <w:r w:rsidRPr="00295B16">
              <w:t xml:space="preserve">” </w:t>
            </w:r>
          </w:p>
          <w:p w14:paraId="15138A30" w14:textId="77777777" w:rsidR="0040142E" w:rsidRPr="00295B16" w:rsidRDefault="0040142E" w:rsidP="001C777C">
            <w:pPr>
              <w:pStyle w:val="BodyText"/>
              <w:keepLines/>
              <w:widowControl/>
              <w:numPr>
                <w:ilvl w:val="0"/>
                <w:numId w:val="31"/>
              </w:numPr>
              <w:suppressAutoHyphens/>
              <w:ind w:right="72"/>
            </w:pPr>
            <w:r w:rsidRPr="00295B16">
              <w:t>For terminations, relevant notice requirements are provided in 42 CFR 422.506, 422.508, and 422.512.</w:t>
            </w:r>
          </w:p>
        </w:tc>
      </w:tr>
      <w:tr w:rsidR="0040142E" w:rsidRPr="00BB1DAC" w14:paraId="50EDB573" w14:textId="77777777" w:rsidTr="00B9140B">
        <w:trPr>
          <w:trHeight w:val="377"/>
          <w:tblHeader/>
        </w:trPr>
        <w:tc>
          <w:tcPr>
            <w:tcW w:w="3595" w:type="dxa"/>
            <w:tcMar>
              <w:left w:w="0" w:type="dxa"/>
              <w:right w:w="0" w:type="dxa"/>
            </w:tcMar>
          </w:tcPr>
          <w:p w14:paraId="53FF763D" w14:textId="77777777" w:rsidR="0040142E" w:rsidRPr="00295B16" w:rsidRDefault="0040142E" w:rsidP="0040142E">
            <w:pPr>
              <w:pStyle w:val="BodyText"/>
              <w:keepLines/>
              <w:widowControl/>
              <w:suppressAutoHyphens/>
              <w:ind w:left="72" w:right="72"/>
              <w:rPr>
                <w:i/>
              </w:rPr>
            </w:pPr>
            <w:r w:rsidRPr="00295B16">
              <w:rPr>
                <w:i/>
              </w:rPr>
              <w:t>Translation Required:</w:t>
            </w:r>
          </w:p>
        </w:tc>
        <w:tc>
          <w:tcPr>
            <w:tcW w:w="5851" w:type="dxa"/>
            <w:tcMar>
              <w:left w:w="0" w:type="dxa"/>
              <w:right w:w="0" w:type="dxa"/>
            </w:tcMar>
          </w:tcPr>
          <w:p w14:paraId="0A67F34E" w14:textId="77777777" w:rsidR="0040142E" w:rsidRPr="00295B16" w:rsidRDefault="0040142E" w:rsidP="0040142E">
            <w:pPr>
              <w:pStyle w:val="BodyText"/>
              <w:keepLines/>
              <w:widowControl/>
              <w:suppressAutoHyphens/>
              <w:ind w:left="72" w:right="72"/>
            </w:pPr>
            <w:r w:rsidRPr="00295B16">
              <w:t>Yes.</w:t>
            </w:r>
          </w:p>
        </w:tc>
      </w:tr>
    </w:tbl>
    <w:p w14:paraId="682C49C4" w14:textId="77777777" w:rsidR="0040142E" w:rsidRPr="00BB1DAC" w:rsidRDefault="0040142E" w:rsidP="000F1A08">
      <w:pPr>
        <w:pStyle w:val="BodyText"/>
        <w:keepNext/>
        <w:widowControl/>
        <w:suppressAutoHyphens/>
        <w:spacing w:before="4"/>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29 table - Part D Transition Letter"/>
        <w:tblDescription w:val="Pg. 29 - The two-column table indicates who receives the letter, when, the method of delivery, the HPMS timing and submission requirements, the format specification, any other guidance and information needed, and the applicable translation requirement."/>
      </w:tblPr>
      <w:tblGrid>
        <w:gridCol w:w="3600"/>
        <w:gridCol w:w="5760"/>
      </w:tblGrid>
      <w:tr w:rsidR="00FC4CA1" w:rsidRPr="00BB1DAC" w14:paraId="1B713B93" w14:textId="77777777" w:rsidTr="00B26D3A">
        <w:trPr>
          <w:trHeight w:hRule="exact" w:val="490"/>
          <w:tblHeader/>
        </w:trPr>
        <w:tc>
          <w:tcPr>
            <w:tcW w:w="5760" w:type="dxa"/>
            <w:gridSpan w:val="2"/>
            <w:shd w:val="clear" w:color="auto" w:fill="DADADA"/>
          </w:tcPr>
          <w:p w14:paraId="3605E6BA" w14:textId="77777777" w:rsidR="00FC4CA1" w:rsidRPr="00BB1DAC" w:rsidRDefault="00216BC5" w:rsidP="000F1A08">
            <w:pPr>
              <w:pStyle w:val="TableParagraph"/>
              <w:keepNext/>
              <w:widowControl/>
              <w:suppressAutoHyphens/>
              <w:spacing w:before="115"/>
              <w:ind w:left="0"/>
              <w:jc w:val="center"/>
              <w:rPr>
                <w:b/>
              </w:rPr>
            </w:pPr>
            <w:r w:rsidRPr="00BB1DAC">
              <w:rPr>
                <w:b/>
              </w:rPr>
              <w:t>Part D Transition Letter</w:t>
            </w:r>
          </w:p>
        </w:tc>
      </w:tr>
      <w:tr w:rsidR="00FC4CA1" w:rsidRPr="00BB1DAC" w14:paraId="5C10250C" w14:textId="77777777" w:rsidTr="0090435A">
        <w:trPr>
          <w:trHeight w:hRule="exact" w:val="685"/>
          <w:tblHeader/>
        </w:trPr>
        <w:tc>
          <w:tcPr>
            <w:tcW w:w="3600" w:type="dxa"/>
          </w:tcPr>
          <w:p w14:paraId="62074440" w14:textId="77777777" w:rsidR="00FC4CA1" w:rsidRPr="00BB1DAC" w:rsidRDefault="00216BC5" w:rsidP="00E05945">
            <w:pPr>
              <w:pStyle w:val="TableParagraph"/>
              <w:keepNext/>
              <w:widowControl/>
              <w:suppressAutoHyphens/>
              <w:ind w:left="72" w:right="72"/>
              <w:rPr>
                <w:i/>
              </w:rPr>
            </w:pPr>
            <w:r w:rsidRPr="00BB1DAC">
              <w:rPr>
                <w:i/>
              </w:rPr>
              <w:t>To Whom Required:</w:t>
            </w:r>
          </w:p>
        </w:tc>
        <w:tc>
          <w:tcPr>
            <w:tcW w:w="5760" w:type="dxa"/>
          </w:tcPr>
          <w:p w14:paraId="4BD240E3" w14:textId="77777777" w:rsidR="00FC4CA1" w:rsidRPr="00BB1DAC" w:rsidRDefault="00216BC5" w:rsidP="00E05945">
            <w:pPr>
              <w:pStyle w:val="TableParagraph"/>
              <w:keepNext/>
              <w:widowControl/>
              <w:suppressAutoHyphens/>
              <w:ind w:left="72" w:right="72"/>
            </w:pPr>
            <w:r w:rsidRPr="00BB1DAC">
              <w:t>Must be provided when a beneficiary receives a transition fill for a non-formulary drug.</w:t>
            </w:r>
          </w:p>
        </w:tc>
      </w:tr>
      <w:tr w:rsidR="00FC4CA1" w:rsidRPr="00BB1DAC" w14:paraId="0548F574" w14:textId="77777777" w:rsidTr="0090435A">
        <w:trPr>
          <w:trHeight w:hRule="exact" w:val="712"/>
          <w:tblHeader/>
        </w:trPr>
        <w:tc>
          <w:tcPr>
            <w:tcW w:w="3600" w:type="dxa"/>
          </w:tcPr>
          <w:p w14:paraId="726A1C5E" w14:textId="77777777" w:rsidR="00FC4CA1" w:rsidRPr="00BB1DAC" w:rsidRDefault="00216BC5" w:rsidP="00E05945">
            <w:pPr>
              <w:pStyle w:val="TableParagraph"/>
              <w:keepNext/>
              <w:widowControl/>
              <w:suppressAutoHyphens/>
              <w:ind w:left="72" w:right="72"/>
              <w:rPr>
                <w:i/>
              </w:rPr>
            </w:pPr>
            <w:r w:rsidRPr="00BB1DAC">
              <w:rPr>
                <w:i/>
              </w:rPr>
              <w:t>Timing:</w:t>
            </w:r>
          </w:p>
        </w:tc>
        <w:tc>
          <w:tcPr>
            <w:tcW w:w="5760" w:type="dxa"/>
          </w:tcPr>
          <w:p w14:paraId="6BCF2846" w14:textId="77777777" w:rsidR="00FC4CA1" w:rsidRPr="00BB1DAC" w:rsidRDefault="00216BC5" w:rsidP="00E05945">
            <w:pPr>
              <w:pStyle w:val="TableParagraph"/>
              <w:keepNext/>
              <w:widowControl/>
              <w:suppressAutoHyphens/>
              <w:ind w:left="72" w:right="72"/>
            </w:pPr>
            <w:r w:rsidRPr="00BB1DAC">
              <w:t>Must be sent within three (3) days of adjudication of temporary transition fill.</w:t>
            </w:r>
          </w:p>
        </w:tc>
      </w:tr>
      <w:tr w:rsidR="00FC4CA1" w:rsidRPr="00BB1DAC" w14:paraId="5F69A5DB" w14:textId="77777777" w:rsidTr="000B6839">
        <w:trPr>
          <w:trHeight w:hRule="exact" w:val="928"/>
          <w:tblHeader/>
        </w:trPr>
        <w:tc>
          <w:tcPr>
            <w:tcW w:w="3600" w:type="dxa"/>
          </w:tcPr>
          <w:p w14:paraId="5AFD0588" w14:textId="77777777" w:rsidR="00FC4CA1" w:rsidRPr="00BB1DAC" w:rsidRDefault="00216BC5" w:rsidP="00E05945">
            <w:pPr>
              <w:pStyle w:val="TableParagraph"/>
              <w:keepNext/>
              <w:widowControl/>
              <w:suppressAutoHyphens/>
              <w:ind w:left="72" w:right="72"/>
              <w:rPr>
                <w:i/>
              </w:rPr>
            </w:pPr>
            <w:r w:rsidRPr="00BB1DAC">
              <w:rPr>
                <w:i/>
              </w:rPr>
              <w:t>Method of Delivery:</w:t>
            </w:r>
          </w:p>
        </w:tc>
        <w:tc>
          <w:tcPr>
            <w:tcW w:w="5760" w:type="dxa"/>
          </w:tcPr>
          <w:p w14:paraId="37CA1A8F" w14:textId="6D321A52" w:rsidR="00FC4CA1" w:rsidRPr="00BB1DAC" w:rsidRDefault="007B31C9" w:rsidP="00E05945">
            <w:pPr>
              <w:pStyle w:val="TableParagraph"/>
              <w:keepNext/>
              <w:widowControl/>
              <w:suppressAutoHyphens/>
              <w:ind w:left="72" w:right="72"/>
            </w:pPr>
            <w:r w:rsidRPr="00C57A35">
              <w:t>Hard copy or electronically if enrollee has opted into receiving electronic version as permitted</w:t>
            </w:r>
            <w:r>
              <w:t xml:space="preserve"> in 42 CFR 423.2267(d)</w:t>
            </w:r>
            <w:r w:rsidRPr="00C57A35">
              <w:t>.</w:t>
            </w:r>
          </w:p>
        </w:tc>
      </w:tr>
      <w:tr w:rsidR="00FC4CA1" w:rsidRPr="00BB1DAC" w14:paraId="789656AE" w14:textId="77777777" w:rsidTr="00B26D3A">
        <w:trPr>
          <w:trHeight w:hRule="exact" w:val="613"/>
          <w:tblHeader/>
        </w:trPr>
        <w:tc>
          <w:tcPr>
            <w:tcW w:w="3600" w:type="dxa"/>
          </w:tcPr>
          <w:p w14:paraId="730CAE74" w14:textId="77777777" w:rsidR="00FC4CA1" w:rsidRPr="00BB1DAC" w:rsidRDefault="00216BC5" w:rsidP="00E05945">
            <w:pPr>
              <w:pStyle w:val="TableParagraph"/>
              <w:keepNext/>
              <w:widowControl/>
              <w:suppressAutoHyphens/>
              <w:ind w:left="72" w:right="72"/>
              <w:rPr>
                <w:i/>
              </w:rPr>
            </w:pPr>
            <w:r w:rsidRPr="00BB1DAC">
              <w:rPr>
                <w:i/>
              </w:rPr>
              <w:t>HPMS Timing and Submission:</w:t>
            </w:r>
          </w:p>
        </w:tc>
        <w:tc>
          <w:tcPr>
            <w:tcW w:w="5760" w:type="dxa"/>
          </w:tcPr>
          <w:p w14:paraId="488D878F" w14:textId="76036925" w:rsidR="00FC4CA1" w:rsidRPr="00BB1DAC" w:rsidRDefault="00C8225E" w:rsidP="00E05945">
            <w:pPr>
              <w:pStyle w:val="TableParagraph"/>
              <w:keepNext/>
              <w:widowControl/>
              <w:suppressAutoHyphens/>
              <w:ind w:left="72" w:right="72"/>
            </w:pPr>
            <w:r w:rsidRPr="00BB1DAC">
              <w:t xml:space="preserve">Refer to </w:t>
            </w:r>
            <w:r w:rsidR="00D30C8D" w:rsidRPr="00BB1DAC">
              <w:t xml:space="preserve">the </w:t>
            </w:r>
            <w:r w:rsidRPr="00BB1DAC">
              <w:t>HPMS Marketing Review Module and Users Guide.</w:t>
            </w:r>
          </w:p>
        </w:tc>
      </w:tr>
      <w:tr w:rsidR="00FC4CA1" w:rsidRPr="00BB1DAC" w14:paraId="01CEB3D6" w14:textId="77777777" w:rsidTr="00B26D3A">
        <w:trPr>
          <w:trHeight w:hRule="exact" w:val="424"/>
          <w:tblHeader/>
        </w:trPr>
        <w:tc>
          <w:tcPr>
            <w:tcW w:w="3600" w:type="dxa"/>
          </w:tcPr>
          <w:p w14:paraId="3A885A55" w14:textId="77777777" w:rsidR="00FC4CA1" w:rsidRPr="00BB1DAC" w:rsidRDefault="00216BC5" w:rsidP="00E05945">
            <w:pPr>
              <w:pStyle w:val="TableParagraph"/>
              <w:keepNext/>
              <w:widowControl/>
              <w:suppressAutoHyphens/>
              <w:ind w:left="72" w:right="72"/>
              <w:rPr>
                <w:i/>
              </w:rPr>
            </w:pPr>
            <w:r w:rsidRPr="00BB1DAC">
              <w:rPr>
                <w:i/>
              </w:rPr>
              <w:t>Format Specification:</w:t>
            </w:r>
          </w:p>
        </w:tc>
        <w:tc>
          <w:tcPr>
            <w:tcW w:w="5760" w:type="dxa"/>
          </w:tcPr>
          <w:p w14:paraId="1BFE31F1" w14:textId="77777777" w:rsidR="00FC4CA1" w:rsidRPr="00BB1DAC" w:rsidRDefault="00216BC5" w:rsidP="00E05945">
            <w:pPr>
              <w:pStyle w:val="TableParagraph"/>
              <w:keepNext/>
              <w:widowControl/>
              <w:suppressAutoHyphens/>
              <w:ind w:left="72" w:right="72"/>
            </w:pPr>
            <w:r w:rsidRPr="00BB1DAC">
              <w:t>Model provided; modifications permitted.</w:t>
            </w:r>
          </w:p>
        </w:tc>
      </w:tr>
      <w:tr w:rsidR="00FC4CA1" w:rsidRPr="00BB1DAC" w14:paraId="1E300BD2" w14:textId="77777777" w:rsidTr="00B26D3A">
        <w:trPr>
          <w:trHeight w:hRule="exact" w:val="686"/>
          <w:tblHeader/>
        </w:trPr>
        <w:tc>
          <w:tcPr>
            <w:tcW w:w="3600" w:type="dxa"/>
          </w:tcPr>
          <w:p w14:paraId="71D5BE94" w14:textId="77777777" w:rsidR="00FC4CA1" w:rsidRPr="00BB1DAC" w:rsidRDefault="00216BC5" w:rsidP="00E05945">
            <w:pPr>
              <w:pStyle w:val="TableParagraph"/>
              <w:keepNext/>
              <w:widowControl/>
              <w:suppressAutoHyphens/>
              <w:ind w:left="72" w:right="72"/>
              <w:rPr>
                <w:i/>
              </w:rPr>
            </w:pPr>
            <w:r w:rsidRPr="00BB1DAC">
              <w:rPr>
                <w:i/>
              </w:rPr>
              <w:t>Guidance and Other Needed Information:</w:t>
            </w:r>
          </w:p>
        </w:tc>
        <w:tc>
          <w:tcPr>
            <w:tcW w:w="5760" w:type="dxa"/>
          </w:tcPr>
          <w:p w14:paraId="2FFD298E" w14:textId="77777777" w:rsidR="00FC4CA1" w:rsidRPr="00BB1DAC" w:rsidRDefault="00216BC5" w:rsidP="000F1A08">
            <w:pPr>
              <w:pStyle w:val="TableParagraph"/>
              <w:keepNext/>
              <w:widowControl/>
              <w:suppressAutoHyphens/>
              <w:ind w:left="72" w:right="72"/>
            </w:pPr>
            <w:r w:rsidRPr="00BB1DAC">
              <w:t>Medicare Prescription Drug Benefit Manual, Chapter 6, Section 30.4.10.</w:t>
            </w:r>
          </w:p>
        </w:tc>
      </w:tr>
      <w:tr w:rsidR="00FC4CA1" w:rsidRPr="00BB1DAC" w14:paraId="47701254" w14:textId="77777777" w:rsidTr="00B26D3A">
        <w:trPr>
          <w:trHeight w:hRule="exact" w:val="397"/>
          <w:tblHeader/>
        </w:trPr>
        <w:tc>
          <w:tcPr>
            <w:tcW w:w="3600" w:type="dxa"/>
          </w:tcPr>
          <w:p w14:paraId="34424BF6" w14:textId="072097E6" w:rsidR="00FC4CA1" w:rsidRPr="00BB1DAC" w:rsidRDefault="00E05945" w:rsidP="00E05945">
            <w:pPr>
              <w:pStyle w:val="TableParagraph"/>
              <w:keepNext/>
              <w:widowControl/>
              <w:suppressAutoHyphens/>
              <w:ind w:left="72" w:right="72"/>
              <w:rPr>
                <w:i/>
              </w:rPr>
            </w:pPr>
            <w:r w:rsidRPr="00BB1DAC">
              <w:rPr>
                <w:i/>
              </w:rPr>
              <w:t>Translation Required</w:t>
            </w:r>
            <w:r w:rsidR="00216BC5" w:rsidRPr="00BB1DAC">
              <w:rPr>
                <w:i/>
              </w:rPr>
              <w:t>:</w:t>
            </w:r>
          </w:p>
        </w:tc>
        <w:tc>
          <w:tcPr>
            <w:tcW w:w="5760" w:type="dxa"/>
          </w:tcPr>
          <w:p w14:paraId="6E68D995" w14:textId="77777777" w:rsidR="00FC4CA1" w:rsidRPr="00BB1DAC" w:rsidRDefault="00216BC5" w:rsidP="000F1A08">
            <w:pPr>
              <w:pStyle w:val="TableParagraph"/>
              <w:keepNext/>
              <w:widowControl/>
              <w:suppressAutoHyphens/>
              <w:ind w:left="72" w:right="72"/>
            </w:pPr>
            <w:r w:rsidRPr="00BB1DAC">
              <w:t>Yes.</w:t>
            </w:r>
          </w:p>
        </w:tc>
      </w:tr>
    </w:tbl>
    <w:p w14:paraId="6EB98677" w14:textId="18CCFCE9" w:rsidR="00D208AF" w:rsidRPr="00BB1DAC" w:rsidRDefault="00D208AF" w:rsidP="000F1A08">
      <w:pPr>
        <w:pStyle w:val="BodyText"/>
        <w:keepNext/>
        <w:widowControl/>
        <w:suppressAutoHyphens/>
        <w:spacing w:before="4"/>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29 table - Prescription Transfer Letter"/>
        <w:tblDescription w:val="Pg. 29 - Two-column table indicates who receives the letter, when, the method of delivery, the HPMS timing and submission requirements, format specifications, any guidance and other information needed, and the applicable translation requirement."/>
      </w:tblPr>
      <w:tblGrid>
        <w:gridCol w:w="3600"/>
        <w:gridCol w:w="5760"/>
      </w:tblGrid>
      <w:tr w:rsidR="00A65907" w:rsidRPr="00BB1DAC" w14:paraId="21816B42" w14:textId="77777777" w:rsidTr="000A7C95">
        <w:trPr>
          <w:trHeight w:hRule="exact" w:val="490"/>
          <w:tblHeader/>
        </w:trPr>
        <w:tc>
          <w:tcPr>
            <w:tcW w:w="5760" w:type="dxa"/>
            <w:gridSpan w:val="2"/>
            <w:shd w:val="clear" w:color="auto" w:fill="D9D9D9" w:themeFill="background1" w:themeFillShade="D9"/>
          </w:tcPr>
          <w:p w14:paraId="295AF54E" w14:textId="6A76F78F" w:rsidR="00A65907" w:rsidRPr="00BB1DAC" w:rsidRDefault="00A65907" w:rsidP="000F1A08">
            <w:pPr>
              <w:pStyle w:val="TableParagraph"/>
              <w:keepNext/>
              <w:widowControl/>
              <w:suppressAutoHyphens/>
              <w:spacing w:before="134"/>
              <w:ind w:left="72" w:right="72"/>
              <w:jc w:val="center"/>
              <w:rPr>
                <w:b/>
              </w:rPr>
            </w:pPr>
            <w:r w:rsidRPr="00BB1DAC">
              <w:rPr>
                <w:b/>
              </w:rPr>
              <w:t>Prescription Transfer Letter</w:t>
            </w:r>
          </w:p>
        </w:tc>
      </w:tr>
      <w:tr w:rsidR="000843CD" w:rsidRPr="00BB1DAC" w14:paraId="1E3C3FEC" w14:textId="77777777" w:rsidTr="000A7C95">
        <w:trPr>
          <w:trHeight w:val="791"/>
          <w:tblHeader/>
        </w:trPr>
        <w:tc>
          <w:tcPr>
            <w:tcW w:w="3600" w:type="dxa"/>
          </w:tcPr>
          <w:p w14:paraId="2D635397" w14:textId="51E72F95" w:rsidR="000843CD" w:rsidRPr="00BB1DAC" w:rsidRDefault="000843CD" w:rsidP="00DB251F">
            <w:pPr>
              <w:pStyle w:val="TableParagraph"/>
              <w:keepNext/>
              <w:widowControl/>
              <w:suppressAutoHyphens/>
              <w:ind w:left="72" w:right="72"/>
              <w:rPr>
                <w:i/>
              </w:rPr>
            </w:pPr>
            <w:r w:rsidRPr="00BB1DAC">
              <w:rPr>
                <w:i/>
              </w:rPr>
              <w:t>To Whom Required:</w:t>
            </w:r>
          </w:p>
        </w:tc>
        <w:tc>
          <w:tcPr>
            <w:tcW w:w="5760" w:type="dxa"/>
          </w:tcPr>
          <w:p w14:paraId="568A99D4" w14:textId="7ED0E831" w:rsidR="000843CD" w:rsidRPr="00BB1DAC" w:rsidRDefault="000843CD" w:rsidP="00DB251F">
            <w:pPr>
              <w:pStyle w:val="TableParagraph"/>
              <w:keepNext/>
              <w:widowControl/>
              <w:suppressAutoHyphens/>
              <w:ind w:left="72" w:right="72"/>
            </w:pPr>
            <w:r w:rsidRPr="00BB1DAC">
              <w:t>When a Part D sponsor requests permis</w:t>
            </w:r>
            <w:r w:rsidR="00C77336" w:rsidRPr="00BB1DAC">
              <w:t xml:space="preserve">sion from an enrollee to fill a </w:t>
            </w:r>
            <w:r w:rsidRPr="00BB1DAC">
              <w:t xml:space="preserve">prescription at a different network </w:t>
            </w:r>
            <w:r w:rsidR="0091558B" w:rsidRPr="00BB1DAC">
              <w:t xml:space="preserve">pharmacy than the one currently </w:t>
            </w:r>
            <w:r w:rsidRPr="00BB1DAC">
              <w:t>being used by enrollee.</w:t>
            </w:r>
          </w:p>
        </w:tc>
      </w:tr>
      <w:tr w:rsidR="00FC4CA1" w:rsidRPr="00BB1DAC" w14:paraId="2E485C1F" w14:textId="77777777" w:rsidTr="000A7C95">
        <w:trPr>
          <w:trHeight w:hRule="exact" w:val="372"/>
          <w:tblHeader/>
        </w:trPr>
        <w:tc>
          <w:tcPr>
            <w:tcW w:w="3600" w:type="dxa"/>
          </w:tcPr>
          <w:p w14:paraId="6D790B0D" w14:textId="77777777" w:rsidR="00FC4CA1" w:rsidRPr="00BB1DAC" w:rsidRDefault="00216BC5" w:rsidP="00DB251F">
            <w:pPr>
              <w:pStyle w:val="TableParagraph"/>
              <w:keepNext/>
              <w:widowControl/>
              <w:suppressAutoHyphens/>
              <w:ind w:left="72" w:right="72"/>
              <w:rPr>
                <w:i/>
              </w:rPr>
            </w:pPr>
            <w:r w:rsidRPr="00BB1DAC">
              <w:rPr>
                <w:i/>
              </w:rPr>
              <w:t>Timing:</w:t>
            </w:r>
          </w:p>
        </w:tc>
        <w:tc>
          <w:tcPr>
            <w:tcW w:w="5760" w:type="dxa"/>
          </w:tcPr>
          <w:p w14:paraId="57A9F5D2" w14:textId="77777777" w:rsidR="00FC4CA1" w:rsidRPr="00BB1DAC" w:rsidRDefault="00216BC5" w:rsidP="00DB251F">
            <w:pPr>
              <w:pStyle w:val="TableParagraph"/>
              <w:keepNext/>
              <w:widowControl/>
              <w:suppressAutoHyphens/>
              <w:ind w:left="72" w:right="72"/>
            </w:pPr>
            <w:r w:rsidRPr="00BB1DAC">
              <w:t>Ad hoc.</w:t>
            </w:r>
          </w:p>
        </w:tc>
      </w:tr>
      <w:tr w:rsidR="00FC4CA1" w:rsidRPr="00BB1DAC" w14:paraId="5A813B93" w14:textId="77777777" w:rsidTr="000A7C95">
        <w:trPr>
          <w:trHeight w:hRule="exact" w:val="370"/>
          <w:tblHeader/>
        </w:trPr>
        <w:tc>
          <w:tcPr>
            <w:tcW w:w="3600" w:type="dxa"/>
          </w:tcPr>
          <w:p w14:paraId="2902DB25" w14:textId="77777777" w:rsidR="00FC4CA1" w:rsidRPr="00BB1DAC" w:rsidRDefault="00216BC5" w:rsidP="00DB251F">
            <w:pPr>
              <w:pStyle w:val="TableParagraph"/>
              <w:keepNext/>
              <w:widowControl/>
              <w:suppressAutoHyphens/>
              <w:ind w:left="72" w:right="72"/>
              <w:rPr>
                <w:i/>
              </w:rPr>
            </w:pPr>
            <w:r w:rsidRPr="00BB1DAC">
              <w:rPr>
                <w:i/>
              </w:rPr>
              <w:t>Method of Delivery:</w:t>
            </w:r>
          </w:p>
        </w:tc>
        <w:tc>
          <w:tcPr>
            <w:tcW w:w="5760" w:type="dxa"/>
          </w:tcPr>
          <w:p w14:paraId="6D9DD1A9" w14:textId="77777777" w:rsidR="00FC4CA1" w:rsidRPr="00BB1DAC" w:rsidRDefault="00216BC5" w:rsidP="00DB251F">
            <w:pPr>
              <w:pStyle w:val="TableParagraph"/>
              <w:keepNext/>
              <w:widowControl/>
              <w:suppressAutoHyphens/>
              <w:ind w:left="72" w:right="72"/>
            </w:pPr>
            <w:r w:rsidRPr="00BB1DAC">
              <w:t>Hard copy.</w:t>
            </w:r>
          </w:p>
        </w:tc>
      </w:tr>
      <w:tr w:rsidR="000843CD" w:rsidRPr="00BB1DAC" w14:paraId="224D0901" w14:textId="77777777" w:rsidTr="000A7C95">
        <w:trPr>
          <w:trHeight w:val="539"/>
          <w:tblHeader/>
        </w:trPr>
        <w:tc>
          <w:tcPr>
            <w:tcW w:w="3600" w:type="dxa"/>
          </w:tcPr>
          <w:p w14:paraId="2AD767EC" w14:textId="5C4DBD06" w:rsidR="000843CD" w:rsidRPr="00BB1DAC" w:rsidRDefault="000A7C95" w:rsidP="00DB251F">
            <w:pPr>
              <w:pStyle w:val="TableParagraph"/>
              <w:keepNext/>
              <w:widowControl/>
              <w:suppressAutoHyphens/>
              <w:ind w:left="72" w:right="72"/>
              <w:rPr>
                <w:i/>
              </w:rPr>
            </w:pPr>
            <w:r w:rsidRPr="00BB1DAC">
              <w:rPr>
                <w:i/>
              </w:rPr>
              <w:t xml:space="preserve">HPMS Timing and </w:t>
            </w:r>
            <w:r w:rsidR="000843CD" w:rsidRPr="00BB1DAC">
              <w:rPr>
                <w:i/>
              </w:rPr>
              <w:t>Submission:</w:t>
            </w:r>
          </w:p>
        </w:tc>
        <w:tc>
          <w:tcPr>
            <w:tcW w:w="5760" w:type="dxa"/>
          </w:tcPr>
          <w:p w14:paraId="24BA8355" w14:textId="26BDFD9F" w:rsidR="000843CD" w:rsidRPr="00BB1DAC" w:rsidRDefault="00C8225E" w:rsidP="00DB251F">
            <w:pPr>
              <w:pStyle w:val="TableParagraph"/>
              <w:keepNext/>
              <w:widowControl/>
              <w:suppressAutoHyphens/>
              <w:ind w:left="72" w:right="72"/>
            </w:pPr>
            <w:r w:rsidRPr="00BB1DAC">
              <w:t xml:space="preserve">Refer to </w:t>
            </w:r>
            <w:r w:rsidR="00D30C8D" w:rsidRPr="00BB1DAC">
              <w:t xml:space="preserve">the </w:t>
            </w:r>
            <w:r w:rsidRPr="00BB1DAC">
              <w:t>HPMS Marketing Review Module and Users Guide.</w:t>
            </w:r>
          </w:p>
        </w:tc>
      </w:tr>
      <w:tr w:rsidR="000843CD" w:rsidRPr="00BB1DAC" w14:paraId="23D7B49B" w14:textId="77777777" w:rsidTr="000A7C95">
        <w:trPr>
          <w:trHeight w:val="368"/>
          <w:tblHeader/>
        </w:trPr>
        <w:tc>
          <w:tcPr>
            <w:tcW w:w="3600" w:type="dxa"/>
          </w:tcPr>
          <w:p w14:paraId="05DE3F5E" w14:textId="31693AD4" w:rsidR="000843CD" w:rsidRPr="00BB1DAC" w:rsidRDefault="000A7C95" w:rsidP="00DB251F">
            <w:pPr>
              <w:pStyle w:val="TableParagraph"/>
              <w:keepNext/>
              <w:widowControl/>
              <w:suppressAutoHyphens/>
              <w:ind w:left="72" w:right="72"/>
              <w:rPr>
                <w:i/>
              </w:rPr>
            </w:pPr>
            <w:r w:rsidRPr="00BB1DAC">
              <w:rPr>
                <w:i/>
              </w:rPr>
              <w:t xml:space="preserve">Format </w:t>
            </w:r>
            <w:r w:rsidR="000843CD" w:rsidRPr="00BB1DAC">
              <w:rPr>
                <w:i/>
              </w:rPr>
              <w:t>Specification:</w:t>
            </w:r>
          </w:p>
        </w:tc>
        <w:tc>
          <w:tcPr>
            <w:tcW w:w="5760" w:type="dxa"/>
          </w:tcPr>
          <w:p w14:paraId="22F1730E" w14:textId="16436077" w:rsidR="000843CD" w:rsidRPr="00BB1DAC" w:rsidRDefault="000843CD" w:rsidP="00DB251F">
            <w:pPr>
              <w:pStyle w:val="TableParagraph"/>
              <w:keepNext/>
              <w:widowControl/>
              <w:suppressAutoHyphens/>
              <w:ind w:left="72" w:right="72"/>
            </w:pPr>
            <w:r w:rsidRPr="00BB1DAC">
              <w:t>Part D model provided; modifications permitted.</w:t>
            </w:r>
          </w:p>
        </w:tc>
      </w:tr>
      <w:tr w:rsidR="000843CD" w:rsidRPr="00BB1DAC" w14:paraId="09DD0416" w14:textId="77777777" w:rsidTr="000A7C95">
        <w:trPr>
          <w:trHeight w:val="899"/>
          <w:tblHeader/>
        </w:trPr>
        <w:tc>
          <w:tcPr>
            <w:tcW w:w="3600" w:type="dxa"/>
          </w:tcPr>
          <w:p w14:paraId="47C6BFB7" w14:textId="390D9C9F" w:rsidR="000843CD" w:rsidRPr="00BB1DAC" w:rsidRDefault="000A7C95" w:rsidP="00DB251F">
            <w:pPr>
              <w:pStyle w:val="TableParagraph"/>
              <w:keepNext/>
              <w:widowControl/>
              <w:suppressAutoHyphens/>
              <w:ind w:left="72" w:right="72"/>
              <w:rPr>
                <w:i/>
              </w:rPr>
            </w:pPr>
            <w:r w:rsidRPr="00BB1DAC">
              <w:rPr>
                <w:i/>
              </w:rPr>
              <w:t xml:space="preserve">Guidance and Other </w:t>
            </w:r>
            <w:r w:rsidR="000843CD" w:rsidRPr="00BB1DAC">
              <w:rPr>
                <w:i/>
              </w:rPr>
              <w:t>Needed Information:</w:t>
            </w:r>
          </w:p>
        </w:tc>
        <w:tc>
          <w:tcPr>
            <w:tcW w:w="5760" w:type="dxa"/>
          </w:tcPr>
          <w:p w14:paraId="2EB5A739" w14:textId="331D09B7" w:rsidR="000843CD" w:rsidRPr="00BB1DAC" w:rsidRDefault="000843CD" w:rsidP="00EC4D76">
            <w:pPr>
              <w:pStyle w:val="TableParagraph"/>
              <w:keepNext/>
              <w:widowControl/>
              <w:suppressAutoHyphens/>
              <w:ind w:left="72" w:right="72"/>
            </w:pPr>
            <w:r w:rsidRPr="00BB1DAC">
              <w:t xml:space="preserve">The </w:t>
            </w:r>
            <w:r w:rsidR="00D716D2" w:rsidRPr="00BB1DAC">
              <w:t xml:space="preserve">MMP uses the </w:t>
            </w:r>
            <w:r w:rsidRPr="00BB1DAC">
              <w:t xml:space="preserve">model notice </w:t>
            </w:r>
            <w:r w:rsidR="00D716D2" w:rsidRPr="00BB1DAC">
              <w:t xml:space="preserve">only </w:t>
            </w:r>
            <w:r w:rsidR="007F0C70" w:rsidRPr="00BB1DAC">
              <w:t xml:space="preserve">when the transfer of the </w:t>
            </w:r>
            <w:r w:rsidRPr="00BB1DAC">
              <w:t xml:space="preserve">prescription is not initiated by the beneficiary (or someone on </w:t>
            </w:r>
            <w:r w:rsidR="00EC4D76" w:rsidRPr="00BB1DAC">
              <w:t>their</w:t>
            </w:r>
            <w:r w:rsidRPr="00BB1DAC">
              <w:t xml:space="preserve"> behalf).</w:t>
            </w:r>
          </w:p>
        </w:tc>
      </w:tr>
      <w:tr w:rsidR="000843CD" w:rsidRPr="00BB1DAC" w14:paraId="10E5A978" w14:textId="77777777" w:rsidTr="000A7C95">
        <w:trPr>
          <w:trHeight w:val="314"/>
          <w:tblHeader/>
        </w:trPr>
        <w:tc>
          <w:tcPr>
            <w:tcW w:w="3600" w:type="dxa"/>
          </w:tcPr>
          <w:p w14:paraId="750F9096" w14:textId="619554A9" w:rsidR="000843CD" w:rsidRPr="00BB1DAC" w:rsidRDefault="000843CD" w:rsidP="00DB251F">
            <w:pPr>
              <w:pStyle w:val="TableParagraph"/>
              <w:keepNext/>
              <w:widowControl/>
              <w:suppressAutoHyphens/>
              <w:ind w:left="72" w:right="72"/>
              <w:rPr>
                <w:i/>
              </w:rPr>
            </w:pPr>
            <w:r w:rsidRPr="00BB1DAC">
              <w:rPr>
                <w:i/>
              </w:rPr>
              <w:t>Translation Required:</w:t>
            </w:r>
          </w:p>
        </w:tc>
        <w:tc>
          <w:tcPr>
            <w:tcW w:w="5760" w:type="dxa"/>
          </w:tcPr>
          <w:p w14:paraId="712AC572" w14:textId="77777777" w:rsidR="000843CD" w:rsidRPr="00BB1DAC" w:rsidRDefault="000843CD" w:rsidP="00DB251F">
            <w:pPr>
              <w:pStyle w:val="TableParagraph"/>
              <w:keepNext/>
              <w:widowControl/>
              <w:suppressAutoHyphens/>
              <w:ind w:left="72" w:right="72"/>
            </w:pPr>
            <w:r w:rsidRPr="00BB1DAC">
              <w:t>Yes.</w:t>
            </w:r>
          </w:p>
        </w:tc>
      </w:tr>
    </w:tbl>
    <w:p w14:paraId="3D9FB197" w14:textId="771E9FA7" w:rsidR="00FC4CA1" w:rsidRPr="00BB1DAC" w:rsidRDefault="00FC4CA1" w:rsidP="00416994"/>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s. 30-31 table - Provider and Pharmacy Directory"/>
        <w:tblDescription w:val="Pgs. 30-31 - Two-column table indicates who receives the directory, when, the method of delivery, the HPMS timing and submission requirements, format specifications, any guidance and other information needed, and the applicable translation requirement."/>
      </w:tblPr>
      <w:tblGrid>
        <w:gridCol w:w="3600"/>
        <w:gridCol w:w="5760"/>
      </w:tblGrid>
      <w:tr w:rsidR="00DB251F" w:rsidRPr="00BB1DAC" w14:paraId="145C2E44" w14:textId="77777777" w:rsidTr="00CB696F">
        <w:trPr>
          <w:trHeight w:hRule="exact" w:val="490"/>
          <w:tblHeader/>
        </w:trPr>
        <w:tc>
          <w:tcPr>
            <w:tcW w:w="5760" w:type="dxa"/>
            <w:gridSpan w:val="2"/>
            <w:shd w:val="clear" w:color="auto" w:fill="D9D9D9" w:themeFill="background1" w:themeFillShade="D9"/>
          </w:tcPr>
          <w:p w14:paraId="6BCF8CDF" w14:textId="7E1B3E3A" w:rsidR="00DB251F" w:rsidRPr="00BB1DAC" w:rsidRDefault="00DB251F" w:rsidP="0040142E">
            <w:pPr>
              <w:pStyle w:val="TableParagraph"/>
              <w:keepNext/>
              <w:widowControl/>
              <w:suppressAutoHyphens/>
              <w:spacing w:before="134"/>
              <w:ind w:left="72" w:right="72"/>
              <w:jc w:val="center"/>
              <w:rPr>
                <w:b/>
              </w:rPr>
            </w:pPr>
            <w:r w:rsidRPr="00BB1DAC">
              <w:rPr>
                <w:b/>
              </w:rPr>
              <w:t>Provider and Pharmacy Directory</w:t>
            </w:r>
          </w:p>
        </w:tc>
      </w:tr>
      <w:tr w:rsidR="00DB251F" w:rsidRPr="00BB1DAC" w14:paraId="2C3B17F0" w14:textId="77777777" w:rsidTr="00B9140B">
        <w:trPr>
          <w:trHeight w:val="305"/>
        </w:trPr>
        <w:tc>
          <w:tcPr>
            <w:tcW w:w="3600" w:type="dxa"/>
          </w:tcPr>
          <w:p w14:paraId="2F67A5DE" w14:textId="77777777" w:rsidR="00DB251F" w:rsidRPr="00BB1DAC" w:rsidRDefault="00DB251F" w:rsidP="00CB696F">
            <w:pPr>
              <w:pStyle w:val="TableParagraph"/>
              <w:keepNext/>
              <w:widowControl/>
              <w:suppressAutoHyphens/>
              <w:ind w:left="72" w:right="72"/>
              <w:rPr>
                <w:i/>
              </w:rPr>
            </w:pPr>
            <w:r w:rsidRPr="00BB1DAC">
              <w:rPr>
                <w:i/>
              </w:rPr>
              <w:t>To Whom Required:</w:t>
            </w:r>
          </w:p>
        </w:tc>
        <w:tc>
          <w:tcPr>
            <w:tcW w:w="5760" w:type="dxa"/>
          </w:tcPr>
          <w:p w14:paraId="36531435" w14:textId="4F9E1629" w:rsidR="00DB251F" w:rsidRPr="00BB1DAC" w:rsidRDefault="00DB251F" w:rsidP="00CB696F">
            <w:pPr>
              <w:pStyle w:val="TableParagraph"/>
              <w:keepNext/>
              <w:widowControl/>
              <w:suppressAutoHyphens/>
              <w:ind w:left="72" w:right="72"/>
            </w:pPr>
            <w:r w:rsidRPr="00BB1DAC">
              <w:t>Must be provided to all current enrollees of the plan.</w:t>
            </w:r>
          </w:p>
        </w:tc>
      </w:tr>
      <w:tr w:rsidR="00DB251F" w:rsidRPr="00BB1DAC" w14:paraId="6D143F11" w14:textId="77777777" w:rsidTr="00CB696F">
        <w:trPr>
          <w:trHeight w:hRule="exact" w:val="5563"/>
        </w:trPr>
        <w:tc>
          <w:tcPr>
            <w:tcW w:w="3600" w:type="dxa"/>
          </w:tcPr>
          <w:p w14:paraId="72120E21" w14:textId="77777777" w:rsidR="00DB251F" w:rsidRPr="00BB1DAC" w:rsidRDefault="00DB251F" w:rsidP="00CB696F">
            <w:pPr>
              <w:pStyle w:val="TableParagraph"/>
              <w:keepNext/>
              <w:widowControl/>
              <w:suppressAutoHyphens/>
              <w:ind w:left="72" w:right="72"/>
              <w:rPr>
                <w:i/>
              </w:rPr>
            </w:pPr>
            <w:r w:rsidRPr="00BB1DAC">
              <w:rPr>
                <w:i/>
              </w:rPr>
              <w:t>Timing:</w:t>
            </w:r>
          </w:p>
        </w:tc>
        <w:tc>
          <w:tcPr>
            <w:tcW w:w="5760" w:type="dxa"/>
          </w:tcPr>
          <w:p w14:paraId="27BB2ADA" w14:textId="3EF0F4BA" w:rsidR="00DB251F" w:rsidRPr="00BB1DAC" w:rsidRDefault="00DB251F" w:rsidP="00295B16">
            <w:pPr>
              <w:pStyle w:val="TableParagraph"/>
              <w:keepNext/>
              <w:widowControl/>
              <w:numPr>
                <w:ilvl w:val="0"/>
                <w:numId w:val="10"/>
              </w:numPr>
              <w:suppressAutoHyphens/>
              <w:ind w:left="432" w:right="72"/>
            </w:pPr>
            <w:r w:rsidRPr="00BB1DAC">
              <w:t xml:space="preserve">Must be sent to current enrollees of </w:t>
            </w:r>
            <w:r w:rsidR="00B9140B" w:rsidRPr="00BB1DAC">
              <w:t>MMP</w:t>
            </w:r>
            <w:r w:rsidRPr="00BB1DAC">
              <w:t xml:space="preserve"> for receipt by October 15 of e</w:t>
            </w:r>
            <w:r w:rsidR="00B9140B" w:rsidRPr="00BB1DAC">
              <w:t>ach year. Must be posted to MMP</w:t>
            </w:r>
            <w:r w:rsidRPr="00BB1DAC">
              <w:t xml:space="preserve"> website by October 15 of each year.</w:t>
            </w:r>
          </w:p>
          <w:p w14:paraId="5267B161" w14:textId="77777777" w:rsidR="00DB251F" w:rsidRPr="00BB1DAC" w:rsidRDefault="00DB251F" w:rsidP="00295B16">
            <w:pPr>
              <w:pStyle w:val="TableParagraph"/>
              <w:keepNext/>
              <w:widowControl/>
              <w:numPr>
                <w:ilvl w:val="0"/>
                <w:numId w:val="10"/>
              </w:numPr>
              <w:suppressAutoHyphens/>
              <w:ind w:left="432" w:right="72"/>
            </w:pPr>
            <w:r w:rsidRPr="00BB1DAC">
              <w:t>Must send to enrollees who opt in to the MMP for receipt no later than ten (10) calendar days from receipt of CMS confirmation of enrollment or by last day of the month prior to the effective date, whichever is later.</w:t>
            </w:r>
          </w:p>
          <w:p w14:paraId="6F0CBB50" w14:textId="77777777" w:rsidR="00DB251F" w:rsidRPr="00BB1DAC" w:rsidRDefault="00DB251F" w:rsidP="00295B16">
            <w:pPr>
              <w:pStyle w:val="TableParagraph"/>
              <w:keepNext/>
              <w:widowControl/>
              <w:numPr>
                <w:ilvl w:val="0"/>
                <w:numId w:val="10"/>
              </w:numPr>
              <w:suppressAutoHyphens/>
              <w:ind w:left="432" w:right="72"/>
            </w:pPr>
            <w:r w:rsidRPr="00BB1DAC">
              <w:t>Must send to enrollees who are passively enrolled for receipt no later than 30 calendar days prior to enrollment.</w:t>
            </w:r>
          </w:p>
          <w:p w14:paraId="693065FB" w14:textId="77777777" w:rsidR="00DB251F" w:rsidRPr="00BB1DAC" w:rsidRDefault="00DB251F" w:rsidP="00295B16">
            <w:pPr>
              <w:pStyle w:val="TableParagraph"/>
              <w:keepNext/>
              <w:widowControl/>
              <w:numPr>
                <w:ilvl w:val="0"/>
                <w:numId w:val="10"/>
              </w:numPr>
              <w:suppressAutoHyphens/>
              <w:ind w:left="432" w:right="72"/>
            </w:pPr>
            <w:r w:rsidRPr="00BB1DAC">
              <w:t>Must be provided to current enrollees upon request, within three (3) business days of the request.</w:t>
            </w:r>
          </w:p>
          <w:p w14:paraId="39B4EDD1" w14:textId="3625F4E3" w:rsidR="00DB251F" w:rsidRPr="00BB1DAC" w:rsidRDefault="00DB251F" w:rsidP="00295B16">
            <w:pPr>
              <w:pStyle w:val="TableParagraph"/>
              <w:keepNext/>
              <w:widowControl/>
              <w:numPr>
                <w:ilvl w:val="0"/>
                <w:numId w:val="10"/>
              </w:numPr>
              <w:suppressAutoHyphens/>
              <w:ind w:left="432" w:right="72"/>
            </w:pPr>
            <w:r w:rsidRPr="00BB1DAC">
              <w:t>Must update directory information any time they become aware of changes. All updates to the online provider and pharmacy directories are expected to be completed within 30 days of receiving information. Updates to hard copy provider and pharmacy directories must be completed within 30 days; however, hard copy directories that include separate updates via addenda are considered up-to-date.</w:t>
            </w:r>
          </w:p>
        </w:tc>
      </w:tr>
      <w:tr w:rsidR="00DB251F" w:rsidRPr="00BB1DAC" w14:paraId="3035A3C3" w14:textId="77777777" w:rsidTr="00CB696F">
        <w:trPr>
          <w:trHeight w:hRule="exact" w:val="892"/>
        </w:trPr>
        <w:tc>
          <w:tcPr>
            <w:tcW w:w="3600" w:type="dxa"/>
          </w:tcPr>
          <w:p w14:paraId="3CC46EB4" w14:textId="77777777" w:rsidR="00DB251F" w:rsidRPr="00BB1DAC" w:rsidRDefault="00DB251F" w:rsidP="00CB696F">
            <w:pPr>
              <w:pStyle w:val="TableParagraph"/>
              <w:keepNext/>
              <w:widowControl/>
              <w:suppressAutoHyphens/>
              <w:ind w:left="72" w:right="72"/>
              <w:rPr>
                <w:i/>
              </w:rPr>
            </w:pPr>
            <w:r w:rsidRPr="00BB1DAC">
              <w:rPr>
                <w:i/>
              </w:rPr>
              <w:t>Method of Delivery:</w:t>
            </w:r>
          </w:p>
        </w:tc>
        <w:tc>
          <w:tcPr>
            <w:tcW w:w="5760" w:type="dxa"/>
          </w:tcPr>
          <w:p w14:paraId="56D7CF39" w14:textId="51B71631" w:rsidR="00DB251F" w:rsidRPr="00BB1DAC" w:rsidRDefault="00CB696F" w:rsidP="0040142E">
            <w:pPr>
              <w:pStyle w:val="TableParagraph"/>
              <w:keepNext/>
              <w:widowControl/>
              <w:suppressAutoHyphens/>
              <w:ind w:left="72" w:right="72"/>
            </w:pPr>
            <w:r w:rsidRPr="00BB1DAC">
              <w:t>Hard copy or via Electronic Notice of Documents, or electronically if enrollee has opted into receiving electronic version as permitted</w:t>
            </w:r>
            <w:r w:rsidR="00DB251F" w:rsidRPr="00BB1DAC">
              <w:t>.</w:t>
            </w:r>
          </w:p>
        </w:tc>
      </w:tr>
      <w:tr w:rsidR="00DB251F" w:rsidRPr="00BB1DAC" w14:paraId="3799A263" w14:textId="77777777" w:rsidTr="00CB696F">
        <w:trPr>
          <w:trHeight w:val="539"/>
        </w:trPr>
        <w:tc>
          <w:tcPr>
            <w:tcW w:w="3600" w:type="dxa"/>
          </w:tcPr>
          <w:p w14:paraId="14D83274" w14:textId="77777777" w:rsidR="00DB251F" w:rsidRPr="00BB1DAC" w:rsidRDefault="00DB251F" w:rsidP="00CB696F">
            <w:pPr>
              <w:pStyle w:val="TableParagraph"/>
              <w:keepNext/>
              <w:widowControl/>
              <w:suppressAutoHyphens/>
              <w:ind w:left="72" w:right="72"/>
              <w:rPr>
                <w:i/>
              </w:rPr>
            </w:pPr>
            <w:r w:rsidRPr="00BB1DAC">
              <w:rPr>
                <w:i/>
              </w:rPr>
              <w:t>HPMS Timing and Submission:</w:t>
            </w:r>
          </w:p>
        </w:tc>
        <w:tc>
          <w:tcPr>
            <w:tcW w:w="5760" w:type="dxa"/>
          </w:tcPr>
          <w:p w14:paraId="451451F9" w14:textId="77777777" w:rsidR="00DB251F" w:rsidRPr="00BB1DAC" w:rsidRDefault="00DB251F" w:rsidP="0040142E">
            <w:pPr>
              <w:pStyle w:val="TableParagraph"/>
              <w:keepNext/>
              <w:widowControl/>
              <w:suppressAutoHyphens/>
              <w:ind w:left="72" w:right="72"/>
            </w:pPr>
            <w:r w:rsidRPr="00BB1DAC">
              <w:t>Refer to the HPMS Marketing Review Module and Users Guide.</w:t>
            </w:r>
          </w:p>
        </w:tc>
      </w:tr>
      <w:tr w:rsidR="00DB251F" w:rsidRPr="00BB1DAC" w14:paraId="1622EE19" w14:textId="77777777" w:rsidTr="00CB696F">
        <w:trPr>
          <w:trHeight w:val="368"/>
        </w:trPr>
        <w:tc>
          <w:tcPr>
            <w:tcW w:w="3600" w:type="dxa"/>
          </w:tcPr>
          <w:p w14:paraId="1BF77D25" w14:textId="77777777" w:rsidR="00DB251F" w:rsidRPr="00BB1DAC" w:rsidRDefault="00DB251F" w:rsidP="00CB696F">
            <w:pPr>
              <w:pStyle w:val="TableParagraph"/>
              <w:keepNext/>
              <w:widowControl/>
              <w:suppressAutoHyphens/>
              <w:ind w:left="72" w:right="72"/>
              <w:rPr>
                <w:i/>
              </w:rPr>
            </w:pPr>
            <w:r w:rsidRPr="00BB1DAC">
              <w:rPr>
                <w:i/>
              </w:rPr>
              <w:t>Format Specification:</w:t>
            </w:r>
          </w:p>
        </w:tc>
        <w:tc>
          <w:tcPr>
            <w:tcW w:w="5760" w:type="dxa"/>
          </w:tcPr>
          <w:p w14:paraId="50E1F6A7" w14:textId="05E503B7" w:rsidR="00CB696F" w:rsidRPr="00BB1DAC" w:rsidRDefault="00575500" w:rsidP="00295B16">
            <w:pPr>
              <w:pStyle w:val="TableParagraph"/>
              <w:keepNext/>
              <w:widowControl/>
              <w:numPr>
                <w:ilvl w:val="0"/>
                <w:numId w:val="24"/>
              </w:numPr>
              <w:suppressAutoHyphens/>
              <w:ind w:left="432" w:right="72"/>
            </w:pPr>
            <w:r w:rsidRPr="00BB1DAC">
              <w:t>Texas</w:t>
            </w:r>
            <w:r w:rsidR="00CB696F" w:rsidRPr="00BB1DAC">
              <w:t xml:space="preserve"> MMP model required for current </w:t>
            </w:r>
            <w:r w:rsidR="00027139" w:rsidRPr="00BB1DAC">
              <w:t>CY</w:t>
            </w:r>
            <w:r w:rsidR="00CB696F" w:rsidRPr="00BB1DAC">
              <w:t>.</w:t>
            </w:r>
          </w:p>
          <w:p w14:paraId="0088AB5E" w14:textId="25BFA2D2" w:rsidR="00CA043C" w:rsidRPr="00BB1DAC" w:rsidRDefault="00CB696F" w:rsidP="00295B16">
            <w:pPr>
              <w:pStyle w:val="TableParagraph"/>
              <w:keepNext/>
              <w:widowControl/>
              <w:numPr>
                <w:ilvl w:val="0"/>
                <w:numId w:val="24"/>
              </w:numPr>
              <w:suppressAutoHyphens/>
              <w:spacing w:after="120"/>
              <w:ind w:left="432" w:right="72"/>
            </w:pPr>
            <w:r w:rsidRPr="00BB1DAC">
              <w:t>Standardized model; a non-</w:t>
            </w:r>
            <w:r w:rsidR="00CA043C" w:rsidRPr="00BB1DAC">
              <w:t>model document is not permitted</w:t>
            </w:r>
            <w:r w:rsidR="00DB251F" w:rsidRPr="00BB1DAC">
              <w:t>.</w:t>
            </w:r>
          </w:p>
        </w:tc>
      </w:tr>
      <w:tr w:rsidR="00DB251F" w:rsidRPr="00BB1DAC" w14:paraId="38F4E1A4" w14:textId="77777777" w:rsidTr="002C11E1">
        <w:trPr>
          <w:trHeight w:val="7775"/>
        </w:trPr>
        <w:tc>
          <w:tcPr>
            <w:tcW w:w="3600" w:type="dxa"/>
          </w:tcPr>
          <w:p w14:paraId="5514EA5B" w14:textId="77777777" w:rsidR="00DB251F" w:rsidRPr="00BB1DAC" w:rsidRDefault="00DB251F" w:rsidP="0040142E">
            <w:pPr>
              <w:pStyle w:val="TableParagraph"/>
              <w:keepNext/>
              <w:widowControl/>
              <w:suppressAutoHyphens/>
              <w:ind w:left="72" w:right="72"/>
              <w:rPr>
                <w:i/>
              </w:rPr>
            </w:pPr>
            <w:r w:rsidRPr="00BB1DAC">
              <w:rPr>
                <w:i/>
              </w:rPr>
              <w:t>Guidance and Other Needed Information:</w:t>
            </w:r>
          </w:p>
        </w:tc>
        <w:tc>
          <w:tcPr>
            <w:tcW w:w="5760" w:type="dxa"/>
          </w:tcPr>
          <w:p w14:paraId="16843823" w14:textId="77777777" w:rsidR="00CB696F" w:rsidRPr="00BB1DAC" w:rsidRDefault="00CB696F" w:rsidP="00295B16">
            <w:pPr>
              <w:pStyle w:val="TableParagraph"/>
              <w:keepNext/>
              <w:widowControl/>
              <w:numPr>
                <w:ilvl w:val="0"/>
                <w:numId w:val="9"/>
              </w:numPr>
              <w:suppressAutoHyphens/>
              <w:ind w:left="432" w:right="72"/>
            </w:pPr>
            <w:r w:rsidRPr="00BB1DAC">
              <w:t>MMPs are required to make available a single combined Provider and Pharmacy Directory. Separate pharmacy and provider directories are not permitted. MMPs may print separate directories for primary care physicians (PCPs) and specialists provided both directories are made available to enrollees at the time of enrollment.</w:t>
            </w:r>
          </w:p>
          <w:p w14:paraId="696A52BB" w14:textId="77777777" w:rsidR="00CB696F" w:rsidRPr="00BB1DAC" w:rsidRDefault="00CB696F" w:rsidP="00295B16">
            <w:pPr>
              <w:pStyle w:val="TableParagraph"/>
              <w:keepNext/>
              <w:widowControl/>
              <w:numPr>
                <w:ilvl w:val="0"/>
                <w:numId w:val="9"/>
              </w:numPr>
              <w:suppressAutoHyphens/>
              <w:ind w:left="432" w:right="72"/>
            </w:pPr>
            <w:r w:rsidRPr="00BB1DAC">
              <w:t>The single combined Provider and Pharmacy Directory must include all network providers and pharmacies, regardless of whether they provide Medicare, Medicaid, or additional benefits.</w:t>
            </w:r>
          </w:p>
          <w:p w14:paraId="2EF4BCBB" w14:textId="77777777" w:rsidR="00CB696F" w:rsidRPr="00BB1DAC" w:rsidRDefault="00CB696F" w:rsidP="00295B16">
            <w:pPr>
              <w:pStyle w:val="TableParagraph"/>
              <w:keepNext/>
              <w:widowControl/>
              <w:numPr>
                <w:ilvl w:val="0"/>
                <w:numId w:val="9"/>
              </w:numPr>
              <w:suppressAutoHyphens/>
              <w:ind w:left="432" w:right="72"/>
            </w:pPr>
            <w:r w:rsidRPr="00BB1DAC">
              <w:t>For MMPs with multi-county service areas, the combined Provider and Pharmacy Directory may be provided for all providers by county, provided the directory includes a disclaimer that the directory only includes providers in that particular county (or counties), that a complete directory is available on the plan’s website, and that the enrollee may contact the plan’s customer service call center to request assistance with locating providers in other counties or to request a complete hard copy Provider and Pharmacy Directory.</w:t>
            </w:r>
          </w:p>
          <w:p w14:paraId="39642D74" w14:textId="5E78C394" w:rsidR="00CB696F" w:rsidRPr="00BB1DAC" w:rsidRDefault="00575500" w:rsidP="00295B16">
            <w:pPr>
              <w:pStyle w:val="TableParagraph"/>
              <w:keepNext/>
              <w:widowControl/>
              <w:numPr>
                <w:ilvl w:val="0"/>
                <w:numId w:val="9"/>
              </w:numPr>
              <w:suppressAutoHyphens/>
              <w:ind w:left="432" w:right="72"/>
            </w:pPr>
            <w:r w:rsidRPr="00BB1DAC">
              <w:t xml:space="preserve">Texas </w:t>
            </w:r>
            <w:r w:rsidR="00CB696F" w:rsidRPr="00BB1DAC">
              <w:t>MMPs must submit directory updates and/or addenda pages in HPMS, and these documents are reviewed consistent with the parameters for the</w:t>
            </w:r>
            <w:r w:rsidR="00556D22" w:rsidRPr="00BB1DAC">
              <w:t xml:space="preserve"> </w:t>
            </w:r>
            <w:r w:rsidRPr="00BB1DAC">
              <w:t>Texas</w:t>
            </w:r>
            <w:r w:rsidR="00CB696F" w:rsidRPr="00BB1DAC">
              <w:t xml:space="preserve"> MMP Provider and Pharmacy Directory.</w:t>
            </w:r>
          </w:p>
          <w:p w14:paraId="1E6F9005" w14:textId="28F979B3" w:rsidR="00DB251F" w:rsidRPr="00BB1DAC" w:rsidRDefault="00CB696F" w:rsidP="00295B16">
            <w:pPr>
              <w:pStyle w:val="TableParagraph"/>
              <w:keepNext/>
              <w:widowControl/>
              <w:numPr>
                <w:ilvl w:val="0"/>
                <w:numId w:val="9"/>
              </w:numPr>
              <w:suppressAutoHyphens/>
              <w:ind w:left="432" w:right="72"/>
            </w:pPr>
            <w:r w:rsidRPr="00BB1DAC">
              <w:t xml:space="preserve">As applicable, refer to the language and guidelines in the </w:t>
            </w:r>
            <w:r w:rsidR="002C11E1" w:rsidRPr="00BB1DAC">
              <w:t>CMS memo</w:t>
            </w:r>
            <w:r w:rsidR="00EC4D76" w:rsidRPr="00BB1DAC">
              <w:t>randum</w:t>
            </w:r>
            <w:r w:rsidR="002C11E1" w:rsidRPr="00BB1DAC">
              <w:t xml:space="preserve">, dated </w:t>
            </w:r>
            <w:r w:rsidRPr="00BB1DAC">
              <w:t>Augus</w:t>
            </w:r>
            <w:r w:rsidR="002C11E1" w:rsidRPr="00BB1DAC">
              <w:t>t 16, 201</w:t>
            </w:r>
            <w:r w:rsidR="00D71F99">
              <w:t>6</w:t>
            </w:r>
            <w:r w:rsidRPr="00BB1DAC">
              <w:t>, “Pharmacy Directories and Disclaimers” for the pharmacy portion of the combined directory</w:t>
            </w:r>
            <w:r w:rsidR="00DB251F" w:rsidRPr="00BB1DAC">
              <w:t>.</w:t>
            </w:r>
          </w:p>
        </w:tc>
      </w:tr>
      <w:tr w:rsidR="00DB251F" w:rsidRPr="00BB1DAC" w14:paraId="5E13862F" w14:textId="77777777" w:rsidTr="00CB696F">
        <w:trPr>
          <w:trHeight w:val="314"/>
        </w:trPr>
        <w:tc>
          <w:tcPr>
            <w:tcW w:w="3600" w:type="dxa"/>
          </w:tcPr>
          <w:p w14:paraId="2581118B" w14:textId="77777777" w:rsidR="00DB251F" w:rsidRPr="00BB1DAC" w:rsidRDefault="00DB251F" w:rsidP="0040142E">
            <w:pPr>
              <w:pStyle w:val="TableParagraph"/>
              <w:keepNext/>
              <w:widowControl/>
              <w:suppressAutoHyphens/>
              <w:ind w:left="72" w:right="72"/>
              <w:rPr>
                <w:i/>
              </w:rPr>
            </w:pPr>
            <w:r w:rsidRPr="00BB1DAC">
              <w:rPr>
                <w:i/>
              </w:rPr>
              <w:t>Translation Required:</w:t>
            </w:r>
          </w:p>
        </w:tc>
        <w:tc>
          <w:tcPr>
            <w:tcW w:w="5760" w:type="dxa"/>
          </w:tcPr>
          <w:p w14:paraId="638AC77A" w14:textId="77777777" w:rsidR="00DB251F" w:rsidRPr="00BB1DAC" w:rsidRDefault="00DB251F" w:rsidP="0040142E">
            <w:pPr>
              <w:pStyle w:val="TableParagraph"/>
              <w:keepNext/>
              <w:widowControl/>
              <w:suppressAutoHyphens/>
              <w:ind w:left="72" w:right="72"/>
            </w:pPr>
            <w:r w:rsidRPr="00BB1DAC">
              <w:t>Yes.</w:t>
            </w:r>
          </w:p>
        </w:tc>
      </w:tr>
    </w:tbl>
    <w:p w14:paraId="47610631" w14:textId="69AA2F54" w:rsidR="007F270B" w:rsidRPr="00BB1DAC" w:rsidRDefault="007F270B" w:rsidP="000F1A08">
      <w:pPr>
        <w:pStyle w:val="BodyText"/>
        <w:keepNext/>
        <w:widowControl/>
        <w:suppressAutoHyphens/>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32 table - Provider Termination Letter to Beneficiaries"/>
        <w:tblDescription w:val="Pg. 32 - 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755D31" w:rsidRPr="00C57A35" w14:paraId="18BA805F" w14:textId="77777777" w:rsidTr="006674CE">
        <w:trPr>
          <w:trHeight w:hRule="exact" w:val="490"/>
          <w:tblHeader/>
        </w:trPr>
        <w:tc>
          <w:tcPr>
            <w:tcW w:w="5760" w:type="dxa"/>
            <w:gridSpan w:val="2"/>
            <w:shd w:val="clear" w:color="auto" w:fill="DADADA"/>
          </w:tcPr>
          <w:p w14:paraId="3ABA50CC" w14:textId="77777777" w:rsidR="00755D31" w:rsidRPr="00C57A35" w:rsidRDefault="00755D31" w:rsidP="006674CE">
            <w:pPr>
              <w:pStyle w:val="TableParagraph"/>
              <w:widowControl/>
              <w:suppressAutoHyphens/>
              <w:spacing w:before="132"/>
              <w:ind w:left="79" w:right="72"/>
              <w:jc w:val="center"/>
              <w:rPr>
                <w:b/>
              </w:rPr>
            </w:pPr>
            <w:r>
              <w:rPr>
                <w:b/>
              </w:rPr>
              <w:t>Provider Termination Notice</w:t>
            </w:r>
          </w:p>
        </w:tc>
      </w:tr>
      <w:tr w:rsidR="00755D31" w:rsidRPr="00C57A35" w14:paraId="5286FB4F" w14:textId="77777777" w:rsidTr="006674CE">
        <w:trPr>
          <w:trHeight w:hRule="exact" w:val="874"/>
          <w:tblHeader/>
        </w:trPr>
        <w:tc>
          <w:tcPr>
            <w:tcW w:w="3600" w:type="dxa"/>
          </w:tcPr>
          <w:p w14:paraId="45DB8352" w14:textId="77777777" w:rsidR="00755D31" w:rsidRPr="00C57A35" w:rsidRDefault="00755D31" w:rsidP="006674CE">
            <w:pPr>
              <w:pStyle w:val="TableParagraph"/>
              <w:widowControl/>
              <w:suppressAutoHyphens/>
              <w:ind w:left="43" w:right="43"/>
              <w:rPr>
                <w:i/>
              </w:rPr>
            </w:pPr>
            <w:r w:rsidRPr="00C57A35">
              <w:rPr>
                <w:i/>
              </w:rPr>
              <w:t>To Whom Required:</w:t>
            </w:r>
          </w:p>
        </w:tc>
        <w:tc>
          <w:tcPr>
            <w:tcW w:w="5760" w:type="dxa"/>
          </w:tcPr>
          <w:p w14:paraId="1149AD38" w14:textId="77777777" w:rsidR="00755D31" w:rsidRPr="00C57A35" w:rsidRDefault="00755D31" w:rsidP="006674CE">
            <w:pPr>
              <w:pStyle w:val="TableParagraph"/>
              <w:widowControl/>
              <w:suppressAutoHyphens/>
              <w:ind w:left="43" w:right="43"/>
            </w:pPr>
            <w:r>
              <w:t>Provided to all applicable enrollees per 42 CFR 422.111(e) when their provider will no longer be part of the plan network.</w:t>
            </w:r>
          </w:p>
        </w:tc>
      </w:tr>
      <w:tr w:rsidR="00755D31" w:rsidRPr="00C57A35" w14:paraId="1E992FCE" w14:textId="77777777" w:rsidTr="006674CE">
        <w:trPr>
          <w:trHeight w:hRule="exact" w:val="1162"/>
          <w:tblHeader/>
        </w:trPr>
        <w:tc>
          <w:tcPr>
            <w:tcW w:w="3600" w:type="dxa"/>
          </w:tcPr>
          <w:p w14:paraId="1F63E7DC" w14:textId="77777777" w:rsidR="00755D31" w:rsidRPr="00C57A35" w:rsidRDefault="00755D31" w:rsidP="006674CE">
            <w:pPr>
              <w:pStyle w:val="TableParagraph"/>
              <w:widowControl/>
              <w:suppressAutoHyphens/>
              <w:ind w:left="43" w:right="43"/>
              <w:rPr>
                <w:i/>
              </w:rPr>
            </w:pPr>
            <w:r w:rsidRPr="00C57A35">
              <w:rPr>
                <w:i/>
              </w:rPr>
              <w:t>Timing:</w:t>
            </w:r>
          </w:p>
        </w:tc>
        <w:tc>
          <w:tcPr>
            <w:tcW w:w="5760" w:type="dxa"/>
          </w:tcPr>
          <w:p w14:paraId="56C29473" w14:textId="77777777" w:rsidR="00755D31" w:rsidRDefault="00755D31" w:rsidP="006674CE">
            <w:pPr>
              <w:pStyle w:val="TableParagraph"/>
              <w:widowControl/>
              <w:suppressAutoHyphens/>
              <w:ind w:left="43" w:right="43"/>
            </w:pPr>
            <w:r>
              <w:t>For primary care or behavioral health providers: at least 45 days before the termination effective date.</w:t>
            </w:r>
          </w:p>
          <w:p w14:paraId="01C5DC18" w14:textId="77777777" w:rsidR="00755D31" w:rsidRPr="00C57A35" w:rsidRDefault="00755D31" w:rsidP="006674CE">
            <w:pPr>
              <w:pStyle w:val="TableParagraph"/>
              <w:widowControl/>
              <w:suppressAutoHyphens/>
              <w:ind w:left="43" w:right="43"/>
            </w:pPr>
            <w:r>
              <w:t>For all other specialty types: at least 30 days prior to the termination effective date</w:t>
            </w:r>
            <w:r w:rsidRPr="00C57A35">
              <w:t>.</w:t>
            </w:r>
          </w:p>
        </w:tc>
      </w:tr>
      <w:tr w:rsidR="00755D31" w:rsidRPr="00C57A35" w14:paraId="5E57C62A" w14:textId="77777777" w:rsidTr="006674CE">
        <w:trPr>
          <w:trHeight w:hRule="exact" w:val="811"/>
          <w:tblHeader/>
        </w:trPr>
        <w:tc>
          <w:tcPr>
            <w:tcW w:w="3600" w:type="dxa"/>
          </w:tcPr>
          <w:p w14:paraId="75CBB652" w14:textId="77777777" w:rsidR="00755D31" w:rsidRPr="00C57A35" w:rsidRDefault="00755D31" w:rsidP="006674CE">
            <w:pPr>
              <w:pStyle w:val="TableParagraph"/>
              <w:widowControl/>
              <w:suppressAutoHyphens/>
              <w:ind w:left="43" w:right="43"/>
              <w:rPr>
                <w:i/>
              </w:rPr>
            </w:pPr>
            <w:r w:rsidRPr="00C57A35">
              <w:rPr>
                <w:i/>
              </w:rPr>
              <w:t>Method of Delivery:</w:t>
            </w:r>
          </w:p>
        </w:tc>
        <w:tc>
          <w:tcPr>
            <w:tcW w:w="5760" w:type="dxa"/>
          </w:tcPr>
          <w:p w14:paraId="231E5962" w14:textId="77777777" w:rsidR="00755D31" w:rsidRPr="00C57A35" w:rsidRDefault="00755D31" w:rsidP="006674CE">
            <w:pPr>
              <w:pStyle w:val="TableParagraph"/>
              <w:widowControl/>
              <w:suppressAutoHyphens/>
              <w:ind w:left="43" w:right="43"/>
            </w:pPr>
            <w:r>
              <w:t xml:space="preserve">Hard copy and sent via U.S. mail (first class postage recommended). </w:t>
            </w:r>
          </w:p>
        </w:tc>
      </w:tr>
      <w:tr w:rsidR="00755D31" w:rsidRPr="00C57A35" w14:paraId="4A3A5A1C" w14:textId="77777777" w:rsidTr="006674CE">
        <w:trPr>
          <w:trHeight w:hRule="exact" w:val="576"/>
          <w:tblHeader/>
        </w:trPr>
        <w:tc>
          <w:tcPr>
            <w:tcW w:w="3600" w:type="dxa"/>
          </w:tcPr>
          <w:p w14:paraId="685A109F" w14:textId="77777777" w:rsidR="00755D31" w:rsidRPr="00C57A35" w:rsidRDefault="00755D31" w:rsidP="006674CE">
            <w:pPr>
              <w:pStyle w:val="TableParagraph"/>
              <w:widowControl/>
              <w:suppressAutoHyphens/>
              <w:ind w:left="43" w:right="43"/>
              <w:rPr>
                <w:i/>
              </w:rPr>
            </w:pPr>
            <w:r w:rsidRPr="00C57A35">
              <w:rPr>
                <w:i/>
              </w:rPr>
              <w:t>HPMS Timing and Submission:</w:t>
            </w:r>
          </w:p>
        </w:tc>
        <w:tc>
          <w:tcPr>
            <w:tcW w:w="5760" w:type="dxa"/>
          </w:tcPr>
          <w:p w14:paraId="623C9C05" w14:textId="77777777" w:rsidR="00755D31" w:rsidRPr="00C57A35" w:rsidRDefault="00755D31" w:rsidP="00755D31">
            <w:pPr>
              <w:pStyle w:val="TableParagraph"/>
              <w:widowControl/>
              <w:numPr>
                <w:ilvl w:val="0"/>
                <w:numId w:val="29"/>
              </w:numPr>
              <w:suppressAutoHyphens/>
              <w:ind w:left="43" w:right="43"/>
            </w:pPr>
            <w:r>
              <w:t>Refer to the HPMS Marketing Review Module and User Guide.</w:t>
            </w:r>
          </w:p>
        </w:tc>
      </w:tr>
      <w:tr w:rsidR="00755D31" w:rsidRPr="00C57A35" w14:paraId="1D955F3D" w14:textId="77777777" w:rsidTr="006674CE">
        <w:trPr>
          <w:trHeight w:hRule="exact" w:val="676"/>
          <w:tblHeader/>
        </w:trPr>
        <w:tc>
          <w:tcPr>
            <w:tcW w:w="3600" w:type="dxa"/>
          </w:tcPr>
          <w:p w14:paraId="3B9FCC66" w14:textId="77777777" w:rsidR="00755D31" w:rsidRPr="00C57A35" w:rsidRDefault="00755D31" w:rsidP="006674CE">
            <w:pPr>
              <w:pStyle w:val="TableParagraph"/>
              <w:widowControl/>
              <w:suppressAutoHyphens/>
              <w:ind w:left="43" w:right="43"/>
              <w:rPr>
                <w:i/>
              </w:rPr>
            </w:pPr>
            <w:r w:rsidRPr="00C57A35">
              <w:rPr>
                <w:i/>
              </w:rPr>
              <w:t>Format Specification:</w:t>
            </w:r>
          </w:p>
        </w:tc>
        <w:tc>
          <w:tcPr>
            <w:tcW w:w="5760" w:type="dxa"/>
          </w:tcPr>
          <w:p w14:paraId="7C7131EE" w14:textId="77777777" w:rsidR="00755D31" w:rsidRPr="00C57A35" w:rsidRDefault="00755D31" w:rsidP="006674CE">
            <w:pPr>
              <w:pStyle w:val="TableParagraph"/>
              <w:widowControl/>
              <w:suppressAutoHyphens/>
              <w:ind w:left="43" w:right="43"/>
            </w:pPr>
            <w:r>
              <w:t>No model required. This information must comply with all requirements of 422.111(e) and 422.2267(e)(12)(ii).</w:t>
            </w:r>
          </w:p>
        </w:tc>
      </w:tr>
      <w:tr w:rsidR="00755D31" w:rsidRPr="00C57A35" w14:paraId="2FF16867" w14:textId="77777777" w:rsidTr="006674CE">
        <w:trPr>
          <w:trHeight w:hRule="exact" w:val="2719"/>
          <w:tblHeader/>
        </w:trPr>
        <w:tc>
          <w:tcPr>
            <w:tcW w:w="3600" w:type="dxa"/>
          </w:tcPr>
          <w:p w14:paraId="067370AB" w14:textId="77777777" w:rsidR="00755D31" w:rsidRPr="00C57A35" w:rsidRDefault="00755D31" w:rsidP="006674CE">
            <w:pPr>
              <w:pStyle w:val="TableParagraph"/>
              <w:widowControl/>
              <w:suppressAutoHyphens/>
              <w:ind w:left="43" w:right="43"/>
              <w:rPr>
                <w:i/>
              </w:rPr>
            </w:pPr>
            <w:r w:rsidRPr="00C57A35">
              <w:rPr>
                <w:i/>
              </w:rPr>
              <w:t>Guidance and Other Needed Information:</w:t>
            </w:r>
          </w:p>
        </w:tc>
        <w:tc>
          <w:tcPr>
            <w:tcW w:w="5760" w:type="dxa"/>
          </w:tcPr>
          <w:p w14:paraId="15B60ADE" w14:textId="77777777" w:rsidR="00755D31" w:rsidRDefault="00755D31" w:rsidP="00755D31">
            <w:pPr>
              <w:pStyle w:val="TableParagraph"/>
              <w:widowControl/>
              <w:numPr>
                <w:ilvl w:val="0"/>
                <w:numId w:val="29"/>
              </w:numPr>
              <w:suppressAutoHyphens/>
              <w:ind w:left="403" w:right="43"/>
            </w:pPr>
            <w:r>
              <w:t>Chapter 4 of the Medicare Managed Care Manual.</w:t>
            </w:r>
          </w:p>
          <w:p w14:paraId="03CBA9B7" w14:textId="77777777" w:rsidR="00755D31" w:rsidRDefault="00755D31" w:rsidP="00755D31">
            <w:pPr>
              <w:pStyle w:val="TableParagraph"/>
              <w:widowControl/>
              <w:numPr>
                <w:ilvl w:val="0"/>
                <w:numId w:val="29"/>
              </w:numPr>
              <w:suppressAutoHyphens/>
              <w:ind w:left="403" w:right="43"/>
            </w:pPr>
            <w:r>
              <w:t>Applicable enrollees:</w:t>
            </w:r>
          </w:p>
          <w:p w14:paraId="373A7466" w14:textId="77777777" w:rsidR="00755D31" w:rsidRDefault="00755D31" w:rsidP="00755D31">
            <w:pPr>
              <w:pStyle w:val="TableParagraph"/>
              <w:widowControl/>
              <w:numPr>
                <w:ilvl w:val="1"/>
                <w:numId w:val="29"/>
              </w:numPr>
              <w:suppressAutoHyphens/>
              <w:ind w:left="792" w:right="43"/>
            </w:pPr>
            <w:r>
              <w:t>For primary care or behavioral health provider terminations – all enrollees currently assigned to PCP and enrollees who have been patients within past 3 years.</w:t>
            </w:r>
          </w:p>
          <w:p w14:paraId="58903941" w14:textId="77777777" w:rsidR="00755D31" w:rsidRPr="00C57A35" w:rsidRDefault="00755D31" w:rsidP="00755D31">
            <w:pPr>
              <w:pStyle w:val="TableParagraph"/>
              <w:widowControl/>
              <w:numPr>
                <w:ilvl w:val="1"/>
                <w:numId w:val="29"/>
              </w:numPr>
              <w:suppressAutoHyphens/>
              <w:ind w:left="792" w:right="43"/>
            </w:pPr>
            <w:r>
              <w:t>For all other specialty type terminations – all enrollees who are assigned to, currently receiving care from, or have received care within past 3 months from a provider being terminated.</w:t>
            </w:r>
          </w:p>
        </w:tc>
      </w:tr>
      <w:tr w:rsidR="00755D31" w:rsidRPr="00C57A35" w14:paraId="0B6B3580" w14:textId="77777777" w:rsidTr="006674CE">
        <w:trPr>
          <w:trHeight w:hRule="exact" w:val="360"/>
          <w:tblHeader/>
        </w:trPr>
        <w:tc>
          <w:tcPr>
            <w:tcW w:w="3600" w:type="dxa"/>
          </w:tcPr>
          <w:p w14:paraId="5B3EFF93" w14:textId="77777777" w:rsidR="00755D31" w:rsidRPr="00C57A35" w:rsidRDefault="00755D31" w:rsidP="006674CE">
            <w:pPr>
              <w:pStyle w:val="TableParagraph"/>
              <w:widowControl/>
              <w:suppressAutoHyphens/>
              <w:ind w:left="43" w:right="43"/>
              <w:rPr>
                <w:i/>
              </w:rPr>
            </w:pPr>
            <w:r w:rsidRPr="00C57A35">
              <w:rPr>
                <w:i/>
              </w:rPr>
              <w:t>Translation Required:</w:t>
            </w:r>
          </w:p>
        </w:tc>
        <w:tc>
          <w:tcPr>
            <w:tcW w:w="5760" w:type="dxa"/>
          </w:tcPr>
          <w:p w14:paraId="1ADF812C" w14:textId="77777777" w:rsidR="00755D31" w:rsidRPr="00C57A35" w:rsidRDefault="00755D31" w:rsidP="006674CE">
            <w:pPr>
              <w:pStyle w:val="TableParagraph"/>
              <w:widowControl/>
              <w:suppressAutoHyphens/>
              <w:ind w:left="43" w:right="43"/>
            </w:pPr>
            <w:r w:rsidRPr="00C57A35">
              <w:t>Yes.</w:t>
            </w:r>
          </w:p>
        </w:tc>
      </w:tr>
    </w:tbl>
    <w:p w14:paraId="092E069A" w14:textId="0509EC01" w:rsidR="00C52475" w:rsidRDefault="00C52475"/>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33 table - Safe Disposal Information"/>
        <w:tblDescription w:val="Pg. 33 - 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C52475" w:rsidRPr="00C57A35" w14:paraId="68947259" w14:textId="77777777" w:rsidTr="004E63E4">
        <w:trPr>
          <w:trHeight w:hRule="exact" w:val="490"/>
          <w:tblHeader/>
        </w:trPr>
        <w:tc>
          <w:tcPr>
            <w:tcW w:w="5760" w:type="dxa"/>
            <w:gridSpan w:val="2"/>
            <w:shd w:val="clear" w:color="auto" w:fill="DADADA"/>
          </w:tcPr>
          <w:p w14:paraId="2D9C8483" w14:textId="77777777" w:rsidR="00C52475" w:rsidRPr="00C57A35" w:rsidRDefault="00C52475" w:rsidP="004E63E4">
            <w:pPr>
              <w:pStyle w:val="TableParagraph"/>
              <w:widowControl/>
              <w:suppressAutoHyphens/>
              <w:spacing w:before="132"/>
              <w:ind w:left="79" w:right="72"/>
              <w:jc w:val="center"/>
              <w:rPr>
                <w:b/>
              </w:rPr>
            </w:pPr>
            <w:r w:rsidRPr="00C57A35">
              <w:rPr>
                <w:b/>
              </w:rPr>
              <w:t>S</w:t>
            </w:r>
            <w:r>
              <w:rPr>
                <w:b/>
              </w:rPr>
              <w:t>afe Disposal Information</w:t>
            </w:r>
          </w:p>
        </w:tc>
      </w:tr>
      <w:tr w:rsidR="00C52475" w:rsidRPr="00C57A35" w14:paraId="586B90A8" w14:textId="77777777" w:rsidTr="004E63E4">
        <w:trPr>
          <w:trHeight w:hRule="exact" w:val="1054"/>
          <w:tblHeader/>
        </w:trPr>
        <w:tc>
          <w:tcPr>
            <w:tcW w:w="3600" w:type="dxa"/>
          </w:tcPr>
          <w:p w14:paraId="21F3BB97" w14:textId="77777777" w:rsidR="00C52475" w:rsidRPr="00C57A35" w:rsidRDefault="00C52475" w:rsidP="004E63E4">
            <w:pPr>
              <w:pStyle w:val="TableParagraph"/>
              <w:widowControl/>
              <w:suppressAutoHyphens/>
              <w:ind w:left="43" w:right="43"/>
              <w:rPr>
                <w:i/>
              </w:rPr>
            </w:pPr>
            <w:r w:rsidRPr="00C57A35">
              <w:rPr>
                <w:i/>
              </w:rPr>
              <w:t>To Whom Required:</w:t>
            </w:r>
          </w:p>
        </w:tc>
        <w:tc>
          <w:tcPr>
            <w:tcW w:w="5760" w:type="dxa"/>
          </w:tcPr>
          <w:p w14:paraId="1E7061FB" w14:textId="77777777" w:rsidR="00C52475" w:rsidRPr="00C57A35" w:rsidRDefault="00C52475" w:rsidP="004E63E4">
            <w:pPr>
              <w:pStyle w:val="TableParagraph"/>
              <w:widowControl/>
              <w:suppressAutoHyphens/>
              <w:ind w:left="43" w:right="43"/>
            </w:pPr>
            <w:r>
              <w:t>Provided to enrollees in a plan’s MTM program as part of the CMR, targeted medication review, or other MTM correspondence or service.</w:t>
            </w:r>
          </w:p>
        </w:tc>
      </w:tr>
      <w:tr w:rsidR="00C52475" w:rsidRPr="00C57A35" w14:paraId="492A9003" w14:textId="77777777" w:rsidTr="004E63E4">
        <w:trPr>
          <w:trHeight w:hRule="exact" w:val="541"/>
          <w:tblHeader/>
        </w:trPr>
        <w:tc>
          <w:tcPr>
            <w:tcW w:w="3600" w:type="dxa"/>
          </w:tcPr>
          <w:p w14:paraId="319958E5" w14:textId="77777777" w:rsidR="00C52475" w:rsidRPr="00C57A35" w:rsidRDefault="00C52475" w:rsidP="004E63E4">
            <w:pPr>
              <w:pStyle w:val="TableParagraph"/>
              <w:widowControl/>
              <w:suppressAutoHyphens/>
              <w:ind w:left="43" w:right="43"/>
              <w:rPr>
                <w:i/>
              </w:rPr>
            </w:pPr>
            <w:r w:rsidRPr="00C57A35">
              <w:rPr>
                <w:i/>
              </w:rPr>
              <w:t>Timing:</w:t>
            </w:r>
          </w:p>
        </w:tc>
        <w:tc>
          <w:tcPr>
            <w:tcW w:w="5760" w:type="dxa"/>
          </w:tcPr>
          <w:p w14:paraId="62F41731" w14:textId="77777777" w:rsidR="00C52475" w:rsidRPr="00C57A35" w:rsidRDefault="00C52475" w:rsidP="004E63E4">
            <w:pPr>
              <w:pStyle w:val="TableParagraph"/>
              <w:widowControl/>
              <w:suppressAutoHyphens/>
              <w:ind w:right="43"/>
            </w:pPr>
            <w:r>
              <w:t>At least once annually beginning on January 1, 2022</w:t>
            </w:r>
            <w:r w:rsidRPr="00C57A35">
              <w:t>.</w:t>
            </w:r>
          </w:p>
        </w:tc>
      </w:tr>
      <w:tr w:rsidR="00C52475" w:rsidRPr="00C57A35" w14:paraId="317833EE" w14:textId="77777777" w:rsidTr="004E63E4">
        <w:trPr>
          <w:trHeight w:hRule="exact" w:val="901"/>
          <w:tblHeader/>
        </w:trPr>
        <w:tc>
          <w:tcPr>
            <w:tcW w:w="3600" w:type="dxa"/>
          </w:tcPr>
          <w:p w14:paraId="00E39B6F" w14:textId="77777777" w:rsidR="00C52475" w:rsidRPr="00C57A35" w:rsidRDefault="00C52475" w:rsidP="004E63E4">
            <w:pPr>
              <w:pStyle w:val="TableParagraph"/>
              <w:widowControl/>
              <w:suppressAutoHyphens/>
              <w:ind w:left="43" w:right="43"/>
              <w:rPr>
                <w:i/>
              </w:rPr>
            </w:pPr>
            <w:r w:rsidRPr="00C57A35">
              <w:rPr>
                <w:i/>
              </w:rPr>
              <w:t>Method of Delivery:</w:t>
            </w:r>
          </w:p>
        </w:tc>
        <w:tc>
          <w:tcPr>
            <w:tcW w:w="5760" w:type="dxa"/>
          </w:tcPr>
          <w:p w14:paraId="36CEAAB8" w14:textId="77777777" w:rsidR="00C52475" w:rsidRPr="00C57A35" w:rsidRDefault="00C52475" w:rsidP="004E63E4">
            <w:pPr>
              <w:pStyle w:val="TableParagraph"/>
              <w:widowControl/>
              <w:suppressAutoHyphens/>
              <w:ind w:left="43" w:right="43"/>
            </w:pPr>
            <w:r w:rsidRPr="00C57A35">
              <w:t>Hard copy</w:t>
            </w:r>
            <w:r>
              <w:t>, or electronically if enrollee has opted into receiving electronic version as permitted in 422.2267(d) and 423.2267(d).</w:t>
            </w:r>
          </w:p>
        </w:tc>
      </w:tr>
      <w:tr w:rsidR="00C52475" w:rsidRPr="00C57A35" w14:paraId="2F2F147C" w14:textId="77777777" w:rsidTr="004E63E4">
        <w:trPr>
          <w:trHeight w:hRule="exact" w:val="576"/>
          <w:tblHeader/>
        </w:trPr>
        <w:tc>
          <w:tcPr>
            <w:tcW w:w="3600" w:type="dxa"/>
          </w:tcPr>
          <w:p w14:paraId="6B6D03A8" w14:textId="77777777" w:rsidR="00C52475" w:rsidRPr="00C57A35" w:rsidRDefault="00C52475" w:rsidP="004E63E4">
            <w:pPr>
              <w:pStyle w:val="TableParagraph"/>
              <w:widowControl/>
              <w:suppressAutoHyphens/>
              <w:ind w:left="43" w:right="43"/>
              <w:rPr>
                <w:i/>
              </w:rPr>
            </w:pPr>
            <w:r w:rsidRPr="00C57A35">
              <w:rPr>
                <w:i/>
              </w:rPr>
              <w:t>HPMS Timing and Submission:</w:t>
            </w:r>
          </w:p>
        </w:tc>
        <w:tc>
          <w:tcPr>
            <w:tcW w:w="5760" w:type="dxa"/>
          </w:tcPr>
          <w:p w14:paraId="503227D6" w14:textId="77777777" w:rsidR="00C52475" w:rsidRPr="00C57A35" w:rsidRDefault="00C52475" w:rsidP="00C52475">
            <w:pPr>
              <w:pStyle w:val="TableParagraph"/>
              <w:widowControl/>
              <w:numPr>
                <w:ilvl w:val="0"/>
                <w:numId w:val="29"/>
              </w:numPr>
              <w:suppressAutoHyphens/>
              <w:ind w:left="43" w:right="43"/>
            </w:pPr>
            <w:r>
              <w:t>Not applicable.</w:t>
            </w:r>
          </w:p>
        </w:tc>
      </w:tr>
      <w:tr w:rsidR="00C52475" w:rsidRPr="00C57A35" w14:paraId="48334ED5" w14:textId="77777777" w:rsidTr="004E63E4">
        <w:trPr>
          <w:trHeight w:hRule="exact" w:val="676"/>
          <w:tblHeader/>
        </w:trPr>
        <w:tc>
          <w:tcPr>
            <w:tcW w:w="3600" w:type="dxa"/>
          </w:tcPr>
          <w:p w14:paraId="3C31A76C" w14:textId="77777777" w:rsidR="00C52475" w:rsidRPr="00C57A35" w:rsidRDefault="00C52475" w:rsidP="004E63E4">
            <w:pPr>
              <w:pStyle w:val="TableParagraph"/>
              <w:widowControl/>
              <w:suppressAutoHyphens/>
              <w:ind w:left="43" w:right="43"/>
              <w:rPr>
                <w:i/>
              </w:rPr>
            </w:pPr>
            <w:r w:rsidRPr="00C57A35">
              <w:rPr>
                <w:i/>
              </w:rPr>
              <w:t>Format Specification:</w:t>
            </w:r>
          </w:p>
        </w:tc>
        <w:tc>
          <w:tcPr>
            <w:tcW w:w="5760" w:type="dxa"/>
          </w:tcPr>
          <w:p w14:paraId="57F0B3EC" w14:textId="77777777" w:rsidR="00C52475" w:rsidRPr="00C57A35" w:rsidRDefault="00C52475" w:rsidP="004E63E4">
            <w:pPr>
              <w:pStyle w:val="TableParagraph"/>
              <w:widowControl/>
              <w:suppressAutoHyphens/>
              <w:ind w:right="43"/>
            </w:pPr>
            <w:r>
              <w:t>No model required. This information must comply with all requirements of 422.111(j).</w:t>
            </w:r>
          </w:p>
        </w:tc>
      </w:tr>
      <w:tr w:rsidR="00C52475" w:rsidRPr="00C57A35" w14:paraId="0AE948A0" w14:textId="77777777" w:rsidTr="004E63E4">
        <w:trPr>
          <w:trHeight w:hRule="exact" w:val="1081"/>
          <w:tblHeader/>
        </w:trPr>
        <w:tc>
          <w:tcPr>
            <w:tcW w:w="3600" w:type="dxa"/>
          </w:tcPr>
          <w:p w14:paraId="73642302" w14:textId="77777777" w:rsidR="00C52475" w:rsidRPr="00C57A35" w:rsidRDefault="00C52475" w:rsidP="004E63E4">
            <w:pPr>
              <w:pStyle w:val="TableParagraph"/>
              <w:widowControl/>
              <w:suppressAutoHyphens/>
              <w:ind w:left="43" w:right="43"/>
              <w:rPr>
                <w:i/>
              </w:rPr>
            </w:pPr>
            <w:r w:rsidRPr="00C57A35">
              <w:rPr>
                <w:i/>
              </w:rPr>
              <w:t>Guidance and Other Needed Information:</w:t>
            </w:r>
          </w:p>
        </w:tc>
        <w:tc>
          <w:tcPr>
            <w:tcW w:w="5760" w:type="dxa"/>
          </w:tcPr>
          <w:p w14:paraId="639FF790" w14:textId="3CB09EE3" w:rsidR="00C52475" w:rsidRPr="00C57A35" w:rsidRDefault="00D62AC7" w:rsidP="004E63E4">
            <w:pPr>
              <w:pStyle w:val="TableParagraph"/>
              <w:widowControl/>
              <w:suppressAutoHyphens/>
              <w:ind w:left="43" w:right="43"/>
            </w:pPr>
            <w:r>
              <w:t xml:space="preserve">Refer to </w:t>
            </w:r>
            <w:hyperlink r:id="rId30">
              <w:r w:rsidR="00C52475">
                <w:rPr>
                  <w:color w:val="0000FF"/>
                  <w:sz w:val="24"/>
                  <w:u w:val="single" w:color="0000FF"/>
                </w:rPr>
                <w:t>https://www.cms.gov/Medicare/Prescription-Drug-</w:t>
              </w:r>
            </w:hyperlink>
            <w:r w:rsidR="00C52475">
              <w:rPr>
                <w:color w:val="0000FF"/>
                <w:spacing w:val="1"/>
                <w:sz w:val="24"/>
              </w:rPr>
              <w:t xml:space="preserve"> </w:t>
            </w:r>
            <w:hyperlink r:id="rId31">
              <w:r w:rsidR="00C52475">
                <w:rPr>
                  <w:color w:val="0000FF"/>
                  <w:sz w:val="24"/>
                  <w:u w:val="single" w:color="0000FF"/>
                </w:rPr>
                <w:t>Coverage/PrescriptionDrugCovContra/MTM</w:t>
              </w:r>
              <w:r w:rsidR="00C52475">
                <w:rPr>
                  <w:color w:val="0000FF"/>
                  <w:spacing w:val="-6"/>
                  <w:sz w:val="24"/>
                </w:rPr>
                <w:t xml:space="preserve"> </w:t>
              </w:r>
            </w:hyperlink>
            <w:r w:rsidR="00C52475">
              <w:rPr>
                <w:color w:val="0000FF"/>
                <w:spacing w:val="-6"/>
                <w:sz w:val="24"/>
              </w:rPr>
              <w:t xml:space="preserve"> </w:t>
            </w:r>
            <w:r w:rsidR="00C52475" w:rsidRPr="00C43D22">
              <w:t>for</w:t>
            </w:r>
            <w:r w:rsidR="00C52475">
              <w:t xml:space="preserve"> Annual MTM Program Submission Instructions memo.</w:t>
            </w:r>
          </w:p>
        </w:tc>
      </w:tr>
      <w:tr w:rsidR="00C52475" w:rsidRPr="00C57A35" w14:paraId="5D3A1686" w14:textId="77777777" w:rsidTr="004E63E4">
        <w:trPr>
          <w:trHeight w:hRule="exact" w:val="360"/>
          <w:tblHeader/>
        </w:trPr>
        <w:tc>
          <w:tcPr>
            <w:tcW w:w="3600" w:type="dxa"/>
          </w:tcPr>
          <w:p w14:paraId="3293D886" w14:textId="77777777" w:rsidR="00C52475" w:rsidRPr="00C57A35" w:rsidRDefault="00C52475" w:rsidP="004E63E4">
            <w:pPr>
              <w:pStyle w:val="TableParagraph"/>
              <w:widowControl/>
              <w:suppressAutoHyphens/>
              <w:ind w:left="43" w:right="43"/>
              <w:rPr>
                <w:i/>
              </w:rPr>
            </w:pPr>
            <w:r w:rsidRPr="00C57A35">
              <w:rPr>
                <w:i/>
              </w:rPr>
              <w:t>Translation Required:</w:t>
            </w:r>
          </w:p>
        </w:tc>
        <w:tc>
          <w:tcPr>
            <w:tcW w:w="5760" w:type="dxa"/>
          </w:tcPr>
          <w:p w14:paraId="6CE66192" w14:textId="77777777" w:rsidR="00C52475" w:rsidRPr="00C57A35" w:rsidRDefault="00C52475" w:rsidP="004E63E4">
            <w:pPr>
              <w:pStyle w:val="TableParagraph"/>
              <w:widowControl/>
              <w:suppressAutoHyphens/>
              <w:ind w:left="43" w:right="43"/>
            </w:pPr>
            <w:r w:rsidRPr="00C57A35">
              <w:t>Yes.</w:t>
            </w:r>
          </w:p>
        </w:tc>
      </w:tr>
    </w:tbl>
    <w:p w14:paraId="5B7F5D7D" w14:textId="68AF9803" w:rsidR="00220D29" w:rsidRPr="00BB1DAC" w:rsidRDefault="00220D29"/>
    <w:tbl>
      <w:tblPr>
        <w:tblStyle w:val="TableGrid1"/>
        <w:tblW w:w="9360" w:type="dxa"/>
        <w:tblLook w:val="04A0" w:firstRow="1" w:lastRow="0" w:firstColumn="1" w:lastColumn="0" w:noHBand="0" w:noVBand="1"/>
        <w:tblCaption w:val="Pg. 33 - Scope of Appointment Table and Requirements"/>
        <w:tblDescription w:val="Pg. 33 - Two-column tables includes specifications: who receives, timing, method of delivery, HPMS submission, format, other guidance, and translation."/>
      </w:tblPr>
      <w:tblGrid>
        <w:gridCol w:w="3600"/>
        <w:gridCol w:w="5760"/>
      </w:tblGrid>
      <w:tr w:rsidR="00220D29" w:rsidRPr="00BB1DAC" w14:paraId="3BFF6D2D" w14:textId="77777777" w:rsidTr="00295B16">
        <w:trPr>
          <w:cantSplit/>
          <w:tblHeader/>
        </w:trPr>
        <w:tc>
          <w:tcPr>
            <w:tcW w:w="5760" w:type="dxa"/>
            <w:gridSpan w:val="2"/>
            <w:shd w:val="clear" w:color="auto" w:fill="D9D9D9" w:themeFill="background1" w:themeFillShade="D9"/>
          </w:tcPr>
          <w:p w14:paraId="49401F59" w14:textId="77777777" w:rsidR="00220D29" w:rsidRPr="00295B16" w:rsidRDefault="00220D29" w:rsidP="00061177">
            <w:pPr>
              <w:spacing w:before="120" w:after="120"/>
              <w:jc w:val="center"/>
              <w:rPr>
                <w:b/>
                <w:sz w:val="22"/>
                <w:szCs w:val="22"/>
              </w:rPr>
            </w:pPr>
            <w:r w:rsidRPr="00295B16">
              <w:rPr>
                <w:b/>
                <w:sz w:val="22"/>
                <w:szCs w:val="22"/>
              </w:rPr>
              <w:t>Scope of Appointment (SOA)</w:t>
            </w:r>
          </w:p>
        </w:tc>
      </w:tr>
      <w:tr w:rsidR="00220D29" w:rsidRPr="00BB1DAC" w14:paraId="098FCB3E" w14:textId="77777777" w:rsidTr="00295B16">
        <w:trPr>
          <w:cantSplit/>
          <w:tblHeader/>
        </w:trPr>
        <w:tc>
          <w:tcPr>
            <w:tcW w:w="3600" w:type="dxa"/>
          </w:tcPr>
          <w:p w14:paraId="510C3B00" w14:textId="77777777" w:rsidR="00220D29" w:rsidRPr="00295B16" w:rsidRDefault="00220D29" w:rsidP="00061177">
            <w:pPr>
              <w:rPr>
                <w:i/>
                <w:sz w:val="22"/>
                <w:szCs w:val="22"/>
              </w:rPr>
            </w:pPr>
            <w:r w:rsidRPr="00295B16">
              <w:rPr>
                <w:i/>
                <w:sz w:val="22"/>
                <w:szCs w:val="22"/>
              </w:rPr>
              <w:t>To Whom Required:</w:t>
            </w:r>
          </w:p>
        </w:tc>
        <w:tc>
          <w:tcPr>
            <w:tcW w:w="5760" w:type="dxa"/>
          </w:tcPr>
          <w:p w14:paraId="5D405F2B" w14:textId="77777777" w:rsidR="00220D29" w:rsidRPr="00295B16" w:rsidRDefault="00220D29" w:rsidP="008B5DE5">
            <w:pPr>
              <w:widowControl w:val="0"/>
              <w:autoSpaceDE w:val="0"/>
              <w:autoSpaceDN w:val="0"/>
              <w:ind w:left="72" w:right="72"/>
              <w:rPr>
                <w:rFonts w:ascii="Times New Roman" w:hAnsi="Times New Roman"/>
                <w:sz w:val="22"/>
                <w:szCs w:val="22"/>
              </w:rPr>
            </w:pPr>
            <w:r w:rsidRPr="00295B16">
              <w:rPr>
                <w:sz w:val="22"/>
                <w:szCs w:val="22"/>
              </w:rPr>
              <w:t>Must be documented for all marketing activities, in-person, telephonically, including walk-ins to MMP or agent offices.</w:t>
            </w:r>
          </w:p>
        </w:tc>
      </w:tr>
      <w:tr w:rsidR="00220D29" w:rsidRPr="00BB1DAC" w14:paraId="04B8FB57" w14:textId="77777777" w:rsidTr="00295B16">
        <w:trPr>
          <w:cantSplit/>
          <w:tblHeader/>
        </w:trPr>
        <w:tc>
          <w:tcPr>
            <w:tcW w:w="3600" w:type="dxa"/>
          </w:tcPr>
          <w:p w14:paraId="6C74BC19" w14:textId="77777777" w:rsidR="00220D29" w:rsidRPr="00295B16" w:rsidRDefault="00220D29" w:rsidP="00061177">
            <w:pPr>
              <w:rPr>
                <w:i/>
                <w:sz w:val="22"/>
                <w:szCs w:val="22"/>
              </w:rPr>
            </w:pPr>
            <w:r w:rsidRPr="00295B16">
              <w:rPr>
                <w:i/>
                <w:sz w:val="22"/>
                <w:szCs w:val="22"/>
              </w:rPr>
              <w:t>Timing:</w:t>
            </w:r>
          </w:p>
        </w:tc>
        <w:tc>
          <w:tcPr>
            <w:tcW w:w="5760" w:type="dxa"/>
          </w:tcPr>
          <w:p w14:paraId="5560FC39" w14:textId="77777777" w:rsidR="00220D29" w:rsidRPr="00295B16" w:rsidRDefault="00220D29" w:rsidP="008B5DE5">
            <w:pPr>
              <w:widowControl w:val="0"/>
              <w:autoSpaceDE w:val="0"/>
              <w:autoSpaceDN w:val="0"/>
              <w:ind w:left="72" w:right="72"/>
              <w:rPr>
                <w:rFonts w:ascii="Times New Roman" w:hAnsi="Times New Roman"/>
                <w:sz w:val="22"/>
                <w:szCs w:val="22"/>
              </w:rPr>
            </w:pPr>
            <w:r w:rsidRPr="00295B16">
              <w:rPr>
                <w:sz w:val="22"/>
                <w:szCs w:val="22"/>
              </w:rPr>
              <w:t>Prior to the appointment.</w:t>
            </w:r>
          </w:p>
        </w:tc>
      </w:tr>
      <w:tr w:rsidR="00220D29" w:rsidRPr="00BB1DAC" w14:paraId="18086B89" w14:textId="77777777" w:rsidTr="00295B16">
        <w:trPr>
          <w:cantSplit/>
          <w:tblHeader/>
        </w:trPr>
        <w:tc>
          <w:tcPr>
            <w:tcW w:w="3600" w:type="dxa"/>
          </w:tcPr>
          <w:p w14:paraId="478EE9E8" w14:textId="77777777" w:rsidR="00220D29" w:rsidRPr="00295B16" w:rsidRDefault="00220D29" w:rsidP="00061177">
            <w:pPr>
              <w:rPr>
                <w:i/>
                <w:sz w:val="22"/>
                <w:szCs w:val="22"/>
              </w:rPr>
            </w:pPr>
            <w:r w:rsidRPr="00295B16">
              <w:rPr>
                <w:i/>
                <w:sz w:val="22"/>
                <w:szCs w:val="22"/>
              </w:rPr>
              <w:t>Method of Delivery:</w:t>
            </w:r>
          </w:p>
        </w:tc>
        <w:tc>
          <w:tcPr>
            <w:tcW w:w="5760" w:type="dxa"/>
          </w:tcPr>
          <w:p w14:paraId="50B0570D" w14:textId="77777777" w:rsidR="00220D29" w:rsidRPr="00295B16" w:rsidRDefault="00220D29" w:rsidP="008B5DE5">
            <w:pPr>
              <w:widowControl w:val="0"/>
              <w:autoSpaceDE w:val="0"/>
              <w:autoSpaceDN w:val="0"/>
              <w:ind w:left="72" w:right="72"/>
              <w:rPr>
                <w:rFonts w:ascii="Times New Roman" w:hAnsi="Times New Roman"/>
                <w:sz w:val="22"/>
                <w:szCs w:val="22"/>
              </w:rPr>
            </w:pPr>
            <w:r w:rsidRPr="00295B16">
              <w:rPr>
                <w:sz w:val="22"/>
                <w:szCs w:val="22"/>
              </w:rPr>
              <w:t>Beneficiary signed hard copy, telephonic recording, or electronically signed.</w:t>
            </w:r>
          </w:p>
        </w:tc>
      </w:tr>
      <w:tr w:rsidR="00220D29" w:rsidRPr="00BB1DAC" w14:paraId="29BC5C29" w14:textId="77777777" w:rsidTr="008B5DE5">
        <w:trPr>
          <w:cantSplit/>
          <w:trHeight w:val="548"/>
          <w:tblHeader/>
        </w:trPr>
        <w:tc>
          <w:tcPr>
            <w:tcW w:w="3600" w:type="dxa"/>
          </w:tcPr>
          <w:p w14:paraId="16122A22" w14:textId="77777777" w:rsidR="00220D29" w:rsidRPr="00295B16" w:rsidRDefault="00220D29" w:rsidP="00061177">
            <w:pPr>
              <w:rPr>
                <w:i/>
                <w:sz w:val="22"/>
                <w:szCs w:val="22"/>
              </w:rPr>
            </w:pPr>
            <w:r w:rsidRPr="00295B16">
              <w:rPr>
                <w:i/>
                <w:sz w:val="22"/>
                <w:szCs w:val="22"/>
              </w:rPr>
              <w:t>HPMS Timing and Submission:</w:t>
            </w:r>
          </w:p>
        </w:tc>
        <w:tc>
          <w:tcPr>
            <w:tcW w:w="5760" w:type="dxa"/>
          </w:tcPr>
          <w:p w14:paraId="51E71924" w14:textId="4DFB02C8" w:rsidR="00220D29" w:rsidRPr="008B5DE5" w:rsidRDefault="005170DA" w:rsidP="008B5DE5">
            <w:pPr>
              <w:pStyle w:val="TableParagraph"/>
              <w:widowControl w:val="0"/>
              <w:autoSpaceDE w:val="0"/>
              <w:autoSpaceDN w:val="0"/>
              <w:ind w:left="72" w:right="72"/>
              <w:rPr>
                <w:sz w:val="22"/>
                <w:szCs w:val="22"/>
              </w:rPr>
            </w:pPr>
            <w:r w:rsidRPr="00295B16">
              <w:rPr>
                <w:sz w:val="22"/>
                <w:szCs w:val="22"/>
              </w:rPr>
              <w:t>Refer to the HPMS Marketing Review Module and Users Guide.</w:t>
            </w:r>
          </w:p>
        </w:tc>
      </w:tr>
      <w:tr w:rsidR="00220D29" w:rsidRPr="00BB1DAC" w14:paraId="61E5ED7E" w14:textId="77777777" w:rsidTr="00295B16">
        <w:trPr>
          <w:cantSplit/>
          <w:tblHeader/>
        </w:trPr>
        <w:tc>
          <w:tcPr>
            <w:tcW w:w="3600" w:type="dxa"/>
          </w:tcPr>
          <w:p w14:paraId="3A2861D1" w14:textId="77777777" w:rsidR="00220D29" w:rsidRPr="00295B16" w:rsidRDefault="00220D29" w:rsidP="00061177">
            <w:pPr>
              <w:rPr>
                <w:i/>
                <w:sz w:val="22"/>
                <w:szCs w:val="22"/>
              </w:rPr>
            </w:pPr>
            <w:r w:rsidRPr="00295B16">
              <w:rPr>
                <w:i/>
                <w:sz w:val="22"/>
                <w:szCs w:val="22"/>
              </w:rPr>
              <w:t>Format Specification:</w:t>
            </w:r>
          </w:p>
        </w:tc>
        <w:tc>
          <w:tcPr>
            <w:tcW w:w="5760" w:type="dxa"/>
          </w:tcPr>
          <w:p w14:paraId="3A3D6F5C" w14:textId="77777777" w:rsidR="00220D29" w:rsidRPr="00295B16" w:rsidRDefault="00220D29" w:rsidP="008B5DE5">
            <w:pPr>
              <w:widowControl w:val="0"/>
              <w:autoSpaceDE w:val="0"/>
              <w:autoSpaceDN w:val="0"/>
              <w:ind w:left="72" w:right="72"/>
              <w:rPr>
                <w:rFonts w:ascii="Times New Roman" w:hAnsi="Times New Roman"/>
                <w:sz w:val="22"/>
                <w:szCs w:val="22"/>
              </w:rPr>
            </w:pPr>
            <w:r w:rsidRPr="00295B16">
              <w:rPr>
                <w:sz w:val="22"/>
                <w:szCs w:val="22"/>
              </w:rPr>
              <w:t>No model required, must include required content.</w:t>
            </w:r>
          </w:p>
        </w:tc>
      </w:tr>
      <w:tr w:rsidR="00220D29" w:rsidRPr="00BB1DAC" w14:paraId="1F492638" w14:textId="77777777" w:rsidTr="008B5DE5">
        <w:trPr>
          <w:cantSplit/>
          <w:trHeight w:val="3203"/>
          <w:tblHeader/>
        </w:trPr>
        <w:tc>
          <w:tcPr>
            <w:tcW w:w="3600" w:type="dxa"/>
          </w:tcPr>
          <w:p w14:paraId="4CD4E924" w14:textId="77777777" w:rsidR="00220D29" w:rsidRPr="008B5DE5" w:rsidRDefault="00220D29" w:rsidP="00061177">
            <w:pPr>
              <w:rPr>
                <w:i/>
                <w:sz w:val="22"/>
                <w:szCs w:val="22"/>
              </w:rPr>
            </w:pPr>
            <w:r w:rsidRPr="008B5DE5">
              <w:rPr>
                <w:i/>
                <w:sz w:val="22"/>
                <w:szCs w:val="22"/>
              </w:rPr>
              <w:t>Guidance and Other Needed Information:</w:t>
            </w:r>
          </w:p>
        </w:tc>
        <w:tc>
          <w:tcPr>
            <w:tcW w:w="5760" w:type="dxa"/>
          </w:tcPr>
          <w:p w14:paraId="1F00F946" w14:textId="77777777" w:rsidR="00220D29" w:rsidRPr="008B5DE5" w:rsidRDefault="00220D29" w:rsidP="008B5DE5">
            <w:pPr>
              <w:widowControl w:val="0"/>
              <w:numPr>
                <w:ilvl w:val="0"/>
                <w:numId w:val="33"/>
              </w:numPr>
              <w:tabs>
                <w:tab w:val="left" w:pos="360"/>
              </w:tabs>
              <w:autoSpaceDE w:val="0"/>
              <w:autoSpaceDN w:val="0"/>
              <w:ind w:left="432" w:right="72" w:hanging="360"/>
              <w:rPr>
                <w:sz w:val="22"/>
                <w:szCs w:val="22"/>
              </w:rPr>
            </w:pPr>
            <w:r w:rsidRPr="008B5DE5">
              <w:rPr>
                <w:sz w:val="22"/>
                <w:szCs w:val="22"/>
              </w:rPr>
              <w:t>The following requirements must be on the scope of</w:t>
            </w:r>
            <w:r w:rsidRPr="008B5DE5">
              <w:rPr>
                <w:spacing w:val="-19"/>
                <w:sz w:val="22"/>
                <w:szCs w:val="22"/>
              </w:rPr>
              <w:t xml:space="preserve"> </w:t>
            </w:r>
            <w:r w:rsidRPr="008B5DE5">
              <w:rPr>
                <w:sz w:val="22"/>
                <w:szCs w:val="22"/>
              </w:rPr>
              <w:t>appointment (SOA) form or on the recorded</w:t>
            </w:r>
            <w:r w:rsidRPr="008B5DE5">
              <w:rPr>
                <w:spacing w:val="-9"/>
                <w:sz w:val="22"/>
                <w:szCs w:val="22"/>
              </w:rPr>
              <w:t xml:space="preserve"> </w:t>
            </w:r>
            <w:r w:rsidRPr="008B5DE5">
              <w:rPr>
                <w:sz w:val="22"/>
                <w:szCs w:val="22"/>
              </w:rPr>
              <w:t>call:</w:t>
            </w:r>
          </w:p>
          <w:p w14:paraId="0367BB30" w14:textId="77777777" w:rsidR="00220D29" w:rsidRPr="008B5DE5" w:rsidRDefault="00220D29" w:rsidP="008B5DE5">
            <w:pPr>
              <w:pStyle w:val="ListParagraph"/>
              <w:numPr>
                <w:ilvl w:val="0"/>
                <w:numId w:val="54"/>
              </w:numPr>
              <w:tabs>
                <w:tab w:val="left" w:pos="1542"/>
              </w:tabs>
              <w:ind w:right="72"/>
              <w:rPr>
                <w:sz w:val="22"/>
                <w:szCs w:val="22"/>
              </w:rPr>
            </w:pPr>
            <w:r w:rsidRPr="008B5DE5">
              <w:rPr>
                <w:sz w:val="22"/>
                <w:szCs w:val="22"/>
              </w:rPr>
              <w:t>Product types to be</w:t>
            </w:r>
            <w:r w:rsidRPr="008B5DE5">
              <w:rPr>
                <w:spacing w:val="-11"/>
                <w:sz w:val="22"/>
                <w:szCs w:val="22"/>
              </w:rPr>
              <w:t xml:space="preserve"> </w:t>
            </w:r>
            <w:r w:rsidRPr="008B5DE5">
              <w:rPr>
                <w:sz w:val="22"/>
                <w:szCs w:val="22"/>
              </w:rPr>
              <w:t>discussed</w:t>
            </w:r>
          </w:p>
          <w:p w14:paraId="3D84E23A" w14:textId="77777777" w:rsidR="00220D29" w:rsidRPr="008B5DE5" w:rsidRDefault="00220D29" w:rsidP="008B5DE5">
            <w:pPr>
              <w:pStyle w:val="ListParagraph"/>
              <w:numPr>
                <w:ilvl w:val="0"/>
                <w:numId w:val="54"/>
              </w:numPr>
              <w:tabs>
                <w:tab w:val="left" w:pos="1542"/>
              </w:tabs>
              <w:ind w:right="72"/>
              <w:rPr>
                <w:sz w:val="22"/>
                <w:szCs w:val="22"/>
              </w:rPr>
            </w:pPr>
            <w:r w:rsidRPr="008B5DE5">
              <w:rPr>
                <w:sz w:val="22"/>
                <w:szCs w:val="22"/>
              </w:rPr>
              <w:t>Date of</w:t>
            </w:r>
            <w:r w:rsidRPr="008B5DE5">
              <w:rPr>
                <w:spacing w:val="-10"/>
                <w:sz w:val="22"/>
                <w:szCs w:val="22"/>
              </w:rPr>
              <w:t xml:space="preserve"> </w:t>
            </w:r>
            <w:r w:rsidRPr="008B5DE5">
              <w:rPr>
                <w:sz w:val="22"/>
                <w:szCs w:val="22"/>
              </w:rPr>
              <w:t>appointment</w:t>
            </w:r>
          </w:p>
          <w:p w14:paraId="2DE790FB" w14:textId="77777777" w:rsidR="00220D29" w:rsidRPr="008B5DE5" w:rsidRDefault="00220D29" w:rsidP="008B5DE5">
            <w:pPr>
              <w:pStyle w:val="ListParagraph"/>
              <w:numPr>
                <w:ilvl w:val="0"/>
                <w:numId w:val="54"/>
              </w:numPr>
              <w:tabs>
                <w:tab w:val="left" w:pos="1542"/>
              </w:tabs>
              <w:ind w:right="72"/>
              <w:rPr>
                <w:sz w:val="22"/>
                <w:szCs w:val="22"/>
              </w:rPr>
            </w:pPr>
            <w:r w:rsidRPr="008B5DE5">
              <w:rPr>
                <w:sz w:val="22"/>
                <w:szCs w:val="22"/>
              </w:rPr>
              <w:t>Beneficiary and agent contact</w:t>
            </w:r>
            <w:r w:rsidRPr="008B5DE5">
              <w:rPr>
                <w:spacing w:val="-15"/>
                <w:sz w:val="22"/>
                <w:szCs w:val="22"/>
              </w:rPr>
              <w:t xml:space="preserve"> </w:t>
            </w:r>
            <w:r w:rsidRPr="008B5DE5">
              <w:rPr>
                <w:sz w:val="22"/>
                <w:szCs w:val="22"/>
              </w:rPr>
              <w:t>information</w:t>
            </w:r>
          </w:p>
          <w:p w14:paraId="27B1B2B8" w14:textId="77777777" w:rsidR="00220D29" w:rsidRPr="008B5DE5" w:rsidRDefault="00220D29" w:rsidP="008B5DE5">
            <w:pPr>
              <w:pStyle w:val="ListParagraph"/>
              <w:widowControl w:val="0"/>
              <w:numPr>
                <w:ilvl w:val="0"/>
                <w:numId w:val="54"/>
              </w:numPr>
              <w:tabs>
                <w:tab w:val="left" w:pos="1542"/>
              </w:tabs>
              <w:autoSpaceDE w:val="0"/>
              <w:autoSpaceDN w:val="0"/>
              <w:ind w:right="72"/>
              <w:rPr>
                <w:sz w:val="22"/>
                <w:szCs w:val="22"/>
              </w:rPr>
            </w:pPr>
            <w:r w:rsidRPr="008B5DE5">
              <w:rPr>
                <w:sz w:val="22"/>
                <w:szCs w:val="22"/>
              </w:rPr>
              <w:t>Statement stating there is no obligation to enroll, current or future Medicare enrollment status will not be</w:t>
            </w:r>
            <w:r w:rsidRPr="008B5DE5">
              <w:rPr>
                <w:spacing w:val="-22"/>
                <w:sz w:val="22"/>
                <w:szCs w:val="22"/>
              </w:rPr>
              <w:t xml:space="preserve"> </w:t>
            </w:r>
            <w:r w:rsidRPr="008B5DE5">
              <w:rPr>
                <w:sz w:val="22"/>
                <w:szCs w:val="22"/>
              </w:rPr>
              <w:t>impacted, and automatic enrollment will not</w:t>
            </w:r>
            <w:r w:rsidRPr="008B5DE5">
              <w:rPr>
                <w:spacing w:val="-13"/>
                <w:sz w:val="22"/>
                <w:szCs w:val="22"/>
              </w:rPr>
              <w:t xml:space="preserve"> </w:t>
            </w:r>
            <w:r w:rsidRPr="008B5DE5">
              <w:rPr>
                <w:sz w:val="22"/>
                <w:szCs w:val="22"/>
              </w:rPr>
              <w:t>occur.</w:t>
            </w:r>
          </w:p>
          <w:p w14:paraId="672205E6" w14:textId="77777777" w:rsidR="00220D29" w:rsidRPr="008B5DE5" w:rsidRDefault="00220D29" w:rsidP="008B5DE5">
            <w:pPr>
              <w:pStyle w:val="ListParagraph"/>
              <w:numPr>
                <w:ilvl w:val="0"/>
                <w:numId w:val="55"/>
              </w:numPr>
              <w:tabs>
                <w:tab w:val="left" w:pos="444"/>
                <w:tab w:val="left" w:pos="445"/>
              </w:tabs>
              <w:ind w:left="432" w:right="72"/>
              <w:rPr>
                <w:rFonts w:ascii="Times New Roman" w:hAnsi="Times New Roman"/>
                <w:sz w:val="22"/>
                <w:szCs w:val="22"/>
              </w:rPr>
            </w:pPr>
            <w:r w:rsidRPr="008B5DE5">
              <w:rPr>
                <w:sz w:val="22"/>
                <w:szCs w:val="22"/>
              </w:rPr>
              <w:t>A new SOA is required if, during an appointment, the beneficiary requests information regarding a different plan type than previously agreed</w:t>
            </w:r>
            <w:r w:rsidRPr="008B5DE5">
              <w:rPr>
                <w:spacing w:val="-7"/>
                <w:sz w:val="22"/>
                <w:szCs w:val="22"/>
              </w:rPr>
              <w:t xml:space="preserve"> </w:t>
            </w:r>
            <w:r w:rsidRPr="008B5DE5">
              <w:rPr>
                <w:sz w:val="22"/>
                <w:szCs w:val="22"/>
              </w:rPr>
              <w:t>upon.</w:t>
            </w:r>
          </w:p>
        </w:tc>
      </w:tr>
      <w:tr w:rsidR="00220D29" w:rsidRPr="00BB1DAC" w14:paraId="52ECC9EA" w14:textId="77777777" w:rsidTr="00295B16">
        <w:trPr>
          <w:cantSplit/>
          <w:tblHeader/>
        </w:trPr>
        <w:tc>
          <w:tcPr>
            <w:tcW w:w="3600" w:type="dxa"/>
          </w:tcPr>
          <w:p w14:paraId="544BE7C4" w14:textId="77777777" w:rsidR="00220D29" w:rsidRPr="00295B16" w:rsidRDefault="00220D29" w:rsidP="00061177">
            <w:pPr>
              <w:rPr>
                <w:i/>
                <w:sz w:val="22"/>
                <w:szCs w:val="22"/>
              </w:rPr>
            </w:pPr>
            <w:r w:rsidRPr="00295B16">
              <w:rPr>
                <w:i/>
                <w:sz w:val="22"/>
                <w:szCs w:val="22"/>
              </w:rPr>
              <w:t>Translation Required:</w:t>
            </w:r>
          </w:p>
        </w:tc>
        <w:tc>
          <w:tcPr>
            <w:tcW w:w="5760" w:type="dxa"/>
          </w:tcPr>
          <w:p w14:paraId="7F073798" w14:textId="77777777" w:rsidR="00220D29" w:rsidRPr="00295B16" w:rsidRDefault="00220D29" w:rsidP="008B5DE5">
            <w:pPr>
              <w:widowControl w:val="0"/>
              <w:autoSpaceDE w:val="0"/>
              <w:autoSpaceDN w:val="0"/>
              <w:ind w:left="72" w:right="72"/>
              <w:rPr>
                <w:rFonts w:ascii="Times New Roman" w:hAnsi="Times New Roman"/>
                <w:sz w:val="22"/>
                <w:szCs w:val="22"/>
              </w:rPr>
            </w:pPr>
            <w:r w:rsidRPr="00295B16">
              <w:rPr>
                <w:sz w:val="22"/>
                <w:szCs w:val="22"/>
              </w:rPr>
              <w:t>Yes.</w:t>
            </w:r>
          </w:p>
        </w:tc>
      </w:tr>
    </w:tbl>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33 - Scope of Appointment Table and Requirements"/>
        <w:tblDescription w:val="Pg. 33 - Two-column tables includes specifications: who receives, timing, method of delivery, HPMS submission, format, other guidance, and translation."/>
      </w:tblPr>
      <w:tblGrid>
        <w:gridCol w:w="3600"/>
        <w:gridCol w:w="5760"/>
      </w:tblGrid>
      <w:tr w:rsidR="00FC4CA1" w:rsidRPr="00BB1DAC" w14:paraId="1FDE2E40" w14:textId="77777777" w:rsidTr="00D14C8E">
        <w:trPr>
          <w:trHeight w:hRule="exact" w:val="490"/>
          <w:tblHeader/>
        </w:trPr>
        <w:tc>
          <w:tcPr>
            <w:tcW w:w="5760" w:type="dxa"/>
            <w:gridSpan w:val="2"/>
            <w:shd w:val="clear" w:color="auto" w:fill="DADADA"/>
          </w:tcPr>
          <w:p w14:paraId="5DF1C9F9" w14:textId="08737281" w:rsidR="00FC4CA1" w:rsidRPr="00BB1DAC" w:rsidRDefault="00216BC5" w:rsidP="008B5DE5">
            <w:pPr>
              <w:pStyle w:val="TableParagraph"/>
              <w:keepNext/>
              <w:keepLines/>
              <w:widowControl/>
              <w:suppressAutoHyphens/>
              <w:spacing w:before="115"/>
              <w:ind w:left="0"/>
              <w:jc w:val="center"/>
              <w:rPr>
                <w:b/>
              </w:rPr>
            </w:pPr>
            <w:r w:rsidRPr="00BB1DAC">
              <w:rPr>
                <w:b/>
              </w:rPr>
              <w:t>Summary of</w:t>
            </w:r>
            <w:r w:rsidRPr="00BB1DAC">
              <w:rPr>
                <w:b/>
                <w:spacing w:val="-5"/>
              </w:rPr>
              <w:t xml:space="preserve"> </w:t>
            </w:r>
            <w:r w:rsidRPr="00BB1DAC">
              <w:rPr>
                <w:b/>
              </w:rPr>
              <w:t>Benefits</w:t>
            </w:r>
            <w:r w:rsidR="005170DA" w:rsidRPr="00BB1DAC">
              <w:rPr>
                <w:b/>
              </w:rPr>
              <w:t xml:space="preserve"> (SB)</w:t>
            </w:r>
          </w:p>
        </w:tc>
      </w:tr>
      <w:tr w:rsidR="000412C5" w:rsidRPr="00BB1DAC" w14:paraId="04D9E5AE" w14:textId="77777777" w:rsidTr="00D14C8E">
        <w:trPr>
          <w:trHeight w:hRule="exact" w:val="640"/>
          <w:tblHeader/>
        </w:trPr>
        <w:tc>
          <w:tcPr>
            <w:tcW w:w="3600" w:type="dxa"/>
          </w:tcPr>
          <w:p w14:paraId="220D0114" w14:textId="772335DF" w:rsidR="000412C5" w:rsidRPr="00BB1DAC" w:rsidRDefault="000412C5" w:rsidP="00BE0CCF">
            <w:pPr>
              <w:pStyle w:val="TableParagraph"/>
              <w:keepNext/>
              <w:keepLines/>
              <w:widowControl/>
              <w:suppressAutoHyphens/>
              <w:ind w:left="72" w:right="72"/>
              <w:rPr>
                <w:i/>
              </w:rPr>
            </w:pPr>
            <w:r w:rsidRPr="00BB1DAC">
              <w:rPr>
                <w:i/>
              </w:rPr>
              <w:t>To Whom Required:</w:t>
            </w:r>
          </w:p>
        </w:tc>
        <w:tc>
          <w:tcPr>
            <w:tcW w:w="5760" w:type="dxa"/>
          </w:tcPr>
          <w:p w14:paraId="5C74B894" w14:textId="7028EB50" w:rsidR="000412C5" w:rsidRPr="00BB1DAC" w:rsidRDefault="000412C5" w:rsidP="00BE0CCF">
            <w:pPr>
              <w:pStyle w:val="TableParagraph"/>
              <w:keepNext/>
              <w:keepLines/>
              <w:widowControl/>
              <w:suppressAutoHyphens/>
              <w:ind w:left="72" w:right="72"/>
            </w:pPr>
            <w:r w:rsidRPr="00BB1DAC">
              <w:t xml:space="preserve">Enrollees who are passively enrolled. </w:t>
            </w:r>
            <w:r w:rsidR="0008499F" w:rsidRPr="00BB1DAC">
              <w:t xml:space="preserve">Optional with the ANOC and as </w:t>
            </w:r>
            <w:r w:rsidRPr="00BB1DAC">
              <w:t>requested for other enrollees.</w:t>
            </w:r>
          </w:p>
        </w:tc>
      </w:tr>
      <w:tr w:rsidR="00DF4CB7" w:rsidRPr="00BB1DAC" w14:paraId="304274D1" w14:textId="77777777" w:rsidTr="00D14C8E">
        <w:trPr>
          <w:trHeight w:hRule="exact" w:val="1936"/>
          <w:tblHeader/>
        </w:trPr>
        <w:tc>
          <w:tcPr>
            <w:tcW w:w="3600" w:type="dxa"/>
          </w:tcPr>
          <w:p w14:paraId="503EF5F8" w14:textId="463C733C" w:rsidR="00DF4CB7" w:rsidRPr="00BB1DAC" w:rsidRDefault="00DF4CB7" w:rsidP="00BE0CCF">
            <w:pPr>
              <w:pStyle w:val="TableParagraph"/>
              <w:keepNext/>
              <w:keepLines/>
              <w:widowControl/>
              <w:suppressAutoHyphens/>
              <w:ind w:left="72" w:right="72"/>
              <w:rPr>
                <w:i/>
              </w:rPr>
            </w:pPr>
            <w:r w:rsidRPr="00BB1DAC">
              <w:rPr>
                <w:i/>
              </w:rPr>
              <w:t>Timing:</w:t>
            </w:r>
          </w:p>
        </w:tc>
        <w:tc>
          <w:tcPr>
            <w:tcW w:w="5760" w:type="dxa"/>
          </w:tcPr>
          <w:p w14:paraId="12333B07" w14:textId="77777777" w:rsidR="00DF4CB7" w:rsidRPr="00BB1DAC" w:rsidRDefault="00DF4CB7" w:rsidP="008B5DE5">
            <w:pPr>
              <w:pStyle w:val="TableParagraph"/>
              <w:keepNext/>
              <w:keepLines/>
              <w:widowControl/>
              <w:numPr>
                <w:ilvl w:val="0"/>
                <w:numId w:val="25"/>
              </w:numPr>
              <w:suppressAutoHyphens/>
              <w:ind w:left="432" w:right="72"/>
            </w:pPr>
            <w:r w:rsidRPr="00BB1DAC">
              <w:t>Must send to enrollees who are passively enrolled for receipt no later than 30 calendar days prior to enrollment.</w:t>
            </w:r>
          </w:p>
          <w:p w14:paraId="1A6F05E9" w14:textId="6CA8008A" w:rsidR="00DF4CB7" w:rsidRPr="00BB1DAC" w:rsidRDefault="00DF4CB7" w:rsidP="008B5DE5">
            <w:pPr>
              <w:pStyle w:val="TableParagraph"/>
              <w:keepNext/>
              <w:keepLines/>
              <w:widowControl/>
              <w:numPr>
                <w:ilvl w:val="0"/>
                <w:numId w:val="25"/>
              </w:numPr>
              <w:suppressAutoHyphens/>
              <w:ind w:left="432" w:right="72"/>
            </w:pPr>
            <w:r w:rsidRPr="00BB1DAC">
              <w:t xml:space="preserve">Must be available by October 15 of each year, but can be released as early as October 1 of each year. Must be posted on </w:t>
            </w:r>
            <w:r w:rsidR="00D716D2" w:rsidRPr="00BB1DAC">
              <w:t>MMP</w:t>
            </w:r>
            <w:r w:rsidRPr="00BB1DAC">
              <w:t xml:space="preserve"> website by October 15 of each year.</w:t>
            </w:r>
          </w:p>
        </w:tc>
      </w:tr>
      <w:tr w:rsidR="000412C5" w:rsidRPr="00BB1DAC" w14:paraId="5ABA9985" w14:textId="77777777" w:rsidTr="00D14C8E">
        <w:trPr>
          <w:trHeight w:hRule="exact" w:val="370"/>
          <w:tblHeader/>
        </w:trPr>
        <w:tc>
          <w:tcPr>
            <w:tcW w:w="3600" w:type="dxa"/>
          </w:tcPr>
          <w:p w14:paraId="0702E288" w14:textId="77777777" w:rsidR="000412C5" w:rsidRPr="00BB1DAC" w:rsidRDefault="000412C5" w:rsidP="00BE0CCF">
            <w:pPr>
              <w:pStyle w:val="TableParagraph"/>
              <w:keepNext/>
              <w:keepLines/>
              <w:widowControl/>
              <w:suppressAutoHyphens/>
              <w:ind w:left="72" w:right="72"/>
              <w:rPr>
                <w:i/>
              </w:rPr>
            </w:pPr>
            <w:r w:rsidRPr="00BB1DAC">
              <w:rPr>
                <w:i/>
              </w:rPr>
              <w:t>Method of Delivery:</w:t>
            </w:r>
          </w:p>
        </w:tc>
        <w:tc>
          <w:tcPr>
            <w:tcW w:w="5760" w:type="dxa"/>
          </w:tcPr>
          <w:p w14:paraId="3848C501" w14:textId="5A04E51D" w:rsidR="000412C5" w:rsidRPr="00BB1DAC" w:rsidRDefault="000412C5" w:rsidP="00BE0CCF">
            <w:pPr>
              <w:pStyle w:val="TableParagraph"/>
              <w:keepNext/>
              <w:keepLines/>
              <w:widowControl/>
              <w:suppressAutoHyphens/>
              <w:ind w:left="72" w:right="72"/>
            </w:pPr>
            <w:r w:rsidRPr="00BB1DAC">
              <w:t>Hard copy.</w:t>
            </w:r>
          </w:p>
        </w:tc>
      </w:tr>
      <w:tr w:rsidR="000412C5" w:rsidRPr="00BB1DAC" w14:paraId="286874A2" w14:textId="77777777" w:rsidTr="00DE0E15">
        <w:trPr>
          <w:trHeight w:hRule="exact" w:val="901"/>
          <w:tblHeader/>
        </w:trPr>
        <w:tc>
          <w:tcPr>
            <w:tcW w:w="3600" w:type="dxa"/>
          </w:tcPr>
          <w:p w14:paraId="43A05B35" w14:textId="77777777" w:rsidR="000412C5" w:rsidRPr="00BB1DAC" w:rsidRDefault="000412C5" w:rsidP="00BE0CCF">
            <w:pPr>
              <w:pStyle w:val="TableParagraph"/>
              <w:keepNext/>
              <w:keepLines/>
              <w:widowControl/>
              <w:suppressAutoHyphens/>
              <w:ind w:left="72" w:right="72"/>
              <w:rPr>
                <w:i/>
              </w:rPr>
            </w:pPr>
            <w:r w:rsidRPr="00BB1DAC">
              <w:rPr>
                <w:i/>
              </w:rPr>
              <w:t>HPMS Timing and Submission:</w:t>
            </w:r>
          </w:p>
        </w:tc>
        <w:tc>
          <w:tcPr>
            <w:tcW w:w="5760" w:type="dxa"/>
          </w:tcPr>
          <w:p w14:paraId="1003E421" w14:textId="204C9DDD" w:rsidR="00DE0E15" w:rsidRPr="00BB1DAC" w:rsidRDefault="00DE0E15" w:rsidP="008B5DE5">
            <w:pPr>
              <w:pStyle w:val="TableParagraph"/>
              <w:keepNext/>
              <w:keepLines/>
              <w:widowControl/>
              <w:numPr>
                <w:ilvl w:val="0"/>
                <w:numId w:val="29"/>
              </w:numPr>
              <w:suppressAutoHyphens/>
              <w:ind w:left="432" w:right="72"/>
            </w:pPr>
            <w:r w:rsidRPr="00BB1DAC">
              <w:t xml:space="preserve">Refer to </w:t>
            </w:r>
            <w:r w:rsidR="00D30C8D" w:rsidRPr="00BB1DAC">
              <w:t xml:space="preserve">the </w:t>
            </w:r>
            <w:r w:rsidRPr="00BB1DAC">
              <w:t>HPMS Marketing Review Module and Users Guide.</w:t>
            </w:r>
          </w:p>
          <w:p w14:paraId="434E282F" w14:textId="3280BDF3" w:rsidR="000412C5" w:rsidRPr="00BB1DAC" w:rsidRDefault="000412C5" w:rsidP="008B5DE5">
            <w:pPr>
              <w:pStyle w:val="TableParagraph"/>
              <w:keepNext/>
              <w:keepLines/>
              <w:widowControl/>
              <w:numPr>
                <w:ilvl w:val="0"/>
                <w:numId w:val="29"/>
              </w:numPr>
              <w:suppressAutoHyphens/>
              <w:ind w:left="432" w:right="72"/>
            </w:pPr>
            <w:r w:rsidRPr="00BB1DAC">
              <w:t>Submitted prior to October 15 of each year.</w:t>
            </w:r>
          </w:p>
        </w:tc>
      </w:tr>
      <w:tr w:rsidR="0008499F" w:rsidRPr="00BB1DAC" w14:paraId="58F495CF" w14:textId="77777777" w:rsidTr="00027139">
        <w:trPr>
          <w:trHeight w:hRule="exact" w:val="892"/>
          <w:tblHeader/>
        </w:trPr>
        <w:tc>
          <w:tcPr>
            <w:tcW w:w="3600" w:type="dxa"/>
          </w:tcPr>
          <w:p w14:paraId="0D16CA36" w14:textId="0BE897E3" w:rsidR="0008499F" w:rsidRPr="00BB1DAC" w:rsidRDefault="0008499F" w:rsidP="00BE0CCF">
            <w:pPr>
              <w:pStyle w:val="TableParagraph"/>
              <w:keepNext/>
              <w:keepLines/>
              <w:widowControl/>
              <w:suppressAutoHyphens/>
              <w:ind w:left="72" w:right="72"/>
              <w:rPr>
                <w:i/>
              </w:rPr>
            </w:pPr>
            <w:r w:rsidRPr="00BB1DAC">
              <w:rPr>
                <w:i/>
              </w:rPr>
              <w:t>Format Specification:</w:t>
            </w:r>
          </w:p>
        </w:tc>
        <w:tc>
          <w:tcPr>
            <w:tcW w:w="5760" w:type="dxa"/>
          </w:tcPr>
          <w:p w14:paraId="1FA32E42" w14:textId="713A54FB" w:rsidR="0008499F" w:rsidRPr="00BB1DAC" w:rsidRDefault="005170DA" w:rsidP="008B5DE5">
            <w:pPr>
              <w:pStyle w:val="TableParagraph"/>
              <w:keepNext/>
              <w:keepLines/>
              <w:widowControl/>
              <w:numPr>
                <w:ilvl w:val="0"/>
                <w:numId w:val="11"/>
              </w:numPr>
              <w:suppressAutoHyphens/>
              <w:ind w:left="432" w:right="72"/>
            </w:pPr>
            <w:r w:rsidRPr="00BB1DAC">
              <w:t xml:space="preserve">Texas </w:t>
            </w:r>
            <w:r w:rsidR="0008499F" w:rsidRPr="00BB1DAC">
              <w:t xml:space="preserve">MMP model required for current </w:t>
            </w:r>
            <w:r w:rsidR="00027139" w:rsidRPr="00BB1DAC">
              <w:t>CY</w:t>
            </w:r>
            <w:r w:rsidR="0008499F" w:rsidRPr="00BB1DAC">
              <w:t>.</w:t>
            </w:r>
          </w:p>
          <w:p w14:paraId="3E5834F6" w14:textId="5FD1F08B" w:rsidR="0008499F" w:rsidRPr="00BB1DAC" w:rsidRDefault="0008499F" w:rsidP="008B5DE5">
            <w:pPr>
              <w:pStyle w:val="TableParagraph"/>
              <w:keepNext/>
              <w:keepLines/>
              <w:widowControl/>
              <w:numPr>
                <w:ilvl w:val="0"/>
                <w:numId w:val="11"/>
              </w:numPr>
              <w:suppressAutoHyphens/>
              <w:ind w:left="432" w:right="72"/>
            </w:pPr>
            <w:r w:rsidRPr="00BB1DAC">
              <w:t>Standardized model; a non-model document is not permitted.</w:t>
            </w:r>
          </w:p>
        </w:tc>
      </w:tr>
      <w:tr w:rsidR="004C70E9" w:rsidRPr="00BB1DAC" w14:paraId="0CE7296C" w14:textId="77777777" w:rsidTr="00AB7821">
        <w:trPr>
          <w:trHeight w:hRule="exact" w:val="1882"/>
          <w:tblHeader/>
        </w:trPr>
        <w:tc>
          <w:tcPr>
            <w:tcW w:w="3600" w:type="dxa"/>
          </w:tcPr>
          <w:p w14:paraId="138E7C1E" w14:textId="3DFA29C7" w:rsidR="004C70E9" w:rsidRPr="00BB1DAC" w:rsidRDefault="004C70E9" w:rsidP="00BE0CCF">
            <w:pPr>
              <w:pStyle w:val="TableParagraph"/>
              <w:keepNext/>
              <w:keepLines/>
              <w:widowControl/>
              <w:suppressAutoHyphens/>
              <w:ind w:left="72" w:right="72"/>
              <w:rPr>
                <w:i/>
              </w:rPr>
            </w:pPr>
            <w:r w:rsidRPr="00BB1DAC">
              <w:rPr>
                <w:i/>
              </w:rPr>
              <w:t>Guidance and Other Needed Information:</w:t>
            </w:r>
          </w:p>
        </w:tc>
        <w:tc>
          <w:tcPr>
            <w:tcW w:w="5760" w:type="dxa"/>
          </w:tcPr>
          <w:p w14:paraId="3158F40F" w14:textId="77F1EF9E" w:rsidR="004C70E9" w:rsidRDefault="004C70E9" w:rsidP="008B5DE5">
            <w:pPr>
              <w:pStyle w:val="TableParagraph"/>
              <w:keepNext/>
              <w:keepLines/>
              <w:widowControl/>
              <w:numPr>
                <w:ilvl w:val="0"/>
                <w:numId w:val="19"/>
              </w:numPr>
              <w:suppressAutoHyphens/>
              <w:ind w:left="432" w:right="72"/>
            </w:pPr>
            <w:r w:rsidRPr="00BB1DAC">
              <w:t>The SB must contain a concise description of the important aspects of enrolling in the plan, as well as the benefits offered under the plan, including applicable copays, applicable conditions and limitations, and any other conditions associated with receipt or use of benefits.</w:t>
            </w:r>
          </w:p>
          <w:p w14:paraId="24F4E9AB" w14:textId="1F56B89A" w:rsidR="00D71F99" w:rsidRDefault="00D71F99" w:rsidP="00AB7821">
            <w:pPr>
              <w:pStyle w:val="TableParagraph"/>
              <w:keepNext/>
              <w:keepLines/>
              <w:widowControl/>
              <w:suppressAutoHyphens/>
              <w:ind w:left="432" w:right="72"/>
            </w:pPr>
            <w:r>
              <w:t>.</w:t>
            </w:r>
          </w:p>
          <w:p w14:paraId="5C3C35C2" w14:textId="16896E4B" w:rsidR="00D71F99" w:rsidRPr="00BB1DAC" w:rsidRDefault="00D71F99" w:rsidP="008B5DE5">
            <w:pPr>
              <w:pStyle w:val="TableParagraph"/>
              <w:keepNext/>
              <w:keepLines/>
              <w:widowControl/>
              <w:numPr>
                <w:ilvl w:val="0"/>
                <w:numId w:val="19"/>
              </w:numPr>
              <w:suppressAutoHyphens/>
              <w:ind w:left="432" w:right="72"/>
            </w:pPr>
          </w:p>
        </w:tc>
      </w:tr>
      <w:tr w:rsidR="00FC4CA1" w:rsidRPr="00BB1DAC" w14:paraId="2E4AF33E" w14:textId="77777777" w:rsidTr="00AB7821">
        <w:trPr>
          <w:trHeight w:hRule="exact" w:val="595"/>
          <w:tblHeader/>
        </w:trPr>
        <w:tc>
          <w:tcPr>
            <w:tcW w:w="3600" w:type="dxa"/>
          </w:tcPr>
          <w:p w14:paraId="66A892D8" w14:textId="19EAA908" w:rsidR="00FC4CA1" w:rsidRPr="00BB1DAC" w:rsidRDefault="00216BC5" w:rsidP="00BE0CCF">
            <w:pPr>
              <w:pStyle w:val="TableParagraph"/>
              <w:keepNext/>
              <w:keepLines/>
              <w:widowControl/>
              <w:suppressAutoHyphens/>
              <w:ind w:left="72" w:right="72"/>
              <w:rPr>
                <w:i/>
              </w:rPr>
            </w:pPr>
            <w:bookmarkStart w:id="84" w:name="_Hlk80273664"/>
            <w:r w:rsidRPr="00BB1DAC">
              <w:rPr>
                <w:i/>
              </w:rPr>
              <w:t xml:space="preserve">Translation </w:t>
            </w:r>
            <w:bookmarkEnd w:id="84"/>
            <w:r w:rsidR="00F7335A" w:rsidRPr="00BB1DAC">
              <w:rPr>
                <w:i/>
              </w:rPr>
              <w:t>Required:</w:t>
            </w:r>
          </w:p>
        </w:tc>
        <w:tc>
          <w:tcPr>
            <w:tcW w:w="5760" w:type="dxa"/>
          </w:tcPr>
          <w:p w14:paraId="6C164B12" w14:textId="77777777" w:rsidR="00FC4CA1" w:rsidRPr="00BB1DAC" w:rsidRDefault="00216BC5" w:rsidP="00BE0CCF">
            <w:pPr>
              <w:pStyle w:val="TableParagraph"/>
              <w:keepNext/>
              <w:keepLines/>
              <w:widowControl/>
              <w:suppressAutoHyphens/>
              <w:ind w:left="100"/>
            </w:pPr>
            <w:r w:rsidRPr="00BB1DAC">
              <w:t>Yes.</w:t>
            </w:r>
          </w:p>
        </w:tc>
      </w:tr>
    </w:tbl>
    <w:p w14:paraId="0C625530" w14:textId="77777777" w:rsidR="00FC4CA1" w:rsidRPr="00BB1DAC" w:rsidRDefault="00FC4CA1" w:rsidP="00BE0CCF">
      <w:pPr>
        <w:pStyle w:val="BodyText"/>
        <w:keepNext/>
        <w:keepLines/>
        <w:widowControl/>
        <w:suppressAutoHyphens/>
        <w:spacing w:before="4"/>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35 table - Welcome Letter"/>
        <w:tblDescription w:val="Pg. 35 - Two-column table includes specifications: who receives, timing, method of delivery, HPMS timing, format, other guidance, and translation."/>
      </w:tblPr>
      <w:tblGrid>
        <w:gridCol w:w="3600"/>
        <w:gridCol w:w="5760"/>
      </w:tblGrid>
      <w:tr w:rsidR="00FC4CA1" w:rsidRPr="00BB1DAC" w14:paraId="22571242" w14:textId="77777777" w:rsidTr="00D14C8E">
        <w:trPr>
          <w:trHeight w:hRule="exact" w:val="490"/>
          <w:tblHeader/>
        </w:trPr>
        <w:tc>
          <w:tcPr>
            <w:tcW w:w="5760" w:type="dxa"/>
            <w:gridSpan w:val="2"/>
            <w:shd w:val="clear" w:color="auto" w:fill="DADADA"/>
          </w:tcPr>
          <w:p w14:paraId="336AC6BD" w14:textId="77777777" w:rsidR="00FC4CA1" w:rsidRPr="00BB1DAC" w:rsidRDefault="00216BC5" w:rsidP="00BE0CCF">
            <w:pPr>
              <w:pStyle w:val="TableParagraph"/>
              <w:keepNext/>
              <w:keepLines/>
              <w:widowControl/>
              <w:suppressAutoHyphens/>
              <w:spacing w:before="132"/>
              <w:ind w:left="3412" w:right="3700"/>
              <w:jc w:val="center"/>
              <w:rPr>
                <w:b/>
              </w:rPr>
            </w:pPr>
            <w:r w:rsidRPr="00BB1DAC">
              <w:rPr>
                <w:b/>
              </w:rPr>
              <w:t>Welcome</w:t>
            </w:r>
            <w:r w:rsidRPr="00BB1DAC">
              <w:rPr>
                <w:b/>
                <w:spacing w:val="-5"/>
              </w:rPr>
              <w:t xml:space="preserve"> </w:t>
            </w:r>
            <w:r w:rsidRPr="00BB1DAC">
              <w:rPr>
                <w:b/>
              </w:rPr>
              <w:t>Letter</w:t>
            </w:r>
          </w:p>
        </w:tc>
      </w:tr>
      <w:tr w:rsidR="00FC4CA1" w:rsidRPr="00BB1DAC" w14:paraId="7B4A49CB" w14:textId="77777777" w:rsidTr="00FF7AE1">
        <w:trPr>
          <w:trHeight w:hRule="exact" w:val="325"/>
        </w:trPr>
        <w:tc>
          <w:tcPr>
            <w:tcW w:w="3600" w:type="dxa"/>
          </w:tcPr>
          <w:p w14:paraId="01644067" w14:textId="77777777" w:rsidR="00FC4CA1" w:rsidRPr="00BB1DAC" w:rsidRDefault="00216BC5" w:rsidP="00CA043C">
            <w:pPr>
              <w:pStyle w:val="TableParagraph"/>
              <w:keepNext/>
              <w:keepLines/>
              <w:widowControl/>
              <w:suppressAutoHyphens/>
              <w:ind w:left="72" w:right="72"/>
              <w:rPr>
                <w:i/>
              </w:rPr>
            </w:pPr>
            <w:r w:rsidRPr="00BB1DAC">
              <w:rPr>
                <w:i/>
              </w:rPr>
              <w:t>To Whom Required:</w:t>
            </w:r>
          </w:p>
        </w:tc>
        <w:tc>
          <w:tcPr>
            <w:tcW w:w="5760" w:type="dxa"/>
          </w:tcPr>
          <w:p w14:paraId="7E075B66" w14:textId="77777777" w:rsidR="00FC4CA1" w:rsidRPr="00BB1DAC" w:rsidRDefault="00216BC5" w:rsidP="00BE0CCF">
            <w:pPr>
              <w:pStyle w:val="TableParagraph"/>
              <w:keepNext/>
              <w:keepLines/>
              <w:widowControl/>
              <w:suppressAutoHyphens/>
              <w:ind w:left="72" w:right="72"/>
            </w:pPr>
            <w:r w:rsidRPr="00BB1DAC">
              <w:t>Must be provided to all new enrollees of MMP.</w:t>
            </w:r>
          </w:p>
        </w:tc>
      </w:tr>
      <w:tr w:rsidR="00EC72F8" w:rsidRPr="00BB1DAC" w14:paraId="03D0A0DE" w14:textId="77777777" w:rsidTr="00D14C8E">
        <w:trPr>
          <w:trHeight w:val="2105"/>
        </w:trPr>
        <w:tc>
          <w:tcPr>
            <w:tcW w:w="3600" w:type="dxa"/>
          </w:tcPr>
          <w:p w14:paraId="6BFDF225" w14:textId="77777777" w:rsidR="00EC72F8" w:rsidRPr="00BB1DAC" w:rsidRDefault="00EC72F8" w:rsidP="00CA043C">
            <w:pPr>
              <w:pStyle w:val="TableParagraph"/>
              <w:keepNext/>
              <w:keepLines/>
              <w:widowControl/>
              <w:suppressAutoHyphens/>
              <w:ind w:left="72" w:right="72"/>
              <w:rPr>
                <w:i/>
              </w:rPr>
            </w:pPr>
            <w:r w:rsidRPr="00BB1DAC">
              <w:rPr>
                <w:i/>
              </w:rPr>
              <w:t>Timing:</w:t>
            </w:r>
          </w:p>
        </w:tc>
        <w:tc>
          <w:tcPr>
            <w:tcW w:w="5760" w:type="dxa"/>
          </w:tcPr>
          <w:p w14:paraId="19CFCD48" w14:textId="7B8B84EA" w:rsidR="00EC72F8" w:rsidRPr="00BB1DAC" w:rsidRDefault="00EC72F8" w:rsidP="008B5DE5">
            <w:pPr>
              <w:pStyle w:val="TableParagraph"/>
              <w:keepNext/>
              <w:keepLines/>
              <w:widowControl/>
              <w:numPr>
                <w:ilvl w:val="0"/>
                <w:numId w:val="12"/>
              </w:numPr>
              <w:tabs>
                <w:tab w:val="left" w:pos="431"/>
                <w:tab w:val="left" w:pos="432"/>
              </w:tabs>
              <w:suppressAutoHyphens/>
              <w:ind w:left="432" w:right="72"/>
            </w:pPr>
            <w:r w:rsidRPr="00BB1DAC">
              <w:t xml:space="preserve">Must send to enrollees who opt in to the </w:t>
            </w:r>
            <w:r w:rsidRPr="00BB1DAC">
              <w:rPr>
                <w:spacing w:val="-2"/>
              </w:rPr>
              <w:t xml:space="preserve">MMP </w:t>
            </w:r>
            <w:r w:rsidRPr="00BB1DAC">
              <w:t>for receipt no later than ten (10) calendar days from receipt of CMS confirmation of enrollment or by last day of the month prior to the effective date, whichever is</w:t>
            </w:r>
            <w:r w:rsidRPr="00BB1DAC">
              <w:rPr>
                <w:spacing w:val="-5"/>
              </w:rPr>
              <w:t xml:space="preserve"> </w:t>
            </w:r>
            <w:r w:rsidRPr="00BB1DAC">
              <w:t>later.</w:t>
            </w:r>
          </w:p>
          <w:p w14:paraId="083F69F5" w14:textId="54031175" w:rsidR="00EC72F8" w:rsidRPr="00BB1DAC" w:rsidRDefault="00EC72F8" w:rsidP="008B5DE5">
            <w:pPr>
              <w:pStyle w:val="TableParagraph"/>
              <w:keepNext/>
              <w:keepLines/>
              <w:widowControl/>
              <w:numPr>
                <w:ilvl w:val="0"/>
                <w:numId w:val="12"/>
              </w:numPr>
              <w:suppressAutoHyphens/>
              <w:ind w:left="432" w:right="72"/>
            </w:pPr>
            <w:r w:rsidRPr="00BB1DAC">
              <w:t>Must send to enrollees who are passively enrolled for receipt no later than 30 calendar days prior to enrollment.</w:t>
            </w:r>
          </w:p>
        </w:tc>
      </w:tr>
      <w:tr w:rsidR="00FC4CA1" w:rsidRPr="00BB1DAC" w14:paraId="03A87507" w14:textId="77777777" w:rsidTr="00D30C8D">
        <w:trPr>
          <w:trHeight w:val="332"/>
        </w:trPr>
        <w:tc>
          <w:tcPr>
            <w:tcW w:w="3600" w:type="dxa"/>
          </w:tcPr>
          <w:p w14:paraId="5A5C2A0F" w14:textId="77777777" w:rsidR="00FC4CA1" w:rsidRPr="00BB1DAC" w:rsidRDefault="00216BC5" w:rsidP="00CA043C">
            <w:pPr>
              <w:pStyle w:val="TableParagraph"/>
              <w:keepNext/>
              <w:keepLines/>
              <w:widowControl/>
              <w:suppressAutoHyphens/>
              <w:ind w:left="72" w:right="72"/>
              <w:rPr>
                <w:i/>
              </w:rPr>
            </w:pPr>
            <w:r w:rsidRPr="00BB1DAC">
              <w:rPr>
                <w:i/>
              </w:rPr>
              <w:t>Method of Delivery:</w:t>
            </w:r>
          </w:p>
        </w:tc>
        <w:tc>
          <w:tcPr>
            <w:tcW w:w="5760" w:type="dxa"/>
          </w:tcPr>
          <w:p w14:paraId="1CC66F4C" w14:textId="77777777" w:rsidR="00FC4CA1" w:rsidRPr="00BB1DAC" w:rsidRDefault="00216BC5" w:rsidP="00BE0CCF">
            <w:pPr>
              <w:pStyle w:val="TableParagraph"/>
              <w:keepNext/>
              <w:keepLines/>
              <w:widowControl/>
              <w:suppressAutoHyphens/>
              <w:ind w:left="72" w:right="72"/>
            </w:pPr>
            <w:r w:rsidRPr="00BB1DAC">
              <w:t>Hard copy.</w:t>
            </w:r>
          </w:p>
        </w:tc>
      </w:tr>
      <w:tr w:rsidR="00EC72F8" w:rsidRPr="00BB1DAC" w14:paraId="75E583AC" w14:textId="77777777" w:rsidTr="00D14C8E">
        <w:trPr>
          <w:trHeight w:hRule="exact" w:val="550"/>
        </w:trPr>
        <w:tc>
          <w:tcPr>
            <w:tcW w:w="3600" w:type="dxa"/>
          </w:tcPr>
          <w:p w14:paraId="35B197E7" w14:textId="2C4E077E" w:rsidR="00EC72F8" w:rsidRPr="00BB1DAC" w:rsidRDefault="00335713" w:rsidP="00CA043C">
            <w:pPr>
              <w:pStyle w:val="TableParagraph"/>
              <w:keepNext/>
              <w:keepLines/>
              <w:widowControl/>
              <w:suppressAutoHyphens/>
              <w:ind w:left="72" w:right="72"/>
              <w:rPr>
                <w:i/>
              </w:rPr>
            </w:pPr>
            <w:r w:rsidRPr="00BB1DAC">
              <w:rPr>
                <w:i/>
              </w:rPr>
              <w:t>HPMS Timing and Submission:</w:t>
            </w:r>
          </w:p>
        </w:tc>
        <w:tc>
          <w:tcPr>
            <w:tcW w:w="5760" w:type="dxa"/>
          </w:tcPr>
          <w:p w14:paraId="7D585F26" w14:textId="5B7A52C1" w:rsidR="00DE0E15" w:rsidRPr="00BB1DAC" w:rsidRDefault="00DE0E15" w:rsidP="00CA043C">
            <w:pPr>
              <w:pStyle w:val="TableParagraph"/>
              <w:keepNext/>
              <w:keepLines/>
              <w:widowControl/>
              <w:suppressAutoHyphens/>
              <w:ind w:left="72" w:right="72"/>
            </w:pPr>
            <w:r w:rsidRPr="00BB1DAC">
              <w:t xml:space="preserve">Refer to </w:t>
            </w:r>
            <w:r w:rsidR="00D30C8D" w:rsidRPr="00BB1DAC">
              <w:t xml:space="preserve">the </w:t>
            </w:r>
            <w:r w:rsidRPr="00BB1DAC">
              <w:t>HPMS Marketing Review Module and Users Guide.</w:t>
            </w:r>
          </w:p>
          <w:p w14:paraId="791D58D3" w14:textId="18D5CF87" w:rsidR="00EC72F8" w:rsidRPr="00BB1DAC" w:rsidRDefault="00EC72F8" w:rsidP="00BE0CCF">
            <w:pPr>
              <w:pStyle w:val="TableParagraph"/>
              <w:keepNext/>
              <w:keepLines/>
              <w:widowControl/>
              <w:suppressAutoHyphens/>
              <w:spacing w:line="251" w:lineRule="exact"/>
              <w:ind w:left="72" w:right="72"/>
            </w:pPr>
          </w:p>
        </w:tc>
      </w:tr>
      <w:tr w:rsidR="00335713" w:rsidRPr="00BB1DAC" w14:paraId="6BF7C3A4" w14:textId="77777777" w:rsidTr="00FF7AE1">
        <w:trPr>
          <w:trHeight w:hRule="exact" w:val="415"/>
        </w:trPr>
        <w:tc>
          <w:tcPr>
            <w:tcW w:w="3600" w:type="dxa"/>
          </w:tcPr>
          <w:p w14:paraId="275CF6B3" w14:textId="76DD09A9" w:rsidR="00335713" w:rsidRPr="00BB1DAC" w:rsidRDefault="00335713" w:rsidP="00CA043C">
            <w:pPr>
              <w:pStyle w:val="TableParagraph"/>
              <w:keepNext/>
              <w:keepLines/>
              <w:widowControl/>
              <w:suppressAutoHyphens/>
              <w:ind w:left="72" w:right="72"/>
              <w:rPr>
                <w:i/>
              </w:rPr>
            </w:pPr>
            <w:r w:rsidRPr="00BB1DAC">
              <w:rPr>
                <w:i/>
              </w:rPr>
              <w:t>Format Specification:</w:t>
            </w:r>
          </w:p>
        </w:tc>
        <w:tc>
          <w:tcPr>
            <w:tcW w:w="5760" w:type="dxa"/>
          </w:tcPr>
          <w:p w14:paraId="3470F1C4" w14:textId="4C5A667E" w:rsidR="00335713" w:rsidRPr="00BB1DAC" w:rsidRDefault="005170DA" w:rsidP="00CA043C">
            <w:pPr>
              <w:pStyle w:val="TableParagraph"/>
              <w:keepNext/>
              <w:keepLines/>
              <w:widowControl/>
              <w:suppressAutoHyphens/>
              <w:ind w:left="72" w:right="72"/>
            </w:pPr>
            <w:r w:rsidRPr="00BB1DAC">
              <w:t xml:space="preserve">Texas </w:t>
            </w:r>
            <w:r w:rsidR="00335713" w:rsidRPr="00BB1DAC">
              <w:t xml:space="preserve">MMP model required for </w:t>
            </w:r>
            <w:r w:rsidR="00FF1B7C">
              <w:t xml:space="preserve">current </w:t>
            </w:r>
            <w:r w:rsidR="00B26D3A" w:rsidRPr="00BB1DAC">
              <w:t>CY</w:t>
            </w:r>
            <w:r w:rsidR="00335713" w:rsidRPr="00BB1DAC">
              <w:t>.</w:t>
            </w:r>
          </w:p>
        </w:tc>
      </w:tr>
      <w:tr w:rsidR="00335713" w:rsidRPr="00BB1DAC" w14:paraId="7757830E" w14:textId="77777777" w:rsidTr="00FF7AE1">
        <w:trPr>
          <w:trHeight w:hRule="exact" w:val="1171"/>
        </w:trPr>
        <w:tc>
          <w:tcPr>
            <w:tcW w:w="3600" w:type="dxa"/>
          </w:tcPr>
          <w:p w14:paraId="053B6325" w14:textId="01584D39" w:rsidR="00335713" w:rsidRPr="00BB1DAC" w:rsidRDefault="00335713" w:rsidP="00CA043C">
            <w:pPr>
              <w:pStyle w:val="TableParagraph"/>
              <w:keepNext/>
              <w:keepLines/>
              <w:widowControl/>
              <w:suppressAutoHyphens/>
              <w:ind w:left="72" w:right="72"/>
              <w:rPr>
                <w:i/>
              </w:rPr>
            </w:pPr>
            <w:r w:rsidRPr="00BB1DAC">
              <w:rPr>
                <w:i/>
              </w:rPr>
              <w:t>Guidance and Other Needed Information:</w:t>
            </w:r>
          </w:p>
        </w:tc>
        <w:tc>
          <w:tcPr>
            <w:tcW w:w="5760" w:type="dxa"/>
          </w:tcPr>
          <w:p w14:paraId="054F215C" w14:textId="77777777" w:rsidR="00335713" w:rsidRPr="00BB1DAC" w:rsidRDefault="00335713" w:rsidP="008B5DE5">
            <w:pPr>
              <w:pStyle w:val="TableParagraph"/>
              <w:keepNext/>
              <w:keepLines/>
              <w:widowControl/>
              <w:numPr>
                <w:ilvl w:val="0"/>
                <w:numId w:val="13"/>
              </w:numPr>
              <w:suppressAutoHyphens/>
              <w:ind w:left="432" w:right="72"/>
            </w:pPr>
            <w:r w:rsidRPr="00BB1DAC">
              <w:t>Must contain 4Rx information consistent with the model.</w:t>
            </w:r>
          </w:p>
          <w:p w14:paraId="525739F6" w14:textId="4B7C80F7" w:rsidR="00335713" w:rsidRPr="00BB1DAC" w:rsidRDefault="00335713" w:rsidP="008B5DE5">
            <w:pPr>
              <w:pStyle w:val="TableParagraph"/>
              <w:keepNext/>
              <w:keepLines/>
              <w:widowControl/>
              <w:numPr>
                <w:ilvl w:val="0"/>
                <w:numId w:val="13"/>
              </w:numPr>
              <w:suppressAutoHyphens/>
              <w:ind w:left="432" w:right="72"/>
            </w:pPr>
            <w:r w:rsidRPr="00BB1DAC">
              <w:t>National Enrollment/D</w:t>
            </w:r>
            <w:r w:rsidR="00D30C8D" w:rsidRPr="00BB1DAC">
              <w:t>isenrollment Guidance for St</w:t>
            </w:r>
            <w:r w:rsidRPr="00BB1DAC">
              <w:t>a</w:t>
            </w:r>
            <w:r w:rsidR="00FF6F81" w:rsidRPr="00BB1DAC">
              <w:t>tes</w:t>
            </w:r>
            <w:r w:rsidRPr="00BB1DAC">
              <w:t xml:space="preserve"> </w:t>
            </w:r>
            <w:r w:rsidR="00FF7AE1" w:rsidRPr="00BB1DAC">
              <w:t xml:space="preserve">and </w:t>
            </w:r>
            <w:r w:rsidRPr="00BB1DAC">
              <w:t>MMPs</w:t>
            </w:r>
            <w:r w:rsidR="00FF7AE1" w:rsidRPr="00BB1DAC">
              <w:t>,</w:t>
            </w:r>
            <w:r w:rsidRPr="00BB1DAC">
              <w:t xml:space="preserve"> section 30.5.1.</w:t>
            </w:r>
          </w:p>
        </w:tc>
      </w:tr>
      <w:tr w:rsidR="00335713" w:rsidRPr="00BB1DAC" w14:paraId="7235EB3E" w14:textId="77777777" w:rsidTr="00FF6F81">
        <w:trPr>
          <w:trHeight w:hRule="exact" w:val="361"/>
        </w:trPr>
        <w:tc>
          <w:tcPr>
            <w:tcW w:w="3600" w:type="dxa"/>
          </w:tcPr>
          <w:p w14:paraId="1D5539E5" w14:textId="565DA94A" w:rsidR="00335713" w:rsidRPr="00BB1DAC" w:rsidRDefault="00335713" w:rsidP="00CA043C">
            <w:pPr>
              <w:pStyle w:val="TableParagraph"/>
              <w:keepNext/>
              <w:keepLines/>
              <w:widowControl/>
              <w:suppressAutoHyphens/>
              <w:ind w:left="72" w:right="72"/>
              <w:rPr>
                <w:i/>
              </w:rPr>
            </w:pPr>
            <w:r w:rsidRPr="00BB1DAC">
              <w:rPr>
                <w:i/>
              </w:rPr>
              <w:t>Translation Required:</w:t>
            </w:r>
          </w:p>
        </w:tc>
        <w:tc>
          <w:tcPr>
            <w:tcW w:w="5760" w:type="dxa"/>
          </w:tcPr>
          <w:p w14:paraId="699AC9A0" w14:textId="6168A6A7" w:rsidR="00335713" w:rsidRPr="00BB1DAC" w:rsidRDefault="00335713" w:rsidP="00CA043C">
            <w:pPr>
              <w:pStyle w:val="TableParagraph"/>
              <w:keepNext/>
              <w:keepLines/>
              <w:widowControl/>
              <w:suppressAutoHyphens/>
              <w:ind w:left="72" w:right="72"/>
            </w:pPr>
            <w:r w:rsidRPr="00BB1DAC">
              <w:t>Yes.</w:t>
            </w:r>
          </w:p>
        </w:tc>
      </w:tr>
    </w:tbl>
    <w:p w14:paraId="4531D29B" w14:textId="77777777" w:rsidR="00D123A2" w:rsidRPr="00BB1DAC" w:rsidRDefault="00D123A2" w:rsidP="00FF7AE1">
      <w:bookmarkStart w:id="85" w:name="_Toc12337685"/>
    </w:p>
    <w:p w14:paraId="10721E11" w14:textId="77777777" w:rsidR="00DC5950" w:rsidRPr="00BB1DAC" w:rsidRDefault="00DC5950">
      <w:pPr>
        <w:rPr>
          <w:rFonts w:eastAsiaTheme="majorEastAsia"/>
          <w:b/>
        </w:rPr>
      </w:pPr>
      <w:r w:rsidRPr="00BB1DAC">
        <w:br w:type="page"/>
      </w:r>
    </w:p>
    <w:p w14:paraId="45EEDB3D" w14:textId="6D334FFD" w:rsidR="00FC4CA1" w:rsidRPr="00BB1DAC" w:rsidRDefault="00216BC5" w:rsidP="003A6B3B">
      <w:pPr>
        <w:pStyle w:val="Heading2"/>
        <w:rPr>
          <w:rFonts w:ascii="Arial" w:hAnsi="Arial" w:cs="Arial"/>
          <w:szCs w:val="22"/>
        </w:rPr>
      </w:pPr>
      <w:bookmarkStart w:id="86" w:name="_Toc172203419"/>
      <w:r w:rsidRPr="00BB1DAC">
        <w:rPr>
          <w:rFonts w:ascii="Arial" w:hAnsi="Arial" w:cs="Arial"/>
          <w:szCs w:val="22"/>
        </w:rPr>
        <w:t xml:space="preserve">Required </w:t>
      </w:r>
      <w:r w:rsidR="007D65EA">
        <w:rPr>
          <w:rFonts w:ascii="Arial" w:hAnsi="Arial" w:cs="Arial"/>
          <w:szCs w:val="22"/>
        </w:rPr>
        <w:t>m</w:t>
      </w:r>
      <w:r w:rsidRPr="00BB1DAC">
        <w:rPr>
          <w:rFonts w:ascii="Arial" w:hAnsi="Arial" w:cs="Arial"/>
          <w:szCs w:val="22"/>
        </w:rPr>
        <w:t xml:space="preserve">aterials for </w:t>
      </w:r>
      <w:r w:rsidR="007D65EA">
        <w:rPr>
          <w:rFonts w:ascii="Arial" w:hAnsi="Arial" w:cs="Arial"/>
          <w:szCs w:val="22"/>
        </w:rPr>
        <w:t>n</w:t>
      </w:r>
      <w:r w:rsidRPr="00BB1DAC">
        <w:rPr>
          <w:rFonts w:ascii="Arial" w:hAnsi="Arial" w:cs="Arial"/>
          <w:szCs w:val="22"/>
        </w:rPr>
        <w:t xml:space="preserve">ew MMP </w:t>
      </w:r>
      <w:r w:rsidR="007D65EA">
        <w:rPr>
          <w:rFonts w:ascii="Arial" w:hAnsi="Arial" w:cs="Arial"/>
          <w:szCs w:val="22"/>
        </w:rPr>
        <w:t>e</w:t>
      </w:r>
      <w:r w:rsidRPr="00BB1DAC">
        <w:rPr>
          <w:rFonts w:ascii="Arial" w:hAnsi="Arial" w:cs="Arial"/>
          <w:szCs w:val="22"/>
        </w:rPr>
        <w:t>nrollees</w:t>
      </w:r>
      <w:bookmarkEnd w:id="85"/>
      <w:bookmarkEnd w:id="86"/>
    </w:p>
    <w:p w14:paraId="775D9B3C" w14:textId="2706CF8E" w:rsidR="00FC4CA1" w:rsidRPr="00BB1DAC" w:rsidRDefault="00216BC5" w:rsidP="003A6B3B">
      <w:pPr>
        <w:pStyle w:val="BodyText"/>
        <w:keepLines/>
        <w:widowControl/>
        <w:suppressAutoHyphens/>
        <w:ind w:left="360" w:right="720"/>
      </w:pPr>
      <w:r w:rsidRPr="00BB1DAC">
        <w:t>The</w:t>
      </w:r>
      <w:r w:rsidRPr="00BB1DAC">
        <w:rPr>
          <w:spacing w:val="-16"/>
        </w:rPr>
        <w:t xml:space="preserve"> </w:t>
      </w:r>
      <w:r w:rsidRPr="00BB1DAC">
        <w:t>following</w:t>
      </w:r>
      <w:r w:rsidRPr="00BB1DAC">
        <w:rPr>
          <w:spacing w:val="-12"/>
        </w:rPr>
        <w:t xml:space="preserve"> </w:t>
      </w:r>
      <w:r w:rsidRPr="00BB1DAC">
        <w:t>table</w:t>
      </w:r>
      <w:r w:rsidR="00DC5950" w:rsidRPr="00BB1DAC">
        <w:t>s</w:t>
      </w:r>
      <w:r w:rsidRPr="00BB1DAC">
        <w:rPr>
          <w:spacing w:val="-15"/>
        </w:rPr>
        <w:t xml:space="preserve"> </w:t>
      </w:r>
      <w:r w:rsidR="00DC5950" w:rsidRPr="00BB1DAC">
        <w:t>summarize</w:t>
      </w:r>
      <w:r w:rsidRPr="00BB1DAC">
        <w:rPr>
          <w:spacing w:val="-14"/>
        </w:rPr>
        <w:t xml:space="preserve"> </w:t>
      </w:r>
      <w:r w:rsidRPr="00BB1DAC">
        <w:t>the</w:t>
      </w:r>
      <w:r w:rsidRPr="00BB1DAC">
        <w:rPr>
          <w:spacing w:val="-16"/>
        </w:rPr>
        <w:t xml:space="preserve"> </w:t>
      </w:r>
      <w:r w:rsidRPr="00BB1DAC">
        <w:t>required</w:t>
      </w:r>
      <w:r w:rsidRPr="00BB1DAC">
        <w:rPr>
          <w:spacing w:val="-15"/>
        </w:rPr>
        <w:t xml:space="preserve"> </w:t>
      </w:r>
      <w:r w:rsidRPr="00BB1DAC">
        <w:t>materials,</w:t>
      </w:r>
      <w:r w:rsidRPr="00BB1DAC">
        <w:rPr>
          <w:spacing w:val="-13"/>
        </w:rPr>
        <w:t xml:space="preserve"> </w:t>
      </w:r>
      <w:r w:rsidRPr="00BB1DAC">
        <w:t>and</w:t>
      </w:r>
      <w:r w:rsidRPr="00BB1DAC">
        <w:rPr>
          <w:spacing w:val="-16"/>
        </w:rPr>
        <w:t xml:space="preserve"> </w:t>
      </w:r>
      <w:r w:rsidRPr="00BB1DAC">
        <w:t>timing</w:t>
      </w:r>
      <w:r w:rsidRPr="00BB1DAC">
        <w:rPr>
          <w:spacing w:val="-12"/>
        </w:rPr>
        <w:t xml:space="preserve"> </w:t>
      </w:r>
      <w:r w:rsidRPr="00BB1DAC">
        <w:t>of</w:t>
      </w:r>
      <w:r w:rsidRPr="00BB1DAC">
        <w:rPr>
          <w:spacing w:val="-15"/>
        </w:rPr>
        <w:t xml:space="preserve"> </w:t>
      </w:r>
      <w:r w:rsidRPr="00BB1DAC">
        <w:t>receipt,</w:t>
      </w:r>
      <w:r w:rsidRPr="00BB1DAC">
        <w:rPr>
          <w:spacing w:val="-15"/>
        </w:rPr>
        <w:t xml:space="preserve"> </w:t>
      </w:r>
      <w:r w:rsidRPr="00BB1DAC">
        <w:t>for</w:t>
      </w:r>
      <w:r w:rsidRPr="00BB1DAC">
        <w:rPr>
          <w:spacing w:val="-15"/>
        </w:rPr>
        <w:t xml:space="preserve"> </w:t>
      </w:r>
      <w:r w:rsidRPr="00BB1DAC">
        <w:t>new</w:t>
      </w:r>
      <w:r w:rsidRPr="00BB1DAC">
        <w:rPr>
          <w:spacing w:val="-17"/>
        </w:rPr>
        <w:t xml:space="preserve"> </w:t>
      </w:r>
      <w:r w:rsidRPr="00BB1DAC">
        <w:t>MMP enrollees.</w:t>
      </w:r>
    </w:p>
    <w:p w14:paraId="01BDD4B6" w14:textId="77777777" w:rsidR="00D42ED0" w:rsidRPr="00BB1DAC" w:rsidRDefault="00D42ED0" w:rsidP="00DC5950">
      <w:pPr>
        <w:keepLines/>
        <w:widowControl/>
        <w:suppressAutoHyphens/>
      </w:pPr>
    </w:p>
    <w:p w14:paraId="5C10B2C8" w14:textId="56F9BB94" w:rsidR="00D11195" w:rsidRPr="00BB1DAC" w:rsidRDefault="002D4920" w:rsidP="003A6B3B">
      <w:pPr>
        <w:pStyle w:val="Heading3"/>
        <w:rPr>
          <w:rFonts w:cs="Arial"/>
          <w:szCs w:val="22"/>
        </w:rPr>
      </w:pPr>
      <w:bookmarkStart w:id="87" w:name="Table_1:__Required_Materials_for_New_Mem"/>
      <w:bookmarkStart w:id="88" w:name="_bookmark45"/>
      <w:bookmarkStart w:id="89" w:name="_Toc172203420"/>
      <w:bookmarkEnd w:id="87"/>
      <w:bookmarkEnd w:id="88"/>
      <w:r>
        <w:rPr>
          <w:rFonts w:cs="Arial"/>
          <w:szCs w:val="22"/>
        </w:rPr>
        <w:t>Table 1</w:t>
      </w:r>
      <w:r w:rsidR="00D42ED0" w:rsidRPr="00BB1DAC">
        <w:rPr>
          <w:rFonts w:cs="Arial"/>
          <w:szCs w:val="22"/>
        </w:rPr>
        <w:t>:  Required Materials for New Members</w:t>
      </w:r>
      <w:r w:rsidR="00BD7C54" w:rsidRPr="00BB1DAC">
        <w:rPr>
          <w:rFonts w:cs="Arial"/>
          <w:szCs w:val="22"/>
        </w:rPr>
        <w:t xml:space="preserve"> – Passive Enrollment</w:t>
      </w:r>
      <w:bookmarkEnd w:id="89"/>
    </w:p>
    <w:p w14:paraId="264E2F94" w14:textId="77777777" w:rsidR="00D42ED0" w:rsidRPr="00BB1DAC" w:rsidRDefault="00D42ED0" w:rsidP="00DC5950">
      <w:pPr>
        <w:keepLines/>
        <w:widowControl/>
        <w:suppressAutoHyphens/>
      </w:pPr>
    </w:p>
    <w:tbl>
      <w:tblPr>
        <w:tblStyle w:val="TableGrid"/>
        <w:tblW w:w="9360" w:type="dxa"/>
        <w:tblLook w:val="04A0" w:firstRow="1" w:lastRow="0" w:firstColumn="1" w:lastColumn="0" w:noHBand="0" w:noVBand="1"/>
        <w:tblCaption w:val="Pg. 36 table 1 - Required Materials for New Members"/>
        <w:tblDescription w:val="Pg. 36 table - Specifies required materials and timing of receipt for those who are passively enrolled"/>
      </w:tblPr>
      <w:tblGrid>
        <w:gridCol w:w="2160"/>
        <w:gridCol w:w="3600"/>
        <w:gridCol w:w="3600"/>
      </w:tblGrid>
      <w:tr w:rsidR="00681724" w:rsidRPr="00BB1DAC" w14:paraId="05B209F3" w14:textId="77777777" w:rsidTr="000F22E6">
        <w:trPr>
          <w:trHeight w:hRule="exact" w:val="720"/>
          <w:tblHeader/>
        </w:trPr>
        <w:tc>
          <w:tcPr>
            <w:tcW w:w="2160" w:type="dxa"/>
            <w:shd w:val="clear" w:color="auto" w:fill="DADADA"/>
          </w:tcPr>
          <w:p w14:paraId="14895836" w14:textId="2FE12675" w:rsidR="00681724" w:rsidRPr="00BB1DAC" w:rsidRDefault="00681724" w:rsidP="00DC5950">
            <w:pPr>
              <w:pStyle w:val="BodyText"/>
              <w:keepLines/>
              <w:widowControl/>
              <w:suppressAutoHyphens/>
              <w:spacing w:before="115"/>
              <w:jc w:val="center"/>
              <w:rPr>
                <w:b/>
              </w:rPr>
            </w:pPr>
            <w:r w:rsidRPr="00BB1DAC">
              <w:rPr>
                <w:b/>
              </w:rPr>
              <w:t>Enrollment Mechanism</w:t>
            </w:r>
          </w:p>
        </w:tc>
        <w:tc>
          <w:tcPr>
            <w:tcW w:w="3600" w:type="dxa"/>
            <w:shd w:val="clear" w:color="auto" w:fill="DADADA"/>
          </w:tcPr>
          <w:p w14:paraId="7409D154" w14:textId="4F2AEE6C" w:rsidR="00681724" w:rsidRPr="00BB1DAC" w:rsidRDefault="00681724" w:rsidP="00A8597D">
            <w:pPr>
              <w:pStyle w:val="BodyText"/>
              <w:keepLines/>
              <w:widowControl/>
              <w:suppressAutoHyphens/>
              <w:spacing w:before="115"/>
              <w:jc w:val="center"/>
              <w:rPr>
                <w:b/>
              </w:rPr>
            </w:pPr>
            <w:r w:rsidRPr="00BB1DAC">
              <w:rPr>
                <w:b/>
              </w:rPr>
              <w:t xml:space="preserve">Required Materials for New </w:t>
            </w:r>
            <w:r w:rsidR="00A8597D" w:rsidRPr="00BB1DAC">
              <w:rPr>
                <w:b/>
              </w:rPr>
              <w:t>Enrol</w:t>
            </w:r>
            <w:r w:rsidR="00FF6F81" w:rsidRPr="00BB1DAC">
              <w:rPr>
                <w:b/>
              </w:rPr>
              <w:t>l</w:t>
            </w:r>
            <w:r w:rsidR="00A8597D" w:rsidRPr="00BB1DAC">
              <w:rPr>
                <w:b/>
              </w:rPr>
              <w:t>ees</w:t>
            </w:r>
          </w:p>
        </w:tc>
        <w:tc>
          <w:tcPr>
            <w:tcW w:w="3600" w:type="dxa"/>
            <w:shd w:val="clear" w:color="auto" w:fill="DADADA"/>
          </w:tcPr>
          <w:p w14:paraId="37B068D2" w14:textId="207C290D" w:rsidR="00681724" w:rsidRPr="00BB1DAC" w:rsidRDefault="00681724" w:rsidP="00DC5950">
            <w:pPr>
              <w:pStyle w:val="BodyText"/>
              <w:keepLines/>
              <w:widowControl/>
              <w:suppressAutoHyphens/>
              <w:spacing w:before="115"/>
              <w:jc w:val="center"/>
              <w:rPr>
                <w:b/>
              </w:rPr>
            </w:pPr>
            <w:r w:rsidRPr="00BB1DAC">
              <w:rPr>
                <w:b/>
              </w:rPr>
              <w:t>Timing of Beneficiary Receipt</w:t>
            </w:r>
          </w:p>
        </w:tc>
      </w:tr>
      <w:tr w:rsidR="00681724" w:rsidRPr="00BB1DAC" w14:paraId="442932F0" w14:textId="77777777" w:rsidTr="00D42ED0">
        <w:trPr>
          <w:trHeight w:val="3266"/>
          <w:tblHeader/>
        </w:trPr>
        <w:tc>
          <w:tcPr>
            <w:tcW w:w="2160" w:type="dxa"/>
          </w:tcPr>
          <w:p w14:paraId="1A345199" w14:textId="563F9BD5" w:rsidR="00681724" w:rsidRPr="00BB1DAC" w:rsidRDefault="00681724" w:rsidP="00DC5950">
            <w:pPr>
              <w:pStyle w:val="BodyText"/>
              <w:keepLines/>
              <w:widowControl/>
              <w:suppressAutoHyphens/>
            </w:pPr>
            <w:r w:rsidRPr="00BB1DAC">
              <w:t>Passive enrollment</w:t>
            </w:r>
          </w:p>
        </w:tc>
        <w:tc>
          <w:tcPr>
            <w:tcW w:w="3600" w:type="dxa"/>
          </w:tcPr>
          <w:p w14:paraId="614A187D" w14:textId="77777777" w:rsidR="00681724" w:rsidRPr="00BB1DAC" w:rsidRDefault="00681724" w:rsidP="008B5DE5">
            <w:pPr>
              <w:pStyle w:val="BodyText"/>
              <w:keepLines/>
              <w:widowControl/>
              <w:numPr>
                <w:ilvl w:val="0"/>
                <w:numId w:val="20"/>
              </w:numPr>
              <w:suppressAutoHyphens/>
              <w:ind w:left="432" w:right="72"/>
            </w:pPr>
            <w:r w:rsidRPr="00BB1DAC">
              <w:t>Welcome</w:t>
            </w:r>
            <w:r w:rsidRPr="00BB1DAC">
              <w:rPr>
                <w:spacing w:val="-4"/>
              </w:rPr>
              <w:t xml:space="preserve"> </w:t>
            </w:r>
            <w:r w:rsidRPr="00BB1DAC">
              <w:t>letter</w:t>
            </w:r>
          </w:p>
          <w:p w14:paraId="729A52A4" w14:textId="77777777" w:rsidR="00681724" w:rsidRPr="00BB1DAC" w:rsidRDefault="00681724" w:rsidP="008B5DE5">
            <w:pPr>
              <w:pStyle w:val="BodyText"/>
              <w:keepLines/>
              <w:widowControl/>
              <w:numPr>
                <w:ilvl w:val="0"/>
                <w:numId w:val="20"/>
              </w:numPr>
              <w:suppressAutoHyphens/>
              <w:ind w:left="432" w:right="72"/>
            </w:pPr>
            <w:r w:rsidRPr="00BB1DAC">
              <w:t>Formulary (List of Covered Drugs) (or a distinct and separate notice alerting enrollees how to access or receive the</w:t>
            </w:r>
            <w:r w:rsidRPr="00BB1DAC">
              <w:rPr>
                <w:spacing w:val="-10"/>
              </w:rPr>
              <w:t xml:space="preserve"> </w:t>
            </w:r>
            <w:r w:rsidRPr="00BB1DAC">
              <w:t>formulary)</w:t>
            </w:r>
          </w:p>
          <w:p w14:paraId="56D4AF33" w14:textId="77777777" w:rsidR="00681724" w:rsidRPr="00BB1DAC" w:rsidRDefault="00681724" w:rsidP="008B5DE5">
            <w:pPr>
              <w:pStyle w:val="BodyText"/>
              <w:keepLines/>
              <w:widowControl/>
              <w:numPr>
                <w:ilvl w:val="0"/>
                <w:numId w:val="20"/>
              </w:numPr>
              <w:suppressAutoHyphens/>
              <w:ind w:left="432" w:right="72"/>
            </w:pPr>
            <w:r w:rsidRPr="00BB1DAC">
              <w:t>Provider and Pharmacy Directory (or a distinct and separate notice alerting enrollees how to access or receive the</w:t>
            </w:r>
            <w:r w:rsidRPr="00BB1DAC">
              <w:rPr>
                <w:spacing w:val="-10"/>
              </w:rPr>
              <w:t xml:space="preserve"> </w:t>
            </w:r>
            <w:r w:rsidRPr="00BB1DAC">
              <w:t>directory)</w:t>
            </w:r>
          </w:p>
          <w:p w14:paraId="642B1566" w14:textId="63628D54" w:rsidR="00681724" w:rsidRPr="00BB1DAC" w:rsidRDefault="00681724" w:rsidP="008B5DE5">
            <w:pPr>
              <w:pStyle w:val="BodyText"/>
              <w:keepLines/>
              <w:widowControl/>
              <w:numPr>
                <w:ilvl w:val="0"/>
                <w:numId w:val="20"/>
              </w:numPr>
              <w:suppressAutoHyphens/>
              <w:ind w:left="432" w:right="72"/>
            </w:pPr>
            <w:r w:rsidRPr="00BB1DAC">
              <w:t>SB</w:t>
            </w:r>
          </w:p>
        </w:tc>
        <w:tc>
          <w:tcPr>
            <w:tcW w:w="3600" w:type="dxa"/>
          </w:tcPr>
          <w:p w14:paraId="63E0DA72" w14:textId="38C70C31" w:rsidR="00681724" w:rsidRPr="00BB1DAC" w:rsidRDefault="00681724" w:rsidP="00DC5950">
            <w:pPr>
              <w:pStyle w:val="BodyText"/>
              <w:keepLines/>
              <w:widowControl/>
              <w:suppressAutoHyphens/>
            </w:pPr>
            <w:r w:rsidRPr="00BB1DAC">
              <w:t>30 calendar days prior to the effective date of enrollment</w:t>
            </w:r>
          </w:p>
        </w:tc>
      </w:tr>
      <w:tr w:rsidR="00681724" w:rsidRPr="00BB1DAC" w14:paraId="4F3306CB" w14:textId="77777777" w:rsidTr="00D42ED0">
        <w:trPr>
          <w:trHeight w:val="1646"/>
          <w:tblHeader/>
        </w:trPr>
        <w:tc>
          <w:tcPr>
            <w:tcW w:w="2160" w:type="dxa"/>
          </w:tcPr>
          <w:p w14:paraId="7B93EDC3" w14:textId="472B864C" w:rsidR="00681724" w:rsidRPr="00BB1DAC" w:rsidRDefault="00681724" w:rsidP="00DC5950">
            <w:pPr>
              <w:pStyle w:val="BodyText"/>
              <w:keepLines/>
              <w:widowControl/>
              <w:suppressAutoHyphens/>
            </w:pPr>
            <w:r w:rsidRPr="00BB1DAC">
              <w:t>Passive enrollment</w:t>
            </w:r>
          </w:p>
        </w:tc>
        <w:tc>
          <w:tcPr>
            <w:tcW w:w="3600" w:type="dxa"/>
          </w:tcPr>
          <w:p w14:paraId="277F57F5" w14:textId="77777777" w:rsidR="00681724" w:rsidRPr="00BB1DAC" w:rsidRDefault="00681724" w:rsidP="008B5DE5">
            <w:pPr>
              <w:pStyle w:val="BodyText"/>
              <w:keepLines/>
              <w:widowControl/>
              <w:numPr>
                <w:ilvl w:val="0"/>
                <w:numId w:val="21"/>
              </w:numPr>
              <w:suppressAutoHyphens/>
              <w:ind w:left="432" w:right="72"/>
            </w:pPr>
            <w:r w:rsidRPr="00BB1DAC">
              <w:t>Member ID</w:t>
            </w:r>
            <w:r w:rsidRPr="00BB1DAC">
              <w:rPr>
                <w:spacing w:val="-1"/>
              </w:rPr>
              <w:t xml:space="preserve"> </w:t>
            </w:r>
            <w:r w:rsidRPr="00BB1DAC">
              <w:t>Card</w:t>
            </w:r>
          </w:p>
          <w:p w14:paraId="7515441A" w14:textId="2459E3A8" w:rsidR="00681724" w:rsidRPr="00BB1DAC" w:rsidRDefault="00681724" w:rsidP="008B5DE5">
            <w:pPr>
              <w:pStyle w:val="BodyText"/>
              <w:keepLines/>
              <w:widowControl/>
              <w:numPr>
                <w:ilvl w:val="0"/>
                <w:numId w:val="21"/>
              </w:numPr>
              <w:suppressAutoHyphens/>
              <w:ind w:left="432" w:right="72"/>
            </w:pPr>
            <w:r w:rsidRPr="00BB1DAC">
              <w:t>EOC (Member Handbook) (or a distinct and separate notice alerting enrollees how to access or receive the</w:t>
            </w:r>
            <w:r w:rsidRPr="00BB1DAC">
              <w:rPr>
                <w:spacing w:val="-5"/>
              </w:rPr>
              <w:t xml:space="preserve"> </w:t>
            </w:r>
            <w:r w:rsidRPr="00BB1DAC">
              <w:t>EOC)</w:t>
            </w:r>
          </w:p>
        </w:tc>
        <w:tc>
          <w:tcPr>
            <w:tcW w:w="3600" w:type="dxa"/>
          </w:tcPr>
          <w:p w14:paraId="4BE299CC" w14:textId="6BA46C01" w:rsidR="00681724" w:rsidRPr="00BB1DAC" w:rsidRDefault="00681724" w:rsidP="00DC5950">
            <w:pPr>
              <w:pStyle w:val="BodyText"/>
              <w:keepLines/>
              <w:widowControl/>
              <w:suppressAutoHyphens/>
            </w:pPr>
            <w:r w:rsidRPr="00BB1DAC">
              <w:t>No later than the day prior to the effective date of enrollment</w:t>
            </w:r>
          </w:p>
        </w:tc>
      </w:tr>
    </w:tbl>
    <w:p w14:paraId="29C5CF27" w14:textId="25459B43" w:rsidR="00DC5950" w:rsidRPr="00BB1DAC" w:rsidRDefault="00DC5950">
      <w:pPr>
        <w:rPr>
          <w:rFonts w:eastAsiaTheme="majorEastAsia"/>
          <w:b/>
        </w:rPr>
      </w:pPr>
      <w:bookmarkStart w:id="90" w:name="Section_110_-_Agent/Broker_Activities,_O"/>
      <w:bookmarkStart w:id="91" w:name="_bookmark47"/>
      <w:bookmarkStart w:id="92" w:name="Appendix_2_-_Disclaimers"/>
      <w:bookmarkStart w:id="93" w:name="_bookmark49"/>
      <w:bookmarkStart w:id="94" w:name="Table_2._State-specific_MMP_Disclaimers"/>
      <w:bookmarkStart w:id="95" w:name="_bookmark50"/>
      <w:bookmarkEnd w:id="90"/>
      <w:bookmarkEnd w:id="91"/>
      <w:bookmarkEnd w:id="92"/>
      <w:bookmarkEnd w:id="93"/>
      <w:bookmarkEnd w:id="94"/>
      <w:bookmarkEnd w:id="95"/>
      <w:r w:rsidRPr="00BB1DAC">
        <w:br w:type="page"/>
      </w:r>
    </w:p>
    <w:p w14:paraId="27B8BC5D" w14:textId="5AA1D5E3" w:rsidR="00BD7C54" w:rsidRPr="00BB1DAC" w:rsidRDefault="00BD7C54" w:rsidP="003A6B3B">
      <w:pPr>
        <w:pStyle w:val="Heading3"/>
        <w:rPr>
          <w:rFonts w:cs="Arial"/>
          <w:szCs w:val="22"/>
        </w:rPr>
      </w:pPr>
      <w:bookmarkStart w:id="96" w:name="_Toc172203421"/>
      <w:r w:rsidRPr="00BB1DAC">
        <w:rPr>
          <w:rFonts w:cs="Arial"/>
          <w:szCs w:val="22"/>
        </w:rPr>
        <w:t xml:space="preserve">Table </w:t>
      </w:r>
      <w:r w:rsidR="002D4920">
        <w:rPr>
          <w:rFonts w:cs="Arial"/>
          <w:szCs w:val="22"/>
        </w:rPr>
        <w:t>2</w:t>
      </w:r>
      <w:r w:rsidRPr="00BB1DAC">
        <w:rPr>
          <w:rFonts w:cs="Arial"/>
          <w:szCs w:val="22"/>
        </w:rPr>
        <w:t>:  Required Materials for New Members – Opt-in Enrollment</w:t>
      </w:r>
      <w:bookmarkEnd w:id="96"/>
    </w:p>
    <w:p w14:paraId="7AEEB899" w14:textId="77777777" w:rsidR="00BD7C54" w:rsidRPr="00BB1DAC" w:rsidRDefault="00BD7C54" w:rsidP="00E22892">
      <w:pPr>
        <w:keepLines/>
        <w:widowControl/>
        <w:suppressAutoHyphens/>
        <w:contextualSpacing/>
      </w:pPr>
    </w:p>
    <w:tbl>
      <w:tblPr>
        <w:tblStyle w:val="TableGrid"/>
        <w:tblW w:w="9360" w:type="dxa"/>
        <w:tblLook w:val="04A0" w:firstRow="1" w:lastRow="0" w:firstColumn="1" w:lastColumn="0" w:noHBand="0" w:noVBand="1"/>
        <w:tblCaption w:val="Pg. 37 - Table 2. Required Materials for New Members - Opt-in Enrollment"/>
        <w:tblDescription w:val="Pg. 37 - The tables describes the enrollment mechanism, which materials are required for new members, and when the beneficiary must receive the materials."/>
      </w:tblPr>
      <w:tblGrid>
        <w:gridCol w:w="2160"/>
        <w:gridCol w:w="3600"/>
        <w:gridCol w:w="3600"/>
      </w:tblGrid>
      <w:tr w:rsidR="00BD7C54" w:rsidRPr="00BB1DAC" w14:paraId="56DC722B" w14:textId="77777777" w:rsidTr="00AC187F">
        <w:trPr>
          <w:trHeight w:hRule="exact" w:val="720"/>
          <w:tblHeader/>
        </w:trPr>
        <w:tc>
          <w:tcPr>
            <w:tcW w:w="2160" w:type="dxa"/>
            <w:shd w:val="clear" w:color="auto" w:fill="DADADA"/>
          </w:tcPr>
          <w:p w14:paraId="4D45F2CA" w14:textId="77777777" w:rsidR="00BD7C54" w:rsidRPr="00BB1DAC" w:rsidRDefault="00BD7C54" w:rsidP="00DC5950">
            <w:pPr>
              <w:pStyle w:val="BodyText"/>
              <w:keepLines/>
              <w:widowControl/>
              <w:suppressAutoHyphens/>
              <w:spacing w:before="115"/>
              <w:jc w:val="center"/>
              <w:rPr>
                <w:b/>
              </w:rPr>
            </w:pPr>
            <w:r w:rsidRPr="00BB1DAC">
              <w:rPr>
                <w:b/>
              </w:rPr>
              <w:t>Enrollment Mechanism</w:t>
            </w:r>
          </w:p>
        </w:tc>
        <w:tc>
          <w:tcPr>
            <w:tcW w:w="3600" w:type="dxa"/>
            <w:shd w:val="clear" w:color="auto" w:fill="DADADA"/>
          </w:tcPr>
          <w:p w14:paraId="0F802027" w14:textId="36B8934C" w:rsidR="00BD7C54" w:rsidRPr="00BB1DAC" w:rsidRDefault="00BD7C54" w:rsidP="00A8597D">
            <w:pPr>
              <w:pStyle w:val="BodyText"/>
              <w:keepLines/>
              <w:widowControl/>
              <w:suppressAutoHyphens/>
              <w:spacing w:before="115"/>
              <w:jc w:val="center"/>
              <w:rPr>
                <w:b/>
              </w:rPr>
            </w:pPr>
            <w:r w:rsidRPr="00BB1DAC">
              <w:rPr>
                <w:b/>
              </w:rPr>
              <w:t xml:space="preserve">Required Materials for New </w:t>
            </w:r>
            <w:r w:rsidR="00A8597D" w:rsidRPr="00BB1DAC">
              <w:rPr>
                <w:b/>
              </w:rPr>
              <w:t>Enrol</w:t>
            </w:r>
            <w:r w:rsidR="00FF6F81" w:rsidRPr="00BB1DAC">
              <w:rPr>
                <w:b/>
              </w:rPr>
              <w:t>l</w:t>
            </w:r>
            <w:r w:rsidR="00A8597D" w:rsidRPr="00BB1DAC">
              <w:rPr>
                <w:b/>
              </w:rPr>
              <w:t>ees</w:t>
            </w:r>
          </w:p>
        </w:tc>
        <w:tc>
          <w:tcPr>
            <w:tcW w:w="3600" w:type="dxa"/>
            <w:shd w:val="clear" w:color="auto" w:fill="DADADA"/>
          </w:tcPr>
          <w:p w14:paraId="415E39CE" w14:textId="77777777" w:rsidR="00BD7C54" w:rsidRPr="00BB1DAC" w:rsidRDefault="00BD7C54" w:rsidP="00DC5950">
            <w:pPr>
              <w:pStyle w:val="BodyText"/>
              <w:keepLines/>
              <w:widowControl/>
              <w:suppressAutoHyphens/>
              <w:spacing w:before="115"/>
              <w:jc w:val="center"/>
              <w:rPr>
                <w:b/>
              </w:rPr>
            </w:pPr>
            <w:r w:rsidRPr="00BB1DAC">
              <w:rPr>
                <w:b/>
              </w:rPr>
              <w:t>Timing of Beneficiary Receipt</w:t>
            </w:r>
          </w:p>
        </w:tc>
      </w:tr>
      <w:tr w:rsidR="00BD7C54" w:rsidRPr="00BB1DAC" w14:paraId="55209218" w14:textId="77777777" w:rsidTr="009D40C9">
        <w:trPr>
          <w:trHeight w:val="4427"/>
          <w:tblHeader/>
        </w:trPr>
        <w:tc>
          <w:tcPr>
            <w:tcW w:w="2160" w:type="dxa"/>
          </w:tcPr>
          <w:p w14:paraId="6214CFC2" w14:textId="77777777" w:rsidR="00BD7C54" w:rsidRPr="00BB1DAC" w:rsidRDefault="00BD7C54" w:rsidP="00DC5950">
            <w:pPr>
              <w:pStyle w:val="BodyText"/>
              <w:keepLines/>
              <w:widowControl/>
              <w:suppressAutoHyphens/>
            </w:pPr>
            <w:r w:rsidRPr="00BB1DAC">
              <w:t>Opt-in enrollment (with enrollment confirmation received more than ten (10) calendar days before the end of the month)</w:t>
            </w:r>
            <w:bookmarkStart w:id="97" w:name="_Ref68541997"/>
            <w:r w:rsidRPr="00BB1DAC">
              <w:rPr>
                <w:rStyle w:val="FootnoteReference"/>
                <w:b/>
              </w:rPr>
              <w:footnoteReference w:id="6"/>
            </w:r>
            <w:bookmarkEnd w:id="97"/>
          </w:p>
        </w:tc>
        <w:tc>
          <w:tcPr>
            <w:tcW w:w="3600" w:type="dxa"/>
          </w:tcPr>
          <w:p w14:paraId="53733425" w14:textId="77777777" w:rsidR="00BD7C54" w:rsidRPr="00BB1DAC" w:rsidRDefault="00BD7C54" w:rsidP="00F62992">
            <w:pPr>
              <w:pStyle w:val="BodyText"/>
              <w:keepLines/>
              <w:widowControl/>
              <w:numPr>
                <w:ilvl w:val="0"/>
                <w:numId w:val="22"/>
              </w:numPr>
              <w:suppressAutoHyphens/>
              <w:ind w:left="432" w:right="72"/>
            </w:pPr>
            <w:r w:rsidRPr="00BB1DAC">
              <w:t>Welcome letter</w:t>
            </w:r>
          </w:p>
          <w:p w14:paraId="05A45426" w14:textId="77777777" w:rsidR="00BD7C54" w:rsidRPr="00BB1DAC" w:rsidRDefault="00BD7C54" w:rsidP="00F62992">
            <w:pPr>
              <w:pStyle w:val="BodyText"/>
              <w:keepLines/>
              <w:widowControl/>
              <w:numPr>
                <w:ilvl w:val="0"/>
                <w:numId w:val="22"/>
              </w:numPr>
              <w:suppressAutoHyphens/>
              <w:ind w:left="432" w:right="72"/>
            </w:pPr>
            <w:r w:rsidRPr="00BB1DAC">
              <w:t>Formulary (List of Covered Drugs) (or a distinct and separate notice alerting enrollees how to access or receive the formulary)</w:t>
            </w:r>
          </w:p>
          <w:p w14:paraId="0C3CEE14" w14:textId="77777777" w:rsidR="00BD7C54" w:rsidRPr="00BB1DAC" w:rsidRDefault="00BD7C54" w:rsidP="00F62992">
            <w:pPr>
              <w:pStyle w:val="BodyText"/>
              <w:keepLines/>
              <w:widowControl/>
              <w:numPr>
                <w:ilvl w:val="0"/>
                <w:numId w:val="22"/>
              </w:numPr>
              <w:suppressAutoHyphens/>
              <w:ind w:left="432" w:right="72"/>
            </w:pPr>
            <w:r w:rsidRPr="00BB1DAC">
              <w:t>Provider and Pharmacy Directory (or a distinct and separate notice alerting enrollees how to access or receive the directory)</w:t>
            </w:r>
          </w:p>
          <w:p w14:paraId="1886388E" w14:textId="77777777" w:rsidR="00BD7C54" w:rsidRPr="00BB1DAC" w:rsidRDefault="00BD7C54" w:rsidP="00F62992">
            <w:pPr>
              <w:pStyle w:val="BodyText"/>
              <w:keepLines/>
              <w:widowControl/>
              <w:numPr>
                <w:ilvl w:val="0"/>
                <w:numId w:val="22"/>
              </w:numPr>
              <w:suppressAutoHyphens/>
              <w:ind w:left="432" w:right="72"/>
            </w:pPr>
            <w:r w:rsidRPr="00BB1DAC">
              <w:t>Member ID Card</w:t>
            </w:r>
          </w:p>
          <w:p w14:paraId="70345768" w14:textId="77777777" w:rsidR="00BD7C54" w:rsidRPr="00BB1DAC" w:rsidRDefault="00BD7C54" w:rsidP="00F62992">
            <w:pPr>
              <w:pStyle w:val="BodyText"/>
              <w:keepLines/>
              <w:widowControl/>
              <w:numPr>
                <w:ilvl w:val="0"/>
                <w:numId w:val="21"/>
              </w:numPr>
              <w:suppressAutoHyphens/>
              <w:ind w:left="432" w:right="72"/>
            </w:pPr>
            <w:r w:rsidRPr="00BB1DAC">
              <w:t>EOC (Member Handbook) (or a distinct and separate notice alerting enrollees how to access or receive the EOC)</w:t>
            </w:r>
          </w:p>
        </w:tc>
        <w:tc>
          <w:tcPr>
            <w:tcW w:w="3600" w:type="dxa"/>
          </w:tcPr>
          <w:p w14:paraId="230A16FC" w14:textId="77777777" w:rsidR="00BD7C54" w:rsidRPr="00BB1DAC" w:rsidRDefault="00BD7C54" w:rsidP="00DC5950">
            <w:pPr>
              <w:pStyle w:val="BodyText"/>
              <w:keepLines/>
              <w:widowControl/>
              <w:suppressAutoHyphens/>
            </w:pPr>
            <w:r w:rsidRPr="00BB1DAC">
              <w:t>No later than the last day of the month prior to the effective date</w:t>
            </w:r>
          </w:p>
        </w:tc>
      </w:tr>
      <w:tr w:rsidR="00BD7C54" w:rsidRPr="00BB1DAC" w14:paraId="0CA08AB1" w14:textId="77777777" w:rsidTr="009E6280">
        <w:trPr>
          <w:trHeight w:val="4346"/>
          <w:tblHeader/>
        </w:trPr>
        <w:tc>
          <w:tcPr>
            <w:tcW w:w="2160" w:type="dxa"/>
          </w:tcPr>
          <w:p w14:paraId="5D9186AC" w14:textId="37A90EB9" w:rsidR="00BD7C54" w:rsidRPr="00BB1DAC" w:rsidRDefault="00BD7C54" w:rsidP="00DC5950">
            <w:pPr>
              <w:pStyle w:val="BodyText"/>
              <w:keepLines/>
              <w:widowControl/>
              <w:suppressAutoHyphens/>
            </w:pPr>
            <w:r w:rsidRPr="00BB1DAC">
              <w:t>Opt-in enrollment (with enrollment confirmation received less than ten (10) calendar days before the end of the month)</w:t>
            </w:r>
            <w:r w:rsidRPr="00BB1DAC">
              <w:rPr>
                <w:vertAlign w:val="superscript"/>
              </w:rPr>
              <w:fldChar w:fldCharType="begin"/>
            </w:r>
            <w:r w:rsidRPr="00F62992">
              <w:rPr>
                <w:vertAlign w:val="superscript"/>
              </w:rPr>
              <w:instrText xml:space="preserve"> NOTEREF _Ref68541997 \h </w:instrText>
            </w:r>
            <w:r w:rsidR="005E74A9" w:rsidRPr="00BB1DAC">
              <w:rPr>
                <w:vertAlign w:val="superscript"/>
              </w:rPr>
              <w:instrText xml:space="preserve"> \* MERGEFORMAT </w:instrText>
            </w:r>
            <w:r w:rsidRPr="00BB1DAC">
              <w:rPr>
                <w:vertAlign w:val="superscript"/>
              </w:rPr>
            </w:r>
            <w:r w:rsidRPr="00BB1DAC">
              <w:rPr>
                <w:vertAlign w:val="superscript"/>
              </w:rPr>
              <w:fldChar w:fldCharType="separate"/>
            </w:r>
            <w:r w:rsidR="0077074D" w:rsidRPr="00F62992">
              <w:rPr>
                <w:vertAlign w:val="superscript"/>
              </w:rPr>
              <w:t>5</w:t>
            </w:r>
            <w:r w:rsidRPr="00BB1DAC">
              <w:rPr>
                <w:vertAlign w:val="superscript"/>
              </w:rPr>
              <w:fldChar w:fldCharType="end"/>
            </w:r>
          </w:p>
        </w:tc>
        <w:tc>
          <w:tcPr>
            <w:tcW w:w="3600" w:type="dxa"/>
          </w:tcPr>
          <w:p w14:paraId="32E85A2A" w14:textId="77777777" w:rsidR="00BD7C54" w:rsidRPr="00BB1DAC" w:rsidRDefault="00BD7C54" w:rsidP="00F62992">
            <w:pPr>
              <w:pStyle w:val="BodyText"/>
              <w:keepLines/>
              <w:widowControl/>
              <w:numPr>
                <w:ilvl w:val="0"/>
                <w:numId w:val="22"/>
              </w:numPr>
              <w:suppressAutoHyphens/>
              <w:ind w:left="432"/>
            </w:pPr>
            <w:r w:rsidRPr="00BB1DAC">
              <w:t>Welcome letter</w:t>
            </w:r>
          </w:p>
          <w:p w14:paraId="16D7C365" w14:textId="77777777" w:rsidR="00BD7C54" w:rsidRPr="00BB1DAC" w:rsidRDefault="00BD7C54" w:rsidP="00F62992">
            <w:pPr>
              <w:pStyle w:val="BodyText"/>
              <w:keepLines/>
              <w:widowControl/>
              <w:numPr>
                <w:ilvl w:val="0"/>
                <w:numId w:val="22"/>
              </w:numPr>
              <w:suppressAutoHyphens/>
              <w:ind w:left="432"/>
            </w:pPr>
            <w:r w:rsidRPr="00BB1DAC">
              <w:t>Formulary (List of Covered Drugs) (or a distinct and separate notice alerting enrollees how to access or receive the formulary)</w:t>
            </w:r>
          </w:p>
          <w:p w14:paraId="6E6FADC4" w14:textId="77777777" w:rsidR="00BD7C54" w:rsidRPr="00BB1DAC" w:rsidRDefault="00BD7C54" w:rsidP="00F62992">
            <w:pPr>
              <w:pStyle w:val="BodyText"/>
              <w:keepLines/>
              <w:widowControl/>
              <w:numPr>
                <w:ilvl w:val="0"/>
                <w:numId w:val="22"/>
              </w:numPr>
              <w:suppressAutoHyphens/>
              <w:ind w:left="432"/>
            </w:pPr>
            <w:r w:rsidRPr="00BB1DAC">
              <w:t>Provider and Pharmacy Directory (or separate notice alerting enrollees how to access or receive the directory)</w:t>
            </w:r>
          </w:p>
          <w:p w14:paraId="4D6A1B42" w14:textId="77777777" w:rsidR="00BD7C54" w:rsidRPr="00BB1DAC" w:rsidRDefault="00BD7C54" w:rsidP="00F62992">
            <w:pPr>
              <w:pStyle w:val="BodyText"/>
              <w:keepLines/>
              <w:widowControl/>
              <w:numPr>
                <w:ilvl w:val="0"/>
                <w:numId w:val="22"/>
              </w:numPr>
              <w:suppressAutoHyphens/>
              <w:ind w:left="432"/>
            </w:pPr>
            <w:r w:rsidRPr="00BB1DAC">
              <w:t>Member ID Card</w:t>
            </w:r>
          </w:p>
          <w:p w14:paraId="7AA491E8" w14:textId="6A8AC027" w:rsidR="00BD7C54" w:rsidRPr="00BB1DAC" w:rsidRDefault="00BD7C54" w:rsidP="00F62992">
            <w:pPr>
              <w:pStyle w:val="BodyText"/>
              <w:keepLines/>
              <w:widowControl/>
              <w:numPr>
                <w:ilvl w:val="0"/>
                <w:numId w:val="22"/>
              </w:numPr>
              <w:suppressAutoHyphens/>
              <w:ind w:left="432" w:right="72"/>
            </w:pPr>
            <w:r w:rsidRPr="00BB1DAC">
              <w:t>EOC (Member Handbook</w:t>
            </w:r>
            <w:r w:rsidR="00FF6F81" w:rsidRPr="00BB1DAC">
              <w:t>)</w:t>
            </w:r>
            <w:r w:rsidRPr="00BB1DAC">
              <w:t xml:space="preserve"> (or a distinct and separate notice alerting enrollees how to access or receive the EOC)</w:t>
            </w:r>
          </w:p>
        </w:tc>
        <w:tc>
          <w:tcPr>
            <w:tcW w:w="3600" w:type="dxa"/>
          </w:tcPr>
          <w:p w14:paraId="167E76CE" w14:textId="77777777" w:rsidR="00BD7C54" w:rsidRPr="00BB1DAC" w:rsidRDefault="00BD7C54" w:rsidP="00DC5950">
            <w:pPr>
              <w:pStyle w:val="BodyText"/>
              <w:keepLines/>
              <w:widowControl/>
              <w:suppressAutoHyphens/>
            </w:pPr>
            <w:r w:rsidRPr="00BB1DAC">
              <w:t>No later than ten (10) calendar days from receipt of the CMS confirmation of enrollment</w:t>
            </w:r>
          </w:p>
        </w:tc>
      </w:tr>
    </w:tbl>
    <w:p w14:paraId="1900342D" w14:textId="77777777" w:rsidR="00BD7C54" w:rsidRPr="00BB1DAC" w:rsidRDefault="00BD7C54" w:rsidP="009E6280"/>
    <w:p w14:paraId="06F15A07" w14:textId="77777777" w:rsidR="00BD7C54" w:rsidRPr="00BB1DAC" w:rsidRDefault="00BD7C54" w:rsidP="000F1A08">
      <w:pPr>
        <w:keepNext/>
        <w:widowControl/>
        <w:suppressAutoHyphens/>
        <w:rPr>
          <w:b/>
          <w:bCs/>
        </w:rPr>
      </w:pPr>
      <w:r w:rsidRPr="00BB1DAC">
        <w:br w:type="page"/>
      </w:r>
    </w:p>
    <w:p w14:paraId="4E0D88E4" w14:textId="505D58C3" w:rsidR="00FC4CA1" w:rsidRPr="00BB1DAC" w:rsidRDefault="00216BC5" w:rsidP="00F62992">
      <w:pPr>
        <w:pStyle w:val="Heading1"/>
        <w:keepNext/>
        <w:widowControl/>
        <w:suppressAutoHyphens/>
      </w:pPr>
      <w:bookmarkStart w:id="98" w:name="_Toc172203422"/>
      <w:r w:rsidRPr="00BB1DAC">
        <w:rPr>
          <w:rFonts w:ascii="Arial" w:hAnsi="Arial"/>
        </w:rPr>
        <w:t>State-specific MMP Disclaimers</w:t>
      </w:r>
      <w:bookmarkEnd w:id="98"/>
    </w:p>
    <w:p w14:paraId="53AC1718" w14:textId="32646462" w:rsidR="00BB3299" w:rsidRPr="00BB1DAC" w:rsidRDefault="004F32B4" w:rsidP="000F1A08">
      <w:pPr>
        <w:pStyle w:val="BodyText"/>
        <w:keepNext/>
        <w:widowControl/>
        <w:suppressAutoHyphens/>
        <w:spacing w:before="8" w:after="1"/>
      </w:pPr>
      <w:r w:rsidRPr="00BB1DAC">
        <w:t xml:space="preserve">We clarify that </w:t>
      </w:r>
      <w:r w:rsidR="00A93A68" w:rsidRPr="00BB1DAC">
        <w:t xml:space="preserve">Texas </w:t>
      </w:r>
      <w:r w:rsidRPr="00BB1DAC">
        <w:t>MMPs include specific d</w:t>
      </w:r>
      <w:r w:rsidR="00CD7900" w:rsidRPr="00BB1DAC">
        <w:t>isclaimer language in the table below</w:t>
      </w:r>
      <w:r w:rsidRPr="00BB1DAC">
        <w:t>. We also clarify that, as applicable,</w:t>
      </w:r>
      <w:r w:rsidR="006545D0" w:rsidRPr="00BB1DAC">
        <w:t xml:space="preserve"> MMPs include additional</w:t>
      </w:r>
      <w:r w:rsidRPr="00BB1DAC">
        <w:t xml:space="preserve"> disclaimers contained </w:t>
      </w:r>
      <w:r w:rsidR="00CD7900" w:rsidRPr="00BB1DAC">
        <w:t xml:space="preserve">in subsections 422.2267(e) and 423.2267(e) of the regulations. </w:t>
      </w:r>
      <w:r w:rsidRPr="00BB1DAC">
        <w:t>In addition, we clarify that MMPs are not required to include d</w:t>
      </w:r>
      <w:r w:rsidR="00BB3299" w:rsidRPr="00BB1DAC">
        <w:t>is</w:t>
      </w:r>
      <w:r w:rsidR="00614F32" w:rsidRPr="00BB1DAC">
        <w:t>c</w:t>
      </w:r>
      <w:r w:rsidR="00BB3299" w:rsidRPr="00BB1DAC">
        <w:t xml:space="preserve">laimers on the following material types: </w:t>
      </w:r>
      <w:r w:rsidRPr="00BB1DAC">
        <w:t xml:space="preserve">Member </w:t>
      </w:r>
      <w:r w:rsidR="00BB3299" w:rsidRPr="00BB1DAC">
        <w:t xml:space="preserve">ID </w:t>
      </w:r>
      <w:r w:rsidRPr="00BB1DAC">
        <w:t>C</w:t>
      </w:r>
      <w:r w:rsidR="00BB3299" w:rsidRPr="00BB1DAC">
        <w:t>ards, call scripts</w:t>
      </w:r>
      <w:r w:rsidR="00450F7F" w:rsidRPr="00BB1DAC">
        <w:t xml:space="preserve"> not related to sales or enrollment</w:t>
      </w:r>
      <w:r w:rsidR="00BB3299" w:rsidRPr="00BB1DAC">
        <w:t>, banners and banner-like ads, envelopes, outdoor advertising, text messages, and social media.</w:t>
      </w:r>
    </w:p>
    <w:p w14:paraId="6A34AC97" w14:textId="77777777" w:rsidR="00BB3299" w:rsidRPr="00BB1DAC" w:rsidRDefault="00BB3299" w:rsidP="009E6280"/>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38 table - State-specific MMP Disclaimers"/>
        <w:tblDescription w:val="Pg. 38 - Three-column table includes disclaimer, required language, and instructions."/>
      </w:tblPr>
      <w:tblGrid>
        <w:gridCol w:w="2160"/>
        <w:gridCol w:w="3600"/>
        <w:gridCol w:w="3600"/>
      </w:tblGrid>
      <w:tr w:rsidR="00FC4CA1" w:rsidRPr="00BB1DAC" w14:paraId="34744375" w14:textId="77777777" w:rsidTr="00EA7267">
        <w:trPr>
          <w:trHeight w:hRule="exact" w:val="730"/>
          <w:tblHeader/>
        </w:trPr>
        <w:tc>
          <w:tcPr>
            <w:tcW w:w="2160" w:type="dxa"/>
            <w:shd w:val="clear" w:color="auto" w:fill="DADADA"/>
          </w:tcPr>
          <w:p w14:paraId="784978BA" w14:textId="77777777" w:rsidR="00FC4CA1" w:rsidRPr="00BB1DAC" w:rsidRDefault="00216BC5" w:rsidP="000F1A08">
            <w:pPr>
              <w:pStyle w:val="TableParagraph"/>
              <w:keepNext/>
              <w:widowControl/>
              <w:suppressAutoHyphens/>
              <w:spacing w:before="115"/>
              <w:ind w:left="0"/>
              <w:jc w:val="center"/>
              <w:rPr>
                <w:b/>
              </w:rPr>
            </w:pPr>
            <w:r w:rsidRPr="00BB1DAC">
              <w:rPr>
                <w:b/>
              </w:rPr>
              <w:t>Disclaimer</w:t>
            </w:r>
          </w:p>
        </w:tc>
        <w:tc>
          <w:tcPr>
            <w:tcW w:w="3600" w:type="dxa"/>
            <w:shd w:val="clear" w:color="auto" w:fill="DADADA"/>
          </w:tcPr>
          <w:p w14:paraId="35A978F9" w14:textId="77777777" w:rsidR="00FC4CA1" w:rsidRPr="00BB1DAC" w:rsidRDefault="00216BC5" w:rsidP="000F1A08">
            <w:pPr>
              <w:pStyle w:val="TableParagraph"/>
              <w:keepNext/>
              <w:widowControl/>
              <w:suppressAutoHyphens/>
              <w:spacing w:before="115"/>
              <w:ind w:left="0"/>
              <w:jc w:val="center"/>
              <w:rPr>
                <w:b/>
              </w:rPr>
            </w:pPr>
            <w:r w:rsidRPr="00BB1DAC">
              <w:rPr>
                <w:b/>
              </w:rPr>
              <w:t>Required MMP Disclaimer Language</w:t>
            </w:r>
          </w:p>
        </w:tc>
        <w:tc>
          <w:tcPr>
            <w:tcW w:w="3600" w:type="dxa"/>
            <w:shd w:val="clear" w:color="auto" w:fill="DADADA"/>
          </w:tcPr>
          <w:p w14:paraId="4192B69C" w14:textId="77777777" w:rsidR="00FC4CA1" w:rsidRPr="00BB1DAC" w:rsidRDefault="00216BC5" w:rsidP="000F1A08">
            <w:pPr>
              <w:pStyle w:val="TableParagraph"/>
              <w:keepNext/>
              <w:widowControl/>
              <w:suppressAutoHyphens/>
              <w:spacing w:before="115"/>
              <w:ind w:left="0"/>
              <w:jc w:val="center"/>
              <w:rPr>
                <w:b/>
              </w:rPr>
            </w:pPr>
            <w:r w:rsidRPr="00BB1DAC">
              <w:rPr>
                <w:b/>
              </w:rPr>
              <w:t>MMP Disclaimer Instructions</w:t>
            </w:r>
          </w:p>
        </w:tc>
      </w:tr>
      <w:tr w:rsidR="00FC4CA1" w:rsidRPr="00BB1DAC" w14:paraId="1640E009" w14:textId="77777777" w:rsidTr="00EA7267">
        <w:trPr>
          <w:trHeight w:hRule="exact" w:val="1669"/>
          <w:tblHeader/>
        </w:trPr>
        <w:tc>
          <w:tcPr>
            <w:tcW w:w="2160" w:type="dxa"/>
          </w:tcPr>
          <w:p w14:paraId="6B4CAF9A" w14:textId="77777777" w:rsidR="00FC4CA1" w:rsidRPr="00BB1DAC" w:rsidRDefault="00216BC5" w:rsidP="000F1A08">
            <w:pPr>
              <w:pStyle w:val="TableParagraph"/>
              <w:keepNext/>
              <w:widowControl/>
              <w:suppressAutoHyphens/>
              <w:ind w:left="72" w:right="72"/>
            </w:pPr>
            <w:r w:rsidRPr="00BB1DAC">
              <w:t>Federal Contracting</w:t>
            </w:r>
          </w:p>
        </w:tc>
        <w:tc>
          <w:tcPr>
            <w:tcW w:w="3600" w:type="dxa"/>
          </w:tcPr>
          <w:p w14:paraId="77F98773" w14:textId="7CAD4C72" w:rsidR="00FC4CA1" w:rsidRPr="00BB1DAC" w:rsidRDefault="00216BC5" w:rsidP="00A8597D">
            <w:pPr>
              <w:pStyle w:val="TableParagraph"/>
              <w:keepNext/>
              <w:widowControl/>
              <w:suppressAutoHyphens/>
              <w:ind w:left="72" w:right="72"/>
            </w:pPr>
            <w:r w:rsidRPr="00BB1DAC">
              <w:t>&lt;Plan’s legal or marketing name&gt; is a health plan that contracts with both Medicare and</w:t>
            </w:r>
            <w:r w:rsidR="00A8597D" w:rsidRPr="00BB1DAC">
              <w:t xml:space="preserve"> Texas</w:t>
            </w:r>
            <w:r w:rsidRPr="00BB1DAC">
              <w:t xml:space="preserve"> Medicaid to provide benefits of both programs to enrollees.</w:t>
            </w:r>
          </w:p>
        </w:tc>
        <w:tc>
          <w:tcPr>
            <w:tcW w:w="3600" w:type="dxa"/>
          </w:tcPr>
          <w:p w14:paraId="3ACE452F" w14:textId="67EF12F7" w:rsidR="00FC4CA1" w:rsidRPr="00BB1DAC" w:rsidRDefault="00216BC5" w:rsidP="000F1A08">
            <w:pPr>
              <w:pStyle w:val="TableParagraph"/>
              <w:keepNext/>
              <w:widowControl/>
              <w:suppressAutoHyphens/>
              <w:ind w:left="72" w:right="72"/>
            </w:pPr>
            <w:r w:rsidRPr="00BB1DAC">
              <w:t xml:space="preserve">Required on materials </w:t>
            </w:r>
            <w:r w:rsidR="00BB3299" w:rsidRPr="00BB1DAC">
              <w:t>except those specifically excluded above</w:t>
            </w:r>
          </w:p>
        </w:tc>
      </w:tr>
      <w:tr w:rsidR="00FC4CA1" w:rsidRPr="00BB1DAC" w14:paraId="011890FF" w14:textId="77777777" w:rsidTr="00EA7267">
        <w:trPr>
          <w:trHeight w:hRule="exact" w:val="1903"/>
          <w:tblHeader/>
        </w:trPr>
        <w:tc>
          <w:tcPr>
            <w:tcW w:w="2160" w:type="dxa"/>
          </w:tcPr>
          <w:p w14:paraId="51DF8971" w14:textId="77777777" w:rsidR="00FC4CA1" w:rsidRPr="00BB1DAC" w:rsidRDefault="00216BC5" w:rsidP="000F1A08">
            <w:pPr>
              <w:pStyle w:val="TableParagraph"/>
              <w:keepNext/>
              <w:widowControl/>
              <w:suppressAutoHyphens/>
              <w:ind w:left="72" w:right="72"/>
            </w:pPr>
            <w:r w:rsidRPr="00BB1DAC">
              <w:t>Benefits – “This is not a complete list…”</w:t>
            </w:r>
          </w:p>
        </w:tc>
        <w:tc>
          <w:tcPr>
            <w:tcW w:w="3600" w:type="dxa"/>
          </w:tcPr>
          <w:p w14:paraId="07A89B88" w14:textId="77777777" w:rsidR="00FC4CA1" w:rsidRPr="00BB1DAC" w:rsidRDefault="00216BC5" w:rsidP="000F1A08">
            <w:pPr>
              <w:pStyle w:val="TableParagraph"/>
              <w:keepNext/>
              <w:widowControl/>
              <w:suppressAutoHyphens/>
              <w:ind w:left="72" w:right="72"/>
            </w:pPr>
            <w:r w:rsidRPr="00BB1DAC">
              <w:t>This is not a complete list. The benefit information is a brief summary, not a complete description of benefits. For more information contact the plan or read the &lt;plan name&gt; Member Handbook.</w:t>
            </w:r>
          </w:p>
        </w:tc>
        <w:tc>
          <w:tcPr>
            <w:tcW w:w="3600" w:type="dxa"/>
          </w:tcPr>
          <w:p w14:paraId="6A635DF6" w14:textId="2D321230" w:rsidR="00FC4CA1" w:rsidRPr="00BB1DAC" w:rsidRDefault="00216BC5" w:rsidP="000F1A08">
            <w:pPr>
              <w:pStyle w:val="TableParagraph"/>
              <w:keepNext/>
              <w:widowControl/>
              <w:suppressAutoHyphens/>
              <w:ind w:left="72" w:right="72"/>
            </w:pPr>
            <w:r w:rsidRPr="00BB1DAC">
              <w:t xml:space="preserve">Required on the SB and all materials with </w:t>
            </w:r>
            <w:r w:rsidR="00BB1DC4" w:rsidRPr="00BB1DAC">
              <w:t>ten (</w:t>
            </w:r>
            <w:r w:rsidRPr="00BB1DAC">
              <w:t>10</w:t>
            </w:r>
            <w:r w:rsidR="00BB1DC4" w:rsidRPr="00BB1DAC">
              <w:t>)</w:t>
            </w:r>
            <w:r w:rsidRPr="00BB1DAC">
              <w:t xml:space="preserve"> or more benefits except the Member Handbook (EOC)</w:t>
            </w:r>
          </w:p>
        </w:tc>
      </w:tr>
      <w:tr w:rsidR="00460B7D" w:rsidRPr="00BB1DAC" w14:paraId="47A7E71C" w14:textId="77777777" w:rsidTr="00EA7267">
        <w:trPr>
          <w:trHeight w:hRule="exact" w:val="1336"/>
          <w:tblHeader/>
        </w:trPr>
        <w:tc>
          <w:tcPr>
            <w:tcW w:w="2160" w:type="dxa"/>
          </w:tcPr>
          <w:p w14:paraId="293AD28A" w14:textId="145D8F2F" w:rsidR="00460B7D" w:rsidRPr="00BB1DAC" w:rsidRDefault="00460B7D" w:rsidP="000F1A08">
            <w:pPr>
              <w:pStyle w:val="TableParagraph"/>
              <w:keepNext/>
              <w:widowControl/>
              <w:suppressAutoHyphens/>
              <w:ind w:left="72" w:right="72"/>
            </w:pPr>
            <w:r w:rsidRPr="00BB1DAC">
              <w:t xml:space="preserve">Non-plan and Non-health </w:t>
            </w:r>
            <w:r w:rsidR="00F53A00" w:rsidRPr="00BB1DAC">
              <w:t>I</w:t>
            </w:r>
            <w:r w:rsidRPr="00BB1DAC">
              <w:t>nformation</w:t>
            </w:r>
          </w:p>
        </w:tc>
        <w:tc>
          <w:tcPr>
            <w:tcW w:w="3600" w:type="dxa"/>
          </w:tcPr>
          <w:p w14:paraId="50ABD019" w14:textId="63EC8E1F" w:rsidR="00460B7D" w:rsidRPr="00BB1DAC" w:rsidRDefault="00460B7D" w:rsidP="00A8597D">
            <w:pPr>
              <w:pStyle w:val="TableParagraph"/>
              <w:keepNext/>
              <w:widowControl/>
              <w:suppressAutoHyphens/>
              <w:ind w:left="72" w:right="72"/>
            </w:pPr>
            <w:r w:rsidRPr="00BB1DAC">
              <w:t xml:space="preserve">Neither Medicare nor </w:t>
            </w:r>
            <w:r w:rsidR="00A8597D" w:rsidRPr="00BB1DAC">
              <w:t xml:space="preserve">Texas </w:t>
            </w:r>
            <w:r w:rsidRPr="00BB1DAC">
              <w:t>Medicaid has reviewed or endorsed this information.</w:t>
            </w:r>
          </w:p>
        </w:tc>
        <w:tc>
          <w:tcPr>
            <w:tcW w:w="3600" w:type="dxa"/>
          </w:tcPr>
          <w:p w14:paraId="6A5B325C" w14:textId="2B607A60" w:rsidR="00460B7D" w:rsidRPr="00BB1DAC" w:rsidRDefault="00460B7D" w:rsidP="000F1A08">
            <w:pPr>
              <w:pStyle w:val="TableParagraph"/>
              <w:keepNext/>
              <w:widowControl/>
              <w:suppressAutoHyphens/>
              <w:ind w:left="72" w:right="72"/>
            </w:pPr>
            <w:r w:rsidRPr="00BB1DAC">
              <w:t xml:space="preserve">Required on non-plan and non-health related information once prior authorization from the enrollee </w:t>
            </w:r>
            <w:r w:rsidR="00510B05" w:rsidRPr="00BB1DAC">
              <w:t>is granted to receive materials</w:t>
            </w:r>
          </w:p>
        </w:tc>
      </w:tr>
    </w:tbl>
    <w:p w14:paraId="4ECF5A7D" w14:textId="7E239073" w:rsidR="00FC4CA1" w:rsidRPr="00BB1DAC" w:rsidRDefault="00FC4CA1" w:rsidP="009E6280"/>
    <w:p w14:paraId="38F03388" w14:textId="3A7E9495" w:rsidR="000C0398" w:rsidRDefault="002664CF" w:rsidP="000F1A08">
      <w:pPr>
        <w:pStyle w:val="BodyText"/>
        <w:keepNext/>
        <w:widowControl/>
        <w:suppressAutoHyphens/>
      </w:pPr>
      <w:r w:rsidRPr="00BB1DAC">
        <w:rPr>
          <w:b/>
        </w:rPr>
        <w:t xml:space="preserve">Note: </w:t>
      </w:r>
      <w:r w:rsidR="00DF508D" w:rsidRPr="00BB1DAC">
        <w:t>For model</w:t>
      </w:r>
      <w:r w:rsidR="00C8225E" w:rsidRPr="00BB1DAC">
        <w:t xml:space="preserve"> </w:t>
      </w:r>
      <w:r w:rsidR="00DF508D" w:rsidRPr="00BB1DAC">
        <w:t>materials, MMPs must continue to include d</w:t>
      </w:r>
      <w:r w:rsidRPr="00BB1DAC">
        <w:t xml:space="preserve">isclaimers </w:t>
      </w:r>
      <w:r w:rsidR="00DF508D" w:rsidRPr="00BB1DAC">
        <w:t>where they currently appear</w:t>
      </w:r>
      <w:r w:rsidR="00F53A00" w:rsidRPr="00BB1DAC">
        <w:t xml:space="preserve"> in the models</w:t>
      </w:r>
      <w:r w:rsidRPr="00BB1DAC">
        <w:t xml:space="preserve">. For </w:t>
      </w:r>
      <w:r w:rsidR="006E38DC" w:rsidRPr="00BB1DAC">
        <w:t xml:space="preserve">non-model </w:t>
      </w:r>
      <w:r w:rsidRPr="00BB1DAC">
        <w:t>materials</w:t>
      </w:r>
      <w:r w:rsidR="006E38DC" w:rsidRPr="00BB1DAC">
        <w:t>, MMPs may include disclaimers</w:t>
      </w:r>
      <w:r w:rsidRPr="00BB1DAC">
        <w:t xml:space="preserve"> a</w:t>
      </w:r>
      <w:r w:rsidR="006E38DC" w:rsidRPr="00BB1DAC">
        <w:t>s</w:t>
      </w:r>
      <w:r w:rsidRPr="00BB1DAC">
        <w:t xml:space="preserve"> footnote</w:t>
      </w:r>
      <w:r w:rsidR="006E38DC" w:rsidRPr="00BB1DAC">
        <w:t>s</w:t>
      </w:r>
      <w:r w:rsidRPr="00BB1DAC">
        <w:t xml:space="preserve"> or </w:t>
      </w:r>
      <w:r w:rsidR="006E38DC" w:rsidRPr="00BB1DAC">
        <w:t xml:space="preserve">incorporate them </w:t>
      </w:r>
      <w:r w:rsidRPr="00BB1DAC">
        <w:t>into the body of the material.</w:t>
      </w:r>
      <w:bookmarkStart w:id="99" w:name="Appendix_3_-_Pre-Enrollment_Checklist"/>
      <w:bookmarkStart w:id="100" w:name="_bookmark51"/>
      <w:bookmarkEnd w:id="99"/>
      <w:bookmarkEnd w:id="100"/>
    </w:p>
    <w:p w14:paraId="2D618BEF" w14:textId="77777777" w:rsidR="00A5437A" w:rsidRDefault="00A5437A" w:rsidP="000F1A08">
      <w:pPr>
        <w:pStyle w:val="BodyText"/>
        <w:keepNext/>
        <w:widowControl/>
        <w:suppressAutoHyphens/>
      </w:pPr>
    </w:p>
    <w:p w14:paraId="54B8474F" w14:textId="77777777" w:rsidR="00A5437A" w:rsidRPr="00C57A35" w:rsidRDefault="00A5437A" w:rsidP="00A5437A">
      <w:pPr>
        <w:pStyle w:val="Heading1"/>
        <w:keepNext/>
        <w:widowControl/>
        <w:suppressAutoHyphens/>
        <w:rPr>
          <w:rFonts w:ascii="Arial" w:hAnsi="Arial"/>
        </w:rPr>
      </w:pPr>
      <w:bookmarkStart w:id="101" w:name="_Toc172203423"/>
      <w:r w:rsidRPr="00C57A35">
        <w:rPr>
          <w:rFonts w:ascii="Arial" w:hAnsi="Arial"/>
        </w:rPr>
        <w:t>Agent, Broker, and Other Third Party Requirements</w:t>
      </w:r>
      <w:bookmarkEnd w:id="101"/>
    </w:p>
    <w:p w14:paraId="3C94947D" w14:textId="77777777" w:rsidR="00A5437A" w:rsidRPr="00C57A35" w:rsidRDefault="00A5437A" w:rsidP="00A5437A">
      <w:pPr>
        <w:keepNext/>
        <w:widowControl/>
        <w:suppressAutoHyphens/>
      </w:pPr>
      <w:r w:rsidRPr="00C57A35">
        <w:t>422.2274, 423.2274</w:t>
      </w:r>
    </w:p>
    <w:p w14:paraId="2B1163BE" w14:textId="77777777" w:rsidR="00A5437A" w:rsidRPr="00C57A35" w:rsidRDefault="00A5437A" w:rsidP="00A5437A">
      <w:pPr>
        <w:keepNext/>
        <w:widowControl/>
        <w:suppressAutoHyphens/>
      </w:pPr>
    </w:p>
    <w:p w14:paraId="552C2BD1" w14:textId="77777777" w:rsidR="00A5437A" w:rsidRPr="00BB1DAC" w:rsidRDefault="00A5437A" w:rsidP="00A5437A">
      <w:pPr>
        <w:keepLines/>
        <w:widowControl/>
        <w:suppressAutoHyphens/>
      </w:pPr>
      <w:r w:rsidRPr="00BB1DAC">
        <w:t>The state’s administrative services contractor continues to process all MMP enrollments.</w:t>
      </w:r>
    </w:p>
    <w:p w14:paraId="1A99C8D2" w14:textId="77777777" w:rsidR="00A5437A" w:rsidRPr="00BB1DAC" w:rsidRDefault="00A5437A" w:rsidP="00A5437A">
      <w:pPr>
        <w:keepLines/>
        <w:widowControl/>
        <w:suppressAutoHyphens/>
      </w:pPr>
    </w:p>
    <w:p w14:paraId="18B9D63D" w14:textId="77777777" w:rsidR="00A5437A" w:rsidRPr="00BB1DAC" w:rsidRDefault="00A5437A" w:rsidP="00A5437A">
      <w:pPr>
        <w:keepLines/>
        <w:widowControl/>
        <w:suppressAutoHyphens/>
      </w:pPr>
      <w:r w:rsidRPr="00BB1DAC">
        <w:t xml:space="preserve">The requirements applicable to independent agents and brokers in these sections of the regulations are applicable to Texas MMPs. We clarify that CMS does not regulate compensation of employed agents. Employed MMP staff conducting marketing activity of any kind, as defined in this document, must be licensed in the state (and, when required, appointed) as an insurance agent or broker. </w:t>
      </w:r>
    </w:p>
    <w:p w14:paraId="2C5CB39C" w14:textId="77777777" w:rsidR="00A5437A" w:rsidRPr="00BB1DAC" w:rsidRDefault="00A5437A" w:rsidP="00A5437A">
      <w:pPr>
        <w:keepLines/>
        <w:widowControl/>
        <w:suppressAutoHyphens/>
      </w:pPr>
    </w:p>
    <w:p w14:paraId="7B632C27" w14:textId="617D31C6" w:rsidR="00A5437A" w:rsidRPr="00BB1DAC" w:rsidRDefault="00A5437A" w:rsidP="00A5437A">
      <w:pPr>
        <w:keepLines/>
        <w:widowControl/>
        <w:suppressAutoHyphens/>
      </w:pPr>
      <w:r w:rsidRPr="00BB1DAC">
        <w:t xml:space="preserve">We also clarify that Texas MMPs are permitted to compensate independent agents and brokers in two scenarios, as described in </w:t>
      </w:r>
      <w:r>
        <w:t>the table, “Permissible Options for Compensating Independent Agents and Brokers” included below</w:t>
      </w:r>
      <w:r w:rsidRPr="00BB1DAC">
        <w:t>. MMPs may compensate independent agents or brokers in situations where individuals opt in to MMPs offered by the same parent organization as their previous coverage (e.g., a Dual Eligible Special Needs Plan or D-SNP) and an independent agent or broker facilitated enrollment into the previous coverage. This situation can occur in the middle of the initial compensation year or in a subsequent year in which the agent or broker is receiving a renewal compensation for retention in that Medicare Advantage (MA) plan.</w:t>
      </w:r>
    </w:p>
    <w:p w14:paraId="26A1D51F" w14:textId="77777777" w:rsidR="00A5437A" w:rsidRPr="00BB1DAC" w:rsidRDefault="00A5437A" w:rsidP="00A5437A">
      <w:pPr>
        <w:keepLines/>
        <w:widowControl/>
        <w:suppressAutoHyphens/>
      </w:pPr>
    </w:p>
    <w:p w14:paraId="2979D0F8" w14:textId="77777777" w:rsidR="00A5437A" w:rsidRPr="00BB1DAC" w:rsidRDefault="00A5437A" w:rsidP="00A5437A">
      <w:pPr>
        <w:keepLines/>
        <w:widowControl/>
        <w:suppressAutoHyphens/>
      </w:pPr>
      <w:r w:rsidRPr="00BB1DAC">
        <w:t>Essentially, this policy allows the MMP to compensate an independent agent or broker based on the circumstances in which the same independent agent or broker would have received compensation had the member stayed in the parent organization’s MA product instead of opting into the MMP. This prevents independent agents and brokers from experiencing a financial penalty if a member stays with the same parent organization but eventually elects to join the parent organization’s MMP.</w:t>
      </w:r>
    </w:p>
    <w:p w14:paraId="4152713E" w14:textId="77777777" w:rsidR="00A5437A" w:rsidRPr="00BB1DAC" w:rsidRDefault="00A5437A" w:rsidP="00A5437A">
      <w:pPr>
        <w:keepLines/>
        <w:widowControl/>
        <w:suppressAutoHyphens/>
      </w:pPr>
    </w:p>
    <w:p w14:paraId="5C1FED3C" w14:textId="335B6879" w:rsidR="00A5437A" w:rsidRPr="00BB1DAC" w:rsidRDefault="00A5437A" w:rsidP="000F1A08">
      <w:pPr>
        <w:pStyle w:val="BodyText"/>
        <w:keepNext/>
        <w:widowControl/>
        <w:suppressAutoHyphens/>
      </w:pPr>
      <w:r w:rsidRPr="00BB1DAC">
        <w:t>We further clarify that the state does not provide annual specifications for training and testing criteria and documentation requirements.</w:t>
      </w:r>
    </w:p>
    <w:p w14:paraId="2516D892" w14:textId="77777777" w:rsidR="000C0398" w:rsidRPr="00BB1DAC" w:rsidRDefault="000C0398">
      <w:r w:rsidRPr="00BB1DAC">
        <w:br w:type="page"/>
      </w:r>
    </w:p>
    <w:p w14:paraId="011C4303" w14:textId="70AEA42F" w:rsidR="00E715A4" w:rsidRPr="00BB1DAC" w:rsidRDefault="00E715A4" w:rsidP="005805E2">
      <w:pPr>
        <w:pStyle w:val="Heading2"/>
      </w:pPr>
      <w:bookmarkStart w:id="102" w:name="_Toc172203424"/>
      <w:r w:rsidRPr="00BB1DAC">
        <w:t>Permissible Options for Compensating Independent Agents or Brokers</w:t>
      </w:r>
      <w:bookmarkEnd w:id="102"/>
      <w:r w:rsidRPr="00BB1DAC">
        <w:t xml:space="preserve"> </w:t>
      </w:r>
    </w:p>
    <w:p w14:paraId="6FFE8D2B" w14:textId="14A32593" w:rsidR="00E715A4" w:rsidRPr="00BB1DAC" w:rsidRDefault="00E715A4" w:rsidP="005805E2">
      <w:pPr>
        <w:ind w:left="360"/>
      </w:pPr>
      <w:r w:rsidRPr="00BB1DAC">
        <w:t>Information in the table below describes the two scenarios for which Texas MMPs are permitted to compensate independent agents or brokers when a member opts in to an MMP that is offered by the same parent organization as their previous coverage. In the initial compensation scenario in the table’s first row, consistent with information in subsection 422.2274(d)(2) of the regulation, the MA plan would be required to pro-rate the compensation paid to the agent for the months the enrollee was no longer enrolled in the MA plan.</w:t>
      </w:r>
    </w:p>
    <w:p w14:paraId="34436896" w14:textId="4DAC6AE8" w:rsidR="00E715A4" w:rsidRPr="00BB1DAC" w:rsidRDefault="00E715A4" w:rsidP="00E715A4">
      <w:pPr>
        <w:contextualSpacing/>
      </w:pPr>
      <w:r w:rsidRPr="00BB1DAC">
        <w:tab/>
      </w:r>
    </w:p>
    <w:tbl>
      <w:tblPr>
        <w:tblStyle w:val="TableGrid"/>
        <w:tblW w:w="9720" w:type="dxa"/>
        <w:tblLook w:val="04A0" w:firstRow="1" w:lastRow="0" w:firstColumn="1" w:lastColumn="0" w:noHBand="0" w:noVBand="1"/>
        <w:tblCaption w:val="Pg. 40 table - Appendix C - Permissible Options for Compensating Independent Agents or Brokers."/>
        <w:tblDescription w:val="Pg. 40 - Six-column tables includes original enrollment, new enrollment, relationship between new and old enrollments, method of enrollment into new plan, current compensation situation, and compensation situation after MMP enrollment."/>
      </w:tblPr>
      <w:tblGrid>
        <w:gridCol w:w="1365"/>
        <w:gridCol w:w="1365"/>
        <w:gridCol w:w="1580"/>
        <w:gridCol w:w="1574"/>
        <w:gridCol w:w="1761"/>
        <w:gridCol w:w="2075"/>
      </w:tblGrid>
      <w:tr w:rsidR="00005D01" w:rsidRPr="00BB1DAC" w14:paraId="000869EB" w14:textId="77777777" w:rsidTr="005805E2">
        <w:trPr>
          <w:tblHeader/>
        </w:trPr>
        <w:tc>
          <w:tcPr>
            <w:tcW w:w="1365" w:type="dxa"/>
            <w:shd w:val="clear" w:color="auto" w:fill="D9D9D9" w:themeFill="background1" w:themeFillShade="D9"/>
            <w:vAlign w:val="center"/>
          </w:tcPr>
          <w:p w14:paraId="19101990" w14:textId="77777777" w:rsidR="00E715A4" w:rsidRPr="00BB1DAC" w:rsidRDefault="00E715A4" w:rsidP="00E715A4">
            <w:pPr>
              <w:jc w:val="center"/>
              <w:rPr>
                <w:b/>
              </w:rPr>
            </w:pPr>
            <w:r w:rsidRPr="00BB1DAC">
              <w:rPr>
                <w:b/>
              </w:rPr>
              <w:t>Original Enrollment</w:t>
            </w:r>
          </w:p>
        </w:tc>
        <w:tc>
          <w:tcPr>
            <w:tcW w:w="1365" w:type="dxa"/>
            <w:shd w:val="clear" w:color="auto" w:fill="D9D9D9" w:themeFill="background1" w:themeFillShade="D9"/>
            <w:vAlign w:val="center"/>
          </w:tcPr>
          <w:p w14:paraId="19B16AD7" w14:textId="77777777" w:rsidR="00E715A4" w:rsidRPr="00BB1DAC" w:rsidRDefault="00E715A4" w:rsidP="00E715A4">
            <w:pPr>
              <w:jc w:val="center"/>
              <w:rPr>
                <w:b/>
              </w:rPr>
            </w:pPr>
            <w:r w:rsidRPr="00BB1DAC">
              <w:rPr>
                <w:b/>
              </w:rPr>
              <w:t>New Enrollment</w:t>
            </w:r>
          </w:p>
        </w:tc>
        <w:tc>
          <w:tcPr>
            <w:tcW w:w="1580" w:type="dxa"/>
            <w:shd w:val="clear" w:color="auto" w:fill="D9D9D9" w:themeFill="background1" w:themeFillShade="D9"/>
            <w:vAlign w:val="center"/>
          </w:tcPr>
          <w:p w14:paraId="465C7ACE" w14:textId="77777777" w:rsidR="00E715A4" w:rsidRPr="00BB1DAC" w:rsidRDefault="00E715A4" w:rsidP="00E715A4">
            <w:pPr>
              <w:jc w:val="center"/>
            </w:pPr>
            <w:r w:rsidRPr="00BB1DAC">
              <w:rPr>
                <w:b/>
              </w:rPr>
              <w:t>Relationship between New and Old Enrollments</w:t>
            </w:r>
          </w:p>
        </w:tc>
        <w:tc>
          <w:tcPr>
            <w:tcW w:w="1574" w:type="dxa"/>
            <w:shd w:val="clear" w:color="auto" w:fill="D9D9D9" w:themeFill="background1" w:themeFillShade="D9"/>
            <w:vAlign w:val="center"/>
          </w:tcPr>
          <w:p w14:paraId="64E017F9" w14:textId="77777777" w:rsidR="00E715A4" w:rsidRPr="00BB1DAC" w:rsidRDefault="00E715A4" w:rsidP="00E715A4">
            <w:pPr>
              <w:jc w:val="center"/>
            </w:pPr>
            <w:r w:rsidRPr="00BB1DAC">
              <w:rPr>
                <w:b/>
              </w:rPr>
              <w:t>Method of Enrollment into the New Plan</w:t>
            </w:r>
          </w:p>
        </w:tc>
        <w:tc>
          <w:tcPr>
            <w:tcW w:w="1761" w:type="dxa"/>
            <w:shd w:val="clear" w:color="auto" w:fill="D9D9D9" w:themeFill="background1" w:themeFillShade="D9"/>
            <w:vAlign w:val="center"/>
          </w:tcPr>
          <w:p w14:paraId="0404999B" w14:textId="77777777" w:rsidR="00E715A4" w:rsidRPr="00BB1DAC" w:rsidRDefault="00E715A4" w:rsidP="00E715A4">
            <w:pPr>
              <w:jc w:val="center"/>
            </w:pPr>
            <w:r w:rsidRPr="00BB1DAC">
              <w:rPr>
                <w:b/>
              </w:rPr>
              <w:t>Current Compensation Situation</w:t>
            </w:r>
          </w:p>
        </w:tc>
        <w:tc>
          <w:tcPr>
            <w:tcW w:w="2075" w:type="dxa"/>
            <w:shd w:val="clear" w:color="auto" w:fill="D9D9D9" w:themeFill="background1" w:themeFillShade="D9"/>
            <w:vAlign w:val="center"/>
          </w:tcPr>
          <w:p w14:paraId="3F85833C" w14:textId="77777777" w:rsidR="00E715A4" w:rsidRPr="00BB1DAC" w:rsidRDefault="00E715A4" w:rsidP="00E715A4">
            <w:pPr>
              <w:jc w:val="center"/>
            </w:pPr>
            <w:r w:rsidRPr="00BB1DAC">
              <w:rPr>
                <w:b/>
              </w:rPr>
              <w:t>Compensation Situation after MMP Enrollment</w:t>
            </w:r>
          </w:p>
        </w:tc>
      </w:tr>
      <w:tr w:rsidR="00E715A4" w:rsidRPr="00BB1DAC" w14:paraId="44CC8520" w14:textId="77777777" w:rsidTr="005805E2">
        <w:tc>
          <w:tcPr>
            <w:tcW w:w="1365" w:type="dxa"/>
          </w:tcPr>
          <w:p w14:paraId="5DD41D08" w14:textId="77777777" w:rsidR="00E715A4" w:rsidRPr="00BB1DAC" w:rsidRDefault="00E715A4" w:rsidP="00AE6470">
            <w:r w:rsidRPr="00BB1DAC">
              <w:t>MA Plan</w:t>
            </w:r>
          </w:p>
        </w:tc>
        <w:tc>
          <w:tcPr>
            <w:tcW w:w="1365" w:type="dxa"/>
          </w:tcPr>
          <w:p w14:paraId="2D6AB2BF" w14:textId="77777777" w:rsidR="00E715A4" w:rsidRPr="00BB1DAC" w:rsidRDefault="00E715A4" w:rsidP="00AE6470">
            <w:r w:rsidRPr="00BB1DAC">
              <w:t>MMP</w:t>
            </w:r>
          </w:p>
        </w:tc>
        <w:tc>
          <w:tcPr>
            <w:tcW w:w="1580" w:type="dxa"/>
          </w:tcPr>
          <w:p w14:paraId="71580DA5" w14:textId="77777777" w:rsidR="00E715A4" w:rsidRPr="00BB1DAC" w:rsidRDefault="00E715A4" w:rsidP="00AE6470">
            <w:r w:rsidRPr="00BB1DAC">
              <w:t>Same parent organization</w:t>
            </w:r>
          </w:p>
        </w:tc>
        <w:tc>
          <w:tcPr>
            <w:tcW w:w="1574" w:type="dxa"/>
          </w:tcPr>
          <w:p w14:paraId="5A105EFD" w14:textId="02F66011" w:rsidR="00E715A4" w:rsidRPr="00BB1DAC" w:rsidRDefault="00E715A4" w:rsidP="00AE6470">
            <w:r w:rsidRPr="00BB1DAC">
              <w:t>Member-initiated opt-in enrollment through the state’s adm</w:t>
            </w:r>
            <w:r w:rsidR="00005D01" w:rsidRPr="00BB1DAC">
              <w:t>inistrative services contractor</w:t>
            </w:r>
          </w:p>
        </w:tc>
        <w:tc>
          <w:tcPr>
            <w:tcW w:w="1761" w:type="dxa"/>
          </w:tcPr>
          <w:p w14:paraId="4118E70D" w14:textId="38598D60" w:rsidR="00E715A4" w:rsidRPr="00BB1DAC" w:rsidRDefault="00E715A4" w:rsidP="00AE6470">
            <w:r w:rsidRPr="00BB1DAC">
              <w:t>MA plan is currently paying initial comp</w:t>
            </w:r>
            <w:r w:rsidR="00005D01" w:rsidRPr="00BB1DAC">
              <w:t>ensation for MA plan enrollment</w:t>
            </w:r>
          </w:p>
        </w:tc>
        <w:tc>
          <w:tcPr>
            <w:tcW w:w="2075" w:type="dxa"/>
          </w:tcPr>
          <w:p w14:paraId="7364C113" w14:textId="43EE3717" w:rsidR="00E715A4" w:rsidRPr="00BB1DAC" w:rsidRDefault="00E715A4" w:rsidP="00AE6470">
            <w:r w:rsidRPr="00BB1DAC">
              <w:t>MMP may elect to pay</w:t>
            </w:r>
            <w:r w:rsidR="00005D01" w:rsidRPr="00BB1DAC">
              <w:t xml:space="preserve"> an</w:t>
            </w:r>
            <w:r w:rsidRPr="00BB1DAC">
              <w:t xml:space="preserve"> agent or broker a pro-rated initial compensation payment, as applicable depending on the timing of the enrollment, and may make renewal compensation payments for subsequent compensation cycle years.</w:t>
            </w:r>
          </w:p>
          <w:p w14:paraId="7B4FF08F" w14:textId="77777777" w:rsidR="00E715A4" w:rsidRPr="00BB1DAC" w:rsidRDefault="00E715A4" w:rsidP="00AE6470"/>
        </w:tc>
      </w:tr>
      <w:tr w:rsidR="00E715A4" w14:paraId="7CDC694A" w14:textId="77777777" w:rsidTr="005805E2">
        <w:trPr>
          <w:trHeight w:val="54"/>
        </w:trPr>
        <w:tc>
          <w:tcPr>
            <w:tcW w:w="1365" w:type="dxa"/>
          </w:tcPr>
          <w:p w14:paraId="751BFB1B" w14:textId="77777777" w:rsidR="00E715A4" w:rsidRPr="00BB1DAC" w:rsidRDefault="00E715A4" w:rsidP="00AE6470">
            <w:r w:rsidRPr="00BB1DAC">
              <w:t>MA Plan</w:t>
            </w:r>
          </w:p>
        </w:tc>
        <w:tc>
          <w:tcPr>
            <w:tcW w:w="1365" w:type="dxa"/>
          </w:tcPr>
          <w:p w14:paraId="4D7D3CE2" w14:textId="77777777" w:rsidR="00E715A4" w:rsidRPr="00BB1DAC" w:rsidRDefault="00E715A4" w:rsidP="00AE6470">
            <w:r w:rsidRPr="00BB1DAC">
              <w:t>MMP</w:t>
            </w:r>
          </w:p>
        </w:tc>
        <w:tc>
          <w:tcPr>
            <w:tcW w:w="1580" w:type="dxa"/>
          </w:tcPr>
          <w:p w14:paraId="58959087" w14:textId="77777777" w:rsidR="00E715A4" w:rsidRPr="00BB1DAC" w:rsidRDefault="00E715A4" w:rsidP="00AE6470">
            <w:r w:rsidRPr="00BB1DAC">
              <w:t>Same parent organization</w:t>
            </w:r>
          </w:p>
        </w:tc>
        <w:tc>
          <w:tcPr>
            <w:tcW w:w="1574" w:type="dxa"/>
          </w:tcPr>
          <w:p w14:paraId="7CD6707E" w14:textId="2CD4798E" w:rsidR="00E715A4" w:rsidRPr="00BB1DAC" w:rsidRDefault="00E715A4" w:rsidP="00AE6470">
            <w:r w:rsidRPr="00BB1DAC">
              <w:t>Member-initiated opt-in enrollment through the state’s adm</w:t>
            </w:r>
            <w:r w:rsidR="00005D01" w:rsidRPr="00BB1DAC">
              <w:t>inistrative services contractor</w:t>
            </w:r>
          </w:p>
        </w:tc>
        <w:tc>
          <w:tcPr>
            <w:tcW w:w="1761" w:type="dxa"/>
          </w:tcPr>
          <w:p w14:paraId="49A68FBA" w14:textId="2E41FD51" w:rsidR="00E715A4" w:rsidRPr="00BB1DAC" w:rsidRDefault="00E715A4" w:rsidP="00AE6470">
            <w:r w:rsidRPr="00BB1DAC">
              <w:t>MA plan is currently paying renewal comp</w:t>
            </w:r>
            <w:r w:rsidR="00005D01" w:rsidRPr="00BB1DAC">
              <w:t>ensation for MA plan enrollment</w:t>
            </w:r>
          </w:p>
        </w:tc>
        <w:tc>
          <w:tcPr>
            <w:tcW w:w="2075" w:type="dxa"/>
          </w:tcPr>
          <w:p w14:paraId="02AB3351" w14:textId="64A59969" w:rsidR="00E715A4" w:rsidRPr="005071B2" w:rsidRDefault="00005D01" w:rsidP="003B6A42">
            <w:r w:rsidRPr="00BB1DAC">
              <w:t>MMP may elect to pay an</w:t>
            </w:r>
            <w:r w:rsidR="00E715A4" w:rsidRPr="00BB1DAC">
              <w:t xml:space="preserve"> agent or broker a pro-rated share of the renewal compensation payment, depending on the timing of the enrollment, and may make renewal compensation payments for subsequent compensation cycle years.</w:t>
            </w:r>
          </w:p>
        </w:tc>
      </w:tr>
    </w:tbl>
    <w:p w14:paraId="13BBA9CE" w14:textId="77777777" w:rsidR="003B6A42" w:rsidRDefault="003B6A42">
      <w:pPr>
        <w:rPr>
          <w:b/>
          <w:bCs/>
        </w:rPr>
      </w:pPr>
      <w:bookmarkStart w:id="103" w:name="_Toc103068570"/>
      <w:r>
        <w:br w:type="page"/>
      </w:r>
    </w:p>
    <w:p w14:paraId="4EC8E37F" w14:textId="77777777" w:rsidR="00F44550" w:rsidRDefault="00F44550" w:rsidP="00F44550">
      <w:pPr>
        <w:pStyle w:val="Heading1"/>
      </w:pPr>
      <w:bookmarkStart w:id="104" w:name="_Toc103068571"/>
      <w:bookmarkStart w:id="105" w:name="_Toc172203425"/>
      <w:bookmarkEnd w:id="103"/>
      <w:r>
        <w:t>Appendix 1. Standardized Pre-Enrollment Checklist</w:t>
      </w:r>
      <w:bookmarkEnd w:id="104"/>
      <w:bookmarkEnd w:id="105"/>
    </w:p>
    <w:p w14:paraId="0BCC58FB" w14:textId="77777777" w:rsidR="00F44550" w:rsidRDefault="00F44550" w:rsidP="00F44550">
      <w:pPr>
        <w:pStyle w:val="Heading1"/>
      </w:pPr>
    </w:p>
    <w:p w14:paraId="397E407E" w14:textId="49833005" w:rsidR="00F44550" w:rsidRPr="00302D7B" w:rsidRDefault="00F44550" w:rsidP="00F44550">
      <w:r w:rsidRPr="00302D7B">
        <w:t xml:space="preserve">This appendix does not apply to MMPs since all enrollments are submitted by the </w:t>
      </w:r>
      <w:r w:rsidR="00914D43">
        <w:t>Texas</w:t>
      </w:r>
      <w:r w:rsidRPr="00302D7B">
        <w:t xml:space="preserve"> enrollment broker.</w:t>
      </w:r>
    </w:p>
    <w:p w14:paraId="3B7CFB2A" w14:textId="77777777" w:rsidR="00F44550" w:rsidRDefault="00F44550" w:rsidP="00F44550"/>
    <w:p w14:paraId="44BC487C" w14:textId="77777777" w:rsidR="00F44550" w:rsidRDefault="00F44550" w:rsidP="00F44550">
      <w:pPr>
        <w:pStyle w:val="Heading1"/>
      </w:pPr>
      <w:bookmarkStart w:id="106" w:name="_Toc103068572"/>
      <w:bookmarkStart w:id="107" w:name="_Toc172203426"/>
      <w:r>
        <w:t>Appendix 2. Model Summary of Benefit Instructions</w:t>
      </w:r>
      <w:bookmarkEnd w:id="106"/>
      <w:bookmarkEnd w:id="107"/>
    </w:p>
    <w:p w14:paraId="063588CE" w14:textId="77777777" w:rsidR="00F44550" w:rsidRDefault="00F44550" w:rsidP="00F44550">
      <w:pPr>
        <w:pStyle w:val="Heading1"/>
      </w:pPr>
    </w:p>
    <w:p w14:paraId="4ECDEC73" w14:textId="748303F0" w:rsidR="00F44550" w:rsidRDefault="00F44550" w:rsidP="00F44550">
      <w:r>
        <w:t>This appendix does not apply to MMPs in T</w:t>
      </w:r>
      <w:r w:rsidR="00334A7E">
        <w:t>exas</w:t>
      </w:r>
      <w:r>
        <w:t xml:space="preserve"> since they are required to use the model developed for the demonstration.</w:t>
      </w:r>
    </w:p>
    <w:p w14:paraId="4CF4D8A9" w14:textId="77777777" w:rsidR="00F44550" w:rsidRDefault="00F44550" w:rsidP="00F44550"/>
    <w:p w14:paraId="68289FE9" w14:textId="77777777" w:rsidR="00F44550" w:rsidRDefault="00F44550" w:rsidP="00F44550">
      <w:pPr>
        <w:pStyle w:val="Heading1"/>
      </w:pPr>
      <w:bookmarkStart w:id="108" w:name="_Toc103068573"/>
      <w:bookmarkStart w:id="109" w:name="_Toc172203427"/>
      <w:r>
        <w:t>Appendix 3. Employer/Union Group Health Plans</w:t>
      </w:r>
      <w:bookmarkEnd w:id="108"/>
      <w:bookmarkEnd w:id="109"/>
    </w:p>
    <w:p w14:paraId="798BA9A6" w14:textId="77777777" w:rsidR="00F44550" w:rsidRDefault="00F44550" w:rsidP="00F44550">
      <w:pPr>
        <w:pStyle w:val="Heading1"/>
      </w:pPr>
    </w:p>
    <w:p w14:paraId="7DF836BE" w14:textId="0C567D17" w:rsidR="00F44550" w:rsidRDefault="00F44550" w:rsidP="00F44550">
      <w:r>
        <w:t>This appendix does not apply to MMPs in T</w:t>
      </w:r>
      <w:r w:rsidR="00334A7E">
        <w:t>exas</w:t>
      </w:r>
      <w:r>
        <w:t>.</w:t>
      </w:r>
    </w:p>
    <w:p w14:paraId="36591787" w14:textId="77777777" w:rsidR="00F44550" w:rsidRDefault="00F44550" w:rsidP="00F44550"/>
    <w:p w14:paraId="12E85D4E" w14:textId="77777777" w:rsidR="00F44550" w:rsidRDefault="00F44550" w:rsidP="00F44550">
      <w:pPr>
        <w:pStyle w:val="Heading1"/>
      </w:pPr>
      <w:bookmarkStart w:id="110" w:name="_Toc103068574"/>
      <w:bookmarkStart w:id="111" w:name="_Toc172203428"/>
      <w:r>
        <w:t>Appendix 4. Use of Medicare Mark for Part D Sponsors</w:t>
      </w:r>
      <w:bookmarkEnd w:id="110"/>
      <w:bookmarkEnd w:id="111"/>
    </w:p>
    <w:p w14:paraId="775022D8" w14:textId="77777777" w:rsidR="00F44550" w:rsidRDefault="00F44550" w:rsidP="00F44550">
      <w:pPr>
        <w:pStyle w:val="Heading1"/>
      </w:pPr>
    </w:p>
    <w:p w14:paraId="1C6EBE28" w14:textId="273ED77B" w:rsidR="00F44550" w:rsidRPr="000E3951" w:rsidRDefault="00F44550" w:rsidP="005805E2">
      <w:r w:rsidRPr="00D97E55">
        <w:t xml:space="preserve">We clarify that MMPs have been required to sign a licensing agreement to use the official Medicare Mark as part of the three-way contract rather than through the HPMS contracting module. All other guidance in Appendix </w:t>
      </w:r>
      <w:r>
        <w:t>4</w:t>
      </w:r>
      <w:r w:rsidRPr="00D97E55">
        <w:t xml:space="preserve"> of the MCMG applies.</w:t>
      </w:r>
    </w:p>
    <w:sectPr w:rsidR="00F44550" w:rsidRPr="000E3951" w:rsidSect="0045328E">
      <w:footerReference w:type="default" r:id="rId32"/>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D28BC3" w14:textId="77777777" w:rsidR="00221440" w:rsidRDefault="00221440">
      <w:r>
        <w:separator/>
      </w:r>
    </w:p>
  </w:endnote>
  <w:endnote w:type="continuationSeparator" w:id="0">
    <w:p w14:paraId="66D11987" w14:textId="77777777" w:rsidR="00221440" w:rsidRDefault="00221440">
      <w:r>
        <w:continuationSeparator/>
      </w:r>
    </w:p>
  </w:endnote>
  <w:endnote w:type="continuationNotice" w:id="1">
    <w:p w14:paraId="22AC73AB" w14:textId="77777777" w:rsidR="00221440" w:rsidRDefault="002214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Unicode MS"/>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0176564"/>
      <w:docPartObj>
        <w:docPartGallery w:val="Page Numbers (Bottom of Page)"/>
        <w:docPartUnique/>
      </w:docPartObj>
    </w:sdtPr>
    <w:sdtEndPr>
      <w:rPr>
        <w:noProof/>
      </w:rPr>
    </w:sdtEndPr>
    <w:sdtContent>
      <w:p w14:paraId="197F70CD" w14:textId="75D62D8E" w:rsidR="00207A77" w:rsidRDefault="00207A77" w:rsidP="00DD73B7">
        <w:pPr>
          <w:pStyle w:val="Footer"/>
          <w:jc w:val="center"/>
          <w:rPr>
            <w:noProof/>
          </w:rPr>
        </w:pPr>
        <w:r>
          <w:fldChar w:fldCharType="begin"/>
        </w:r>
        <w:r>
          <w:instrText xml:space="preserve"> PAGE   \* MERGEFORMAT </w:instrText>
        </w:r>
        <w:r>
          <w:fldChar w:fldCharType="separate"/>
        </w:r>
        <w:r>
          <w:rPr>
            <w:noProof/>
          </w:rPr>
          <w:t>1</w:t>
        </w:r>
        <w:r>
          <w:rPr>
            <w:noProof/>
          </w:rPr>
          <w:fldChar w:fldCharType="end"/>
        </w:r>
      </w:p>
    </w:sdtContent>
  </w:sdt>
  <w:p w14:paraId="3C809D1B" w14:textId="167C4A12" w:rsidR="00207A77" w:rsidRDefault="00207A77">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2628068"/>
      <w:docPartObj>
        <w:docPartGallery w:val="Page Numbers (Bottom of Page)"/>
        <w:docPartUnique/>
      </w:docPartObj>
    </w:sdtPr>
    <w:sdtEndPr>
      <w:rPr>
        <w:noProof/>
      </w:rPr>
    </w:sdtEndPr>
    <w:sdtContent>
      <w:p w14:paraId="2512D3DD" w14:textId="77777777" w:rsidR="003F2CE5" w:rsidRDefault="00207A77" w:rsidP="009914D4">
        <w:pPr>
          <w:pStyle w:val="Footer"/>
          <w:jc w:val="center"/>
          <w:rPr>
            <w:noProof/>
          </w:rPr>
        </w:pPr>
        <w:r>
          <w:fldChar w:fldCharType="begin"/>
        </w:r>
        <w:r>
          <w:instrText xml:space="preserve"> PAGE   \* MERGEFORMAT </w:instrText>
        </w:r>
        <w:r>
          <w:fldChar w:fldCharType="separate"/>
        </w:r>
        <w:r>
          <w:rPr>
            <w:noProof/>
          </w:rPr>
          <w:t>39</w:t>
        </w:r>
        <w:r>
          <w:rPr>
            <w:noProof/>
          </w:rPr>
          <w:fldChar w:fldCharType="end"/>
        </w:r>
      </w:p>
      <w:p w14:paraId="225BE070" w14:textId="1ED9D025" w:rsidR="00207A77" w:rsidRDefault="00A633DF" w:rsidP="009914D4">
        <w:pPr>
          <w:pStyle w:val="Footer"/>
          <w:jc w:val="center"/>
          <w:rPr>
            <w:noProof/>
          </w:rPr>
        </w:pPr>
      </w:p>
    </w:sdtContent>
  </w:sdt>
  <w:p w14:paraId="1DF2B623" w14:textId="3DD612AE" w:rsidR="00207A77" w:rsidRDefault="00207A77">
    <w:pPr>
      <w:pStyle w:val="BodyText"/>
      <w:spacing w:line="14" w:lineRule="auto"/>
      <w:rPr>
        <w:sz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AA6443" w14:textId="77777777" w:rsidR="00221440" w:rsidRDefault="00221440">
      <w:r>
        <w:separator/>
      </w:r>
    </w:p>
  </w:footnote>
  <w:footnote w:type="continuationSeparator" w:id="0">
    <w:p w14:paraId="2D0D4E96" w14:textId="77777777" w:rsidR="00221440" w:rsidRDefault="00221440">
      <w:r>
        <w:continuationSeparator/>
      </w:r>
    </w:p>
  </w:footnote>
  <w:footnote w:type="continuationNotice" w:id="1">
    <w:p w14:paraId="17EB4203" w14:textId="77777777" w:rsidR="00221440" w:rsidRDefault="00221440"/>
  </w:footnote>
  <w:footnote w:id="2">
    <w:p w14:paraId="5DBB35DD" w14:textId="6E7936E6" w:rsidR="00207A77" w:rsidRDefault="00207A77" w:rsidP="005805E2">
      <w:pPr>
        <w:pStyle w:val="FootnoteText"/>
        <w:ind w:left="115" w:hanging="115"/>
      </w:pPr>
      <w:r>
        <w:rPr>
          <w:rStyle w:val="FootnoteReference"/>
        </w:rPr>
        <w:footnoteRef/>
      </w:r>
      <w:r>
        <w:t xml:space="preserve"> Note that any requirements for Special Needs Plans (SNPs), Private Fee-for-Service (PFFS) plans, Preferred Provider Organizations (PPOs), and Section 1876 Cost-Based Plans (cost plans) do not apply unless specifically noted in this guidance.</w:t>
      </w:r>
    </w:p>
    <w:p w14:paraId="3B3C1562" w14:textId="77777777" w:rsidR="00207A77" w:rsidRDefault="00207A77">
      <w:pPr>
        <w:pStyle w:val="FootnoteText"/>
      </w:pPr>
    </w:p>
  </w:footnote>
  <w:footnote w:id="3">
    <w:p w14:paraId="47F6AF62" w14:textId="5A7144B6" w:rsidR="00207A77" w:rsidRPr="00057918" w:rsidRDefault="00207A77" w:rsidP="003250A0">
      <w:pPr>
        <w:pStyle w:val="Heading1"/>
        <w:spacing w:before="0" w:after="0"/>
        <w:ind w:left="115" w:hanging="115"/>
        <w:rPr>
          <w:rFonts w:asciiTheme="minorHAnsi" w:hAnsiTheme="minorHAnsi" w:cstheme="minorHAnsi"/>
        </w:rPr>
      </w:pPr>
      <w:r w:rsidRPr="00C00BD0">
        <w:rPr>
          <w:rStyle w:val="FootnoteReference"/>
          <w:rFonts w:asciiTheme="minorHAnsi" w:hAnsiTheme="minorHAnsi" w:cstheme="minorHAnsi"/>
        </w:rPr>
        <w:footnoteRef/>
      </w:r>
      <w:r w:rsidRPr="00C00BD0">
        <w:rPr>
          <w:rFonts w:asciiTheme="minorHAnsi" w:hAnsiTheme="minorHAnsi" w:cstheme="minorHAnsi"/>
        </w:rPr>
        <w:t xml:space="preserve"> </w:t>
      </w:r>
      <w:r>
        <w:rPr>
          <w:rFonts w:ascii="Arial" w:hAnsi="Arial"/>
          <w:b w:val="0"/>
          <w:sz w:val="20"/>
          <w:szCs w:val="20"/>
        </w:rPr>
        <w:t>Refer to</w:t>
      </w:r>
      <w:r w:rsidRPr="00135D2B">
        <w:rPr>
          <w:rFonts w:ascii="Arial" w:hAnsi="Arial"/>
          <w:b w:val="0"/>
          <w:sz w:val="20"/>
          <w:szCs w:val="20"/>
        </w:rPr>
        <w:t xml:space="preserve"> CMS-4182-F, Contract Year 2019 Policy and Technical Changes to the Medicare Advantage, Medicare Cost Plan, Medicare Fee-for-Service, the Medicare Prescription Drug Benefit Programs, and the PACE program, which may be found in the Final Rule published April 16, 2018 (</w:t>
      </w:r>
      <w:hyperlink r:id="rId1" w:history="1">
        <w:r w:rsidRPr="00135D2B">
          <w:rPr>
            <w:rStyle w:val="Hyperlink"/>
            <w:rFonts w:ascii="Arial" w:hAnsi="Arial"/>
            <w:b w:val="0"/>
            <w:sz w:val="20"/>
            <w:szCs w:val="20"/>
          </w:rPr>
          <w:t>www.federalregister.gov/documents/2018/04/16/2018-07179/medicare-program-contract-year-2019-policy-and-technical-changes-to-the-medicare-advantage-medicare</w:t>
        </w:r>
      </w:hyperlink>
      <w:r w:rsidRPr="00135D2B">
        <w:rPr>
          <w:rStyle w:val="Hyperlink"/>
          <w:rFonts w:ascii="Arial" w:hAnsi="Arial"/>
          <w:b w:val="0"/>
          <w:sz w:val="20"/>
          <w:szCs w:val="20"/>
          <w:u w:val="none"/>
        </w:rPr>
        <w:t xml:space="preserve">, </w:t>
      </w:r>
      <w:r w:rsidRPr="00135D2B">
        <w:rPr>
          <w:rStyle w:val="Hyperlink"/>
          <w:rFonts w:ascii="Arial" w:hAnsi="Arial"/>
          <w:b w:val="0"/>
          <w:color w:val="auto"/>
          <w:sz w:val="20"/>
          <w:szCs w:val="20"/>
          <w:u w:val="none"/>
        </w:rPr>
        <w:t>p. 16625</w:t>
      </w:r>
      <w:r w:rsidRPr="00135D2B">
        <w:rPr>
          <w:rFonts w:ascii="Arial" w:hAnsi="Arial"/>
          <w:b w:val="0"/>
          <w:sz w:val="20"/>
          <w:szCs w:val="20"/>
        </w:rPr>
        <w:t>).</w:t>
      </w:r>
    </w:p>
  </w:footnote>
  <w:footnote w:id="4">
    <w:p w14:paraId="55DCDF38" w14:textId="57DA88CE" w:rsidR="00207A77" w:rsidRDefault="00207A77" w:rsidP="003250A0">
      <w:pPr>
        <w:pStyle w:val="FootnoteText"/>
        <w:ind w:left="115" w:hanging="115"/>
      </w:pPr>
      <w:r>
        <w:rPr>
          <w:rStyle w:val="FootnoteReference"/>
        </w:rPr>
        <w:footnoteRef/>
      </w:r>
      <w:r>
        <w:t xml:space="preserve"> Refer to the Texas Health and Human Services Uniform Managed Care Manual, Chapter 4.13, for social media policy marketing requirements (</w:t>
      </w:r>
      <w:hyperlink r:id="rId2" w:history="1">
        <w:r>
          <w:rPr>
            <w:rStyle w:val="Hyperlink"/>
          </w:rPr>
          <w:t>www.hhs.texas.gov/services/health/medicaid-chip/managed-care-contract-management/texas-medicaid-chip-uniform-managed-care-manual</w:t>
        </w:r>
      </w:hyperlink>
      <w:r>
        <w:t xml:space="preserve">). </w:t>
      </w:r>
    </w:p>
  </w:footnote>
  <w:footnote w:id="5">
    <w:p w14:paraId="7EF7D32B" w14:textId="147F8277" w:rsidR="00207A77" w:rsidRDefault="00207A77" w:rsidP="005805E2">
      <w:pPr>
        <w:pStyle w:val="FootnoteText"/>
        <w:ind w:left="115" w:hanging="115"/>
      </w:pPr>
      <w:r w:rsidRPr="00B35788">
        <w:rPr>
          <w:rStyle w:val="FootnoteReference"/>
        </w:rPr>
        <w:footnoteRef/>
      </w:r>
      <w:r w:rsidRPr="00B35788">
        <w:t xml:space="preserve"> CMS makes available Spanish translations of the Texas MMP SB, Formulary (List of Covered Drugs), Provider and Pharmacy Directory, and ANOC/EOC (Member Handbook). These are posted at </w:t>
      </w:r>
      <w:hyperlink r:id="rId3" w:history="1">
        <w:r w:rsidRPr="00B35788">
          <w:rPr>
            <w:rStyle w:val="Hyperlink"/>
          </w:rPr>
          <w:t>www.cms.gov/Medicare-Medicaid-Coordination/Medicare-and-Medicaid-Coordination/Medicare-Medicaid-Coordination-Office/FinancialAlignmentInitiative/MMPInformationandGuidance/MMPMarketingInformationandResources</w:t>
        </w:r>
      </w:hyperlink>
      <w:r w:rsidRPr="00B35788">
        <w:t xml:space="preserve">. CMS makes available a Spanish and Chinese translation of the Part D transition letter to all Medicare health plans at </w:t>
      </w:r>
      <w:hyperlink r:id="rId4" w:history="1">
        <w:r w:rsidRPr="00B35788">
          <w:rPr>
            <w:rStyle w:val="Hyperlink"/>
          </w:rPr>
          <w:t>www.cms.gov/Medicare/Prescription-Drug-Coverage/PrescriptionDrugCovContra/Part-D-Model-Materials</w:t>
        </w:r>
      </w:hyperlink>
      <w:r w:rsidRPr="00B35788">
        <w:rPr>
          <w:rStyle w:val="Hyperlink"/>
          <w:color w:val="auto"/>
          <w:u w:val="none"/>
        </w:rPr>
        <w:t>.</w:t>
      </w:r>
    </w:p>
    <w:p w14:paraId="7AEB0729" w14:textId="09C32EFC" w:rsidR="00207A77" w:rsidRDefault="00207A77">
      <w:pPr>
        <w:pStyle w:val="FootnoteText"/>
      </w:pPr>
    </w:p>
  </w:footnote>
  <w:footnote w:id="6">
    <w:p w14:paraId="05F55137" w14:textId="77777777" w:rsidR="00207A77" w:rsidRDefault="00207A77" w:rsidP="00274DC5">
      <w:pPr>
        <w:pStyle w:val="FootnoteText"/>
        <w:ind w:left="115" w:hanging="115"/>
      </w:pPr>
      <w:r w:rsidRPr="00B35788">
        <w:rPr>
          <w:rStyle w:val="FootnoteReference"/>
        </w:rPr>
        <w:footnoteRef/>
      </w:r>
      <w:r w:rsidRPr="00B35788">
        <w:t xml:space="preserve"> We clarify that this group of enrollees who opt in includes individuals who are eligible for passive enrollment but select a different MMP or initiate an earlier enrollment date than their passive enrollment effective date. MMPs should refer to the date of the Daily Transaction Reply Report (DTRR) that has the notification to identify the start of the ten (10) calendar-day timeframe.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A6B46"/>
    <w:multiLevelType w:val="hybridMultilevel"/>
    <w:tmpl w:val="529CBE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7E5CDB"/>
    <w:multiLevelType w:val="hybridMultilevel"/>
    <w:tmpl w:val="673E4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244711"/>
    <w:multiLevelType w:val="hybridMultilevel"/>
    <w:tmpl w:val="4DF4E4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D75256"/>
    <w:multiLevelType w:val="hybridMultilevel"/>
    <w:tmpl w:val="D842ED1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15:restartNumberingAfterBreak="0">
    <w:nsid w:val="107E51CF"/>
    <w:multiLevelType w:val="hybridMultilevel"/>
    <w:tmpl w:val="8EB8BF1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 w15:restartNumberingAfterBreak="0">
    <w:nsid w:val="1199531E"/>
    <w:multiLevelType w:val="hybridMultilevel"/>
    <w:tmpl w:val="C5500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681F63"/>
    <w:multiLevelType w:val="hybridMultilevel"/>
    <w:tmpl w:val="C09A73B6"/>
    <w:lvl w:ilvl="0" w:tplc="04090001">
      <w:start w:val="1"/>
      <w:numFmt w:val="bullet"/>
      <w:lvlText w:val=""/>
      <w:lvlJc w:val="left"/>
      <w:pPr>
        <w:ind w:left="432" w:hanging="360"/>
      </w:pPr>
      <w:rPr>
        <w:rFonts w:ascii="Symbol" w:hAnsi="Symbol" w:hint="default"/>
        <w:w w:val="100"/>
        <w:sz w:val="22"/>
        <w:szCs w:val="22"/>
      </w:rPr>
    </w:lvl>
    <w:lvl w:ilvl="1" w:tplc="E8C0A3BA">
      <w:numFmt w:val="bullet"/>
      <w:lvlText w:val="•"/>
      <w:lvlJc w:val="left"/>
      <w:pPr>
        <w:ind w:left="1115" w:hanging="360"/>
      </w:pPr>
      <w:rPr>
        <w:rFonts w:hint="default"/>
      </w:rPr>
    </w:lvl>
    <w:lvl w:ilvl="2" w:tplc="887224FE">
      <w:numFmt w:val="bullet"/>
      <w:lvlText w:val="•"/>
      <w:lvlJc w:val="left"/>
      <w:pPr>
        <w:ind w:left="1790" w:hanging="360"/>
      </w:pPr>
      <w:rPr>
        <w:rFonts w:hint="default"/>
      </w:rPr>
    </w:lvl>
    <w:lvl w:ilvl="3" w:tplc="A4C80E18">
      <w:numFmt w:val="bullet"/>
      <w:lvlText w:val="•"/>
      <w:lvlJc w:val="left"/>
      <w:pPr>
        <w:ind w:left="2465" w:hanging="360"/>
      </w:pPr>
      <w:rPr>
        <w:rFonts w:hint="default"/>
      </w:rPr>
    </w:lvl>
    <w:lvl w:ilvl="4" w:tplc="2154E4C2">
      <w:numFmt w:val="bullet"/>
      <w:lvlText w:val="•"/>
      <w:lvlJc w:val="left"/>
      <w:pPr>
        <w:ind w:left="3140" w:hanging="360"/>
      </w:pPr>
      <w:rPr>
        <w:rFonts w:hint="default"/>
      </w:rPr>
    </w:lvl>
    <w:lvl w:ilvl="5" w:tplc="7638CDDE">
      <w:numFmt w:val="bullet"/>
      <w:lvlText w:val="•"/>
      <w:lvlJc w:val="left"/>
      <w:pPr>
        <w:ind w:left="3815" w:hanging="360"/>
      </w:pPr>
      <w:rPr>
        <w:rFonts w:hint="default"/>
      </w:rPr>
    </w:lvl>
    <w:lvl w:ilvl="6" w:tplc="5CF20996">
      <w:numFmt w:val="bullet"/>
      <w:lvlText w:val="•"/>
      <w:lvlJc w:val="left"/>
      <w:pPr>
        <w:ind w:left="4490" w:hanging="360"/>
      </w:pPr>
      <w:rPr>
        <w:rFonts w:hint="default"/>
      </w:rPr>
    </w:lvl>
    <w:lvl w:ilvl="7" w:tplc="01EC3440">
      <w:numFmt w:val="bullet"/>
      <w:lvlText w:val="•"/>
      <w:lvlJc w:val="left"/>
      <w:pPr>
        <w:ind w:left="5165" w:hanging="360"/>
      </w:pPr>
      <w:rPr>
        <w:rFonts w:hint="default"/>
      </w:rPr>
    </w:lvl>
    <w:lvl w:ilvl="8" w:tplc="05CA8DAC">
      <w:numFmt w:val="bullet"/>
      <w:lvlText w:val="•"/>
      <w:lvlJc w:val="left"/>
      <w:pPr>
        <w:ind w:left="5840" w:hanging="360"/>
      </w:pPr>
      <w:rPr>
        <w:rFonts w:hint="default"/>
      </w:rPr>
    </w:lvl>
  </w:abstractNum>
  <w:abstractNum w:abstractNumId="7" w15:restartNumberingAfterBreak="0">
    <w:nsid w:val="195473B5"/>
    <w:multiLevelType w:val="hybridMultilevel"/>
    <w:tmpl w:val="833AC27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8" w15:restartNumberingAfterBreak="0">
    <w:nsid w:val="19EB09CA"/>
    <w:multiLevelType w:val="hybridMultilevel"/>
    <w:tmpl w:val="7F3A43F4"/>
    <w:lvl w:ilvl="0" w:tplc="04090001">
      <w:start w:val="1"/>
      <w:numFmt w:val="bullet"/>
      <w:lvlText w:val=""/>
      <w:lvlJc w:val="left"/>
      <w:pPr>
        <w:ind w:left="432" w:hanging="360"/>
      </w:pPr>
      <w:rPr>
        <w:rFonts w:ascii="Symbol" w:hAnsi="Symbol" w:hint="default"/>
        <w:w w:val="100"/>
        <w:sz w:val="22"/>
        <w:szCs w:val="22"/>
      </w:rPr>
    </w:lvl>
    <w:lvl w:ilvl="1" w:tplc="C4184762">
      <w:numFmt w:val="bullet"/>
      <w:lvlText w:val="•"/>
      <w:lvlJc w:val="left"/>
      <w:pPr>
        <w:ind w:left="1115" w:hanging="360"/>
      </w:pPr>
      <w:rPr>
        <w:rFonts w:hint="default"/>
      </w:rPr>
    </w:lvl>
    <w:lvl w:ilvl="2" w:tplc="DFA693E8">
      <w:numFmt w:val="bullet"/>
      <w:lvlText w:val="•"/>
      <w:lvlJc w:val="left"/>
      <w:pPr>
        <w:ind w:left="1790" w:hanging="360"/>
      </w:pPr>
      <w:rPr>
        <w:rFonts w:hint="default"/>
      </w:rPr>
    </w:lvl>
    <w:lvl w:ilvl="3" w:tplc="A2B0A2E2">
      <w:numFmt w:val="bullet"/>
      <w:lvlText w:val="•"/>
      <w:lvlJc w:val="left"/>
      <w:pPr>
        <w:ind w:left="2465" w:hanging="360"/>
      </w:pPr>
      <w:rPr>
        <w:rFonts w:hint="default"/>
      </w:rPr>
    </w:lvl>
    <w:lvl w:ilvl="4" w:tplc="31447CD0">
      <w:numFmt w:val="bullet"/>
      <w:lvlText w:val="•"/>
      <w:lvlJc w:val="left"/>
      <w:pPr>
        <w:ind w:left="3140" w:hanging="360"/>
      </w:pPr>
      <w:rPr>
        <w:rFonts w:hint="default"/>
      </w:rPr>
    </w:lvl>
    <w:lvl w:ilvl="5" w:tplc="A93E4352">
      <w:numFmt w:val="bullet"/>
      <w:lvlText w:val="•"/>
      <w:lvlJc w:val="left"/>
      <w:pPr>
        <w:ind w:left="3815" w:hanging="360"/>
      </w:pPr>
      <w:rPr>
        <w:rFonts w:hint="default"/>
      </w:rPr>
    </w:lvl>
    <w:lvl w:ilvl="6" w:tplc="02389996">
      <w:numFmt w:val="bullet"/>
      <w:lvlText w:val="•"/>
      <w:lvlJc w:val="left"/>
      <w:pPr>
        <w:ind w:left="4490" w:hanging="360"/>
      </w:pPr>
      <w:rPr>
        <w:rFonts w:hint="default"/>
      </w:rPr>
    </w:lvl>
    <w:lvl w:ilvl="7" w:tplc="8D822896">
      <w:numFmt w:val="bullet"/>
      <w:lvlText w:val="•"/>
      <w:lvlJc w:val="left"/>
      <w:pPr>
        <w:ind w:left="5165" w:hanging="360"/>
      </w:pPr>
      <w:rPr>
        <w:rFonts w:hint="default"/>
      </w:rPr>
    </w:lvl>
    <w:lvl w:ilvl="8" w:tplc="5CAA5CA8">
      <w:numFmt w:val="bullet"/>
      <w:lvlText w:val="•"/>
      <w:lvlJc w:val="left"/>
      <w:pPr>
        <w:ind w:left="5840" w:hanging="360"/>
      </w:pPr>
      <w:rPr>
        <w:rFonts w:hint="default"/>
      </w:rPr>
    </w:lvl>
  </w:abstractNum>
  <w:abstractNum w:abstractNumId="9" w15:restartNumberingAfterBreak="0">
    <w:nsid w:val="1F8745C7"/>
    <w:multiLevelType w:val="hybridMultilevel"/>
    <w:tmpl w:val="48BA802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0" w15:restartNumberingAfterBreak="0">
    <w:nsid w:val="211568D7"/>
    <w:multiLevelType w:val="hybridMultilevel"/>
    <w:tmpl w:val="BD6A1BD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1" w15:restartNumberingAfterBreak="0">
    <w:nsid w:val="25DD4C7E"/>
    <w:multiLevelType w:val="hybridMultilevel"/>
    <w:tmpl w:val="A3C65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2415D2"/>
    <w:multiLevelType w:val="hybridMultilevel"/>
    <w:tmpl w:val="0100A0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E4F466F"/>
    <w:multiLevelType w:val="hybridMultilevel"/>
    <w:tmpl w:val="8D9401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F700C03"/>
    <w:multiLevelType w:val="hybridMultilevel"/>
    <w:tmpl w:val="25D8361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5" w15:restartNumberingAfterBreak="0">
    <w:nsid w:val="2FE76D2D"/>
    <w:multiLevelType w:val="hybridMultilevel"/>
    <w:tmpl w:val="5D40EA1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hint="default"/>
      </w:rPr>
    </w:lvl>
    <w:lvl w:ilvl="3" w:tplc="0409000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6" w15:restartNumberingAfterBreak="0">
    <w:nsid w:val="315A069F"/>
    <w:multiLevelType w:val="hybridMultilevel"/>
    <w:tmpl w:val="52ACE0E4"/>
    <w:lvl w:ilvl="0" w:tplc="04090003">
      <w:start w:val="1"/>
      <w:numFmt w:val="bullet"/>
      <w:lvlText w:val="o"/>
      <w:lvlJc w:val="left"/>
      <w:pPr>
        <w:ind w:left="792" w:hanging="360"/>
      </w:pPr>
      <w:rPr>
        <w:rFonts w:ascii="Courier New" w:hAnsi="Courier New" w:cs="Courier New"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7" w15:restartNumberingAfterBreak="0">
    <w:nsid w:val="31900D6D"/>
    <w:multiLevelType w:val="hybridMultilevel"/>
    <w:tmpl w:val="68B21304"/>
    <w:lvl w:ilvl="0" w:tplc="04090001">
      <w:start w:val="1"/>
      <w:numFmt w:val="bullet"/>
      <w:lvlText w:val=""/>
      <w:lvlJc w:val="left"/>
      <w:pPr>
        <w:ind w:left="431" w:hanging="360"/>
      </w:pPr>
      <w:rPr>
        <w:rFonts w:ascii="Symbol" w:hAnsi="Symbol" w:hint="default"/>
        <w:w w:val="100"/>
        <w:sz w:val="22"/>
        <w:szCs w:val="22"/>
      </w:rPr>
    </w:lvl>
    <w:lvl w:ilvl="1" w:tplc="D7C2AFBC">
      <w:numFmt w:val="bullet"/>
      <w:lvlText w:val="•"/>
      <w:lvlJc w:val="left"/>
      <w:pPr>
        <w:ind w:left="1115" w:hanging="360"/>
      </w:pPr>
      <w:rPr>
        <w:rFonts w:hint="default"/>
      </w:rPr>
    </w:lvl>
    <w:lvl w:ilvl="2" w:tplc="4A0044C6">
      <w:numFmt w:val="bullet"/>
      <w:lvlText w:val="•"/>
      <w:lvlJc w:val="left"/>
      <w:pPr>
        <w:ind w:left="1790" w:hanging="360"/>
      </w:pPr>
      <w:rPr>
        <w:rFonts w:hint="default"/>
      </w:rPr>
    </w:lvl>
    <w:lvl w:ilvl="3" w:tplc="D3C01E3A">
      <w:numFmt w:val="bullet"/>
      <w:lvlText w:val="•"/>
      <w:lvlJc w:val="left"/>
      <w:pPr>
        <w:ind w:left="2465" w:hanging="360"/>
      </w:pPr>
      <w:rPr>
        <w:rFonts w:hint="default"/>
      </w:rPr>
    </w:lvl>
    <w:lvl w:ilvl="4" w:tplc="DE620CC8">
      <w:numFmt w:val="bullet"/>
      <w:lvlText w:val="•"/>
      <w:lvlJc w:val="left"/>
      <w:pPr>
        <w:ind w:left="3140" w:hanging="360"/>
      </w:pPr>
      <w:rPr>
        <w:rFonts w:hint="default"/>
      </w:rPr>
    </w:lvl>
    <w:lvl w:ilvl="5" w:tplc="CB4E1034">
      <w:numFmt w:val="bullet"/>
      <w:lvlText w:val="•"/>
      <w:lvlJc w:val="left"/>
      <w:pPr>
        <w:ind w:left="3815" w:hanging="360"/>
      </w:pPr>
      <w:rPr>
        <w:rFonts w:hint="default"/>
      </w:rPr>
    </w:lvl>
    <w:lvl w:ilvl="6" w:tplc="209A3660">
      <w:numFmt w:val="bullet"/>
      <w:lvlText w:val="•"/>
      <w:lvlJc w:val="left"/>
      <w:pPr>
        <w:ind w:left="4490" w:hanging="360"/>
      </w:pPr>
      <w:rPr>
        <w:rFonts w:hint="default"/>
      </w:rPr>
    </w:lvl>
    <w:lvl w:ilvl="7" w:tplc="70C8157A">
      <w:numFmt w:val="bullet"/>
      <w:lvlText w:val="•"/>
      <w:lvlJc w:val="left"/>
      <w:pPr>
        <w:ind w:left="5165" w:hanging="360"/>
      </w:pPr>
      <w:rPr>
        <w:rFonts w:hint="default"/>
      </w:rPr>
    </w:lvl>
    <w:lvl w:ilvl="8" w:tplc="3208B560">
      <w:numFmt w:val="bullet"/>
      <w:lvlText w:val="•"/>
      <w:lvlJc w:val="left"/>
      <w:pPr>
        <w:ind w:left="5840" w:hanging="360"/>
      </w:pPr>
      <w:rPr>
        <w:rFonts w:hint="default"/>
      </w:rPr>
    </w:lvl>
  </w:abstractNum>
  <w:abstractNum w:abstractNumId="18" w15:restartNumberingAfterBreak="0">
    <w:nsid w:val="32CC0740"/>
    <w:multiLevelType w:val="hybridMultilevel"/>
    <w:tmpl w:val="A256528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9" w15:restartNumberingAfterBreak="0">
    <w:nsid w:val="382B7FB1"/>
    <w:multiLevelType w:val="hybridMultilevel"/>
    <w:tmpl w:val="1C10F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780578"/>
    <w:multiLevelType w:val="hybridMultilevel"/>
    <w:tmpl w:val="34784E36"/>
    <w:lvl w:ilvl="0" w:tplc="04090001">
      <w:start w:val="1"/>
      <w:numFmt w:val="bullet"/>
      <w:lvlText w:val=""/>
      <w:lvlJc w:val="left"/>
      <w:pPr>
        <w:ind w:left="432" w:hanging="360"/>
      </w:pPr>
      <w:rPr>
        <w:rFonts w:ascii="Symbol" w:hAnsi="Symbol" w:hint="default"/>
        <w:w w:val="100"/>
        <w:sz w:val="22"/>
        <w:szCs w:val="22"/>
      </w:rPr>
    </w:lvl>
    <w:lvl w:ilvl="1" w:tplc="878808EC">
      <w:numFmt w:val="bullet"/>
      <w:lvlText w:val="•"/>
      <w:lvlJc w:val="left"/>
      <w:pPr>
        <w:ind w:left="1115" w:hanging="360"/>
      </w:pPr>
      <w:rPr>
        <w:rFonts w:hint="default"/>
      </w:rPr>
    </w:lvl>
    <w:lvl w:ilvl="2" w:tplc="C0EC9F7A">
      <w:numFmt w:val="bullet"/>
      <w:lvlText w:val="•"/>
      <w:lvlJc w:val="left"/>
      <w:pPr>
        <w:ind w:left="1790" w:hanging="360"/>
      </w:pPr>
      <w:rPr>
        <w:rFonts w:hint="default"/>
      </w:rPr>
    </w:lvl>
    <w:lvl w:ilvl="3" w:tplc="B9104A7E">
      <w:numFmt w:val="bullet"/>
      <w:lvlText w:val="•"/>
      <w:lvlJc w:val="left"/>
      <w:pPr>
        <w:ind w:left="2465" w:hanging="360"/>
      </w:pPr>
      <w:rPr>
        <w:rFonts w:hint="default"/>
      </w:rPr>
    </w:lvl>
    <w:lvl w:ilvl="4" w:tplc="158AAF88">
      <w:numFmt w:val="bullet"/>
      <w:lvlText w:val="•"/>
      <w:lvlJc w:val="left"/>
      <w:pPr>
        <w:ind w:left="3140" w:hanging="360"/>
      </w:pPr>
      <w:rPr>
        <w:rFonts w:hint="default"/>
      </w:rPr>
    </w:lvl>
    <w:lvl w:ilvl="5" w:tplc="7A0ECA34">
      <w:numFmt w:val="bullet"/>
      <w:lvlText w:val="•"/>
      <w:lvlJc w:val="left"/>
      <w:pPr>
        <w:ind w:left="3815" w:hanging="360"/>
      </w:pPr>
      <w:rPr>
        <w:rFonts w:hint="default"/>
      </w:rPr>
    </w:lvl>
    <w:lvl w:ilvl="6" w:tplc="D4962DF6">
      <w:numFmt w:val="bullet"/>
      <w:lvlText w:val="•"/>
      <w:lvlJc w:val="left"/>
      <w:pPr>
        <w:ind w:left="4490" w:hanging="360"/>
      </w:pPr>
      <w:rPr>
        <w:rFonts w:hint="default"/>
      </w:rPr>
    </w:lvl>
    <w:lvl w:ilvl="7" w:tplc="95903FE4">
      <w:numFmt w:val="bullet"/>
      <w:lvlText w:val="•"/>
      <w:lvlJc w:val="left"/>
      <w:pPr>
        <w:ind w:left="5165" w:hanging="360"/>
      </w:pPr>
      <w:rPr>
        <w:rFonts w:hint="default"/>
      </w:rPr>
    </w:lvl>
    <w:lvl w:ilvl="8" w:tplc="5EF0B862">
      <w:numFmt w:val="bullet"/>
      <w:lvlText w:val="•"/>
      <w:lvlJc w:val="left"/>
      <w:pPr>
        <w:ind w:left="5840" w:hanging="360"/>
      </w:pPr>
      <w:rPr>
        <w:rFonts w:hint="default"/>
      </w:rPr>
    </w:lvl>
  </w:abstractNum>
  <w:abstractNum w:abstractNumId="21" w15:restartNumberingAfterBreak="0">
    <w:nsid w:val="3AC31550"/>
    <w:multiLevelType w:val="multilevel"/>
    <w:tmpl w:val="E7DA1C14"/>
    <w:lvl w:ilvl="0">
      <w:start w:val="60"/>
      <w:numFmt w:val="decimal"/>
      <w:lvlText w:val="%1"/>
      <w:lvlJc w:val="left"/>
      <w:pPr>
        <w:ind w:left="613" w:hanging="492"/>
      </w:pPr>
      <w:rPr>
        <w:rFonts w:hint="default"/>
      </w:rPr>
    </w:lvl>
    <w:lvl w:ilvl="1">
      <w:start w:val="2"/>
      <w:numFmt w:val="decimal"/>
      <w:lvlText w:val="%1.%2"/>
      <w:lvlJc w:val="left"/>
      <w:pPr>
        <w:ind w:left="613" w:hanging="492"/>
      </w:pPr>
      <w:rPr>
        <w:rFonts w:ascii="Arial" w:eastAsia="Arial" w:hAnsi="Arial" w:cs="Arial" w:hint="default"/>
        <w:spacing w:val="-1"/>
        <w:w w:val="100"/>
        <w:sz w:val="22"/>
        <w:szCs w:val="22"/>
      </w:rPr>
    </w:lvl>
    <w:lvl w:ilvl="2">
      <w:numFmt w:val="bullet"/>
      <w:lvlText w:val=""/>
      <w:lvlJc w:val="left"/>
      <w:pPr>
        <w:ind w:left="841" w:hanging="361"/>
      </w:pPr>
      <w:rPr>
        <w:rFonts w:ascii="Symbol" w:eastAsia="Symbol" w:hAnsi="Symbol" w:cs="Symbol" w:hint="default"/>
        <w:w w:val="100"/>
        <w:sz w:val="22"/>
        <w:szCs w:val="22"/>
      </w:rPr>
    </w:lvl>
    <w:lvl w:ilvl="3">
      <w:numFmt w:val="bullet"/>
      <w:lvlText w:val=""/>
      <w:lvlJc w:val="left"/>
      <w:pPr>
        <w:ind w:left="1560" w:hanging="361"/>
      </w:pPr>
      <w:rPr>
        <w:rFonts w:ascii="Symbol" w:eastAsia="Symbol" w:hAnsi="Symbol" w:cs="Symbol" w:hint="default"/>
        <w:w w:val="100"/>
        <w:sz w:val="22"/>
        <w:szCs w:val="22"/>
      </w:rPr>
    </w:lvl>
    <w:lvl w:ilvl="4">
      <w:numFmt w:val="bullet"/>
      <w:lvlText w:val="•"/>
      <w:lvlJc w:val="left"/>
      <w:pPr>
        <w:ind w:left="3520" w:hanging="361"/>
      </w:pPr>
      <w:rPr>
        <w:rFonts w:hint="default"/>
      </w:rPr>
    </w:lvl>
    <w:lvl w:ilvl="5">
      <w:numFmt w:val="bullet"/>
      <w:lvlText w:val="•"/>
      <w:lvlJc w:val="left"/>
      <w:pPr>
        <w:ind w:left="4500" w:hanging="361"/>
      </w:pPr>
      <w:rPr>
        <w:rFonts w:hint="default"/>
      </w:rPr>
    </w:lvl>
    <w:lvl w:ilvl="6">
      <w:numFmt w:val="bullet"/>
      <w:lvlText w:val="•"/>
      <w:lvlJc w:val="left"/>
      <w:pPr>
        <w:ind w:left="5480" w:hanging="361"/>
      </w:pPr>
      <w:rPr>
        <w:rFonts w:hint="default"/>
      </w:rPr>
    </w:lvl>
    <w:lvl w:ilvl="7">
      <w:numFmt w:val="bullet"/>
      <w:lvlText w:val="•"/>
      <w:lvlJc w:val="left"/>
      <w:pPr>
        <w:ind w:left="6460" w:hanging="361"/>
      </w:pPr>
      <w:rPr>
        <w:rFonts w:hint="default"/>
      </w:rPr>
    </w:lvl>
    <w:lvl w:ilvl="8">
      <w:numFmt w:val="bullet"/>
      <w:lvlText w:val="•"/>
      <w:lvlJc w:val="left"/>
      <w:pPr>
        <w:ind w:left="7440" w:hanging="361"/>
      </w:pPr>
      <w:rPr>
        <w:rFonts w:hint="default"/>
      </w:rPr>
    </w:lvl>
  </w:abstractNum>
  <w:abstractNum w:abstractNumId="22" w15:restartNumberingAfterBreak="0">
    <w:nsid w:val="3C170E24"/>
    <w:multiLevelType w:val="multilevel"/>
    <w:tmpl w:val="7832BC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3C210912"/>
    <w:multiLevelType w:val="hybridMultilevel"/>
    <w:tmpl w:val="71E254E8"/>
    <w:lvl w:ilvl="0" w:tplc="04090001">
      <w:start w:val="1"/>
      <w:numFmt w:val="bullet"/>
      <w:lvlText w:val=""/>
      <w:lvlJc w:val="left"/>
      <w:pPr>
        <w:ind w:left="2568" w:hanging="360"/>
      </w:pPr>
      <w:rPr>
        <w:rFonts w:ascii="Symbol" w:hAnsi="Symbol" w:hint="default"/>
      </w:rPr>
    </w:lvl>
    <w:lvl w:ilvl="1" w:tplc="04090003" w:tentative="1">
      <w:start w:val="1"/>
      <w:numFmt w:val="bullet"/>
      <w:lvlText w:val="o"/>
      <w:lvlJc w:val="left"/>
      <w:pPr>
        <w:ind w:left="3288" w:hanging="360"/>
      </w:pPr>
      <w:rPr>
        <w:rFonts w:ascii="Courier New" w:hAnsi="Courier New" w:cs="Courier New" w:hint="default"/>
      </w:rPr>
    </w:lvl>
    <w:lvl w:ilvl="2" w:tplc="04090005" w:tentative="1">
      <w:start w:val="1"/>
      <w:numFmt w:val="bullet"/>
      <w:lvlText w:val=""/>
      <w:lvlJc w:val="left"/>
      <w:pPr>
        <w:ind w:left="4008" w:hanging="360"/>
      </w:pPr>
      <w:rPr>
        <w:rFonts w:ascii="Wingdings" w:hAnsi="Wingdings" w:hint="default"/>
      </w:rPr>
    </w:lvl>
    <w:lvl w:ilvl="3" w:tplc="04090001" w:tentative="1">
      <w:start w:val="1"/>
      <w:numFmt w:val="bullet"/>
      <w:lvlText w:val=""/>
      <w:lvlJc w:val="left"/>
      <w:pPr>
        <w:ind w:left="4728" w:hanging="360"/>
      </w:pPr>
      <w:rPr>
        <w:rFonts w:ascii="Symbol" w:hAnsi="Symbol" w:hint="default"/>
      </w:rPr>
    </w:lvl>
    <w:lvl w:ilvl="4" w:tplc="04090003" w:tentative="1">
      <w:start w:val="1"/>
      <w:numFmt w:val="bullet"/>
      <w:lvlText w:val="o"/>
      <w:lvlJc w:val="left"/>
      <w:pPr>
        <w:ind w:left="5448" w:hanging="360"/>
      </w:pPr>
      <w:rPr>
        <w:rFonts w:ascii="Courier New" w:hAnsi="Courier New" w:cs="Courier New" w:hint="default"/>
      </w:rPr>
    </w:lvl>
    <w:lvl w:ilvl="5" w:tplc="04090005" w:tentative="1">
      <w:start w:val="1"/>
      <w:numFmt w:val="bullet"/>
      <w:lvlText w:val=""/>
      <w:lvlJc w:val="left"/>
      <w:pPr>
        <w:ind w:left="6168" w:hanging="360"/>
      </w:pPr>
      <w:rPr>
        <w:rFonts w:ascii="Wingdings" w:hAnsi="Wingdings" w:hint="default"/>
      </w:rPr>
    </w:lvl>
    <w:lvl w:ilvl="6" w:tplc="04090001" w:tentative="1">
      <w:start w:val="1"/>
      <w:numFmt w:val="bullet"/>
      <w:lvlText w:val=""/>
      <w:lvlJc w:val="left"/>
      <w:pPr>
        <w:ind w:left="6888" w:hanging="360"/>
      </w:pPr>
      <w:rPr>
        <w:rFonts w:ascii="Symbol" w:hAnsi="Symbol" w:hint="default"/>
      </w:rPr>
    </w:lvl>
    <w:lvl w:ilvl="7" w:tplc="04090003" w:tentative="1">
      <w:start w:val="1"/>
      <w:numFmt w:val="bullet"/>
      <w:lvlText w:val="o"/>
      <w:lvlJc w:val="left"/>
      <w:pPr>
        <w:ind w:left="7608" w:hanging="360"/>
      </w:pPr>
      <w:rPr>
        <w:rFonts w:ascii="Courier New" w:hAnsi="Courier New" w:cs="Courier New" w:hint="default"/>
      </w:rPr>
    </w:lvl>
    <w:lvl w:ilvl="8" w:tplc="04090005" w:tentative="1">
      <w:start w:val="1"/>
      <w:numFmt w:val="bullet"/>
      <w:lvlText w:val=""/>
      <w:lvlJc w:val="left"/>
      <w:pPr>
        <w:ind w:left="8328" w:hanging="360"/>
      </w:pPr>
      <w:rPr>
        <w:rFonts w:ascii="Wingdings" w:hAnsi="Wingdings" w:hint="default"/>
      </w:rPr>
    </w:lvl>
  </w:abstractNum>
  <w:abstractNum w:abstractNumId="24" w15:restartNumberingAfterBreak="0">
    <w:nsid w:val="3F9C018C"/>
    <w:multiLevelType w:val="hybridMultilevel"/>
    <w:tmpl w:val="F972540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5" w15:restartNumberingAfterBreak="0">
    <w:nsid w:val="41343761"/>
    <w:multiLevelType w:val="hybridMultilevel"/>
    <w:tmpl w:val="8BE43A14"/>
    <w:lvl w:ilvl="0" w:tplc="94DE6D80">
      <w:numFmt w:val="bullet"/>
      <w:lvlText w:val=""/>
      <w:lvlJc w:val="left"/>
      <w:pPr>
        <w:ind w:left="1160" w:hanging="361"/>
      </w:pPr>
      <w:rPr>
        <w:rFonts w:ascii="Symbol" w:eastAsia="Symbol" w:hAnsi="Symbol" w:cs="Symbol" w:hint="default"/>
        <w:w w:val="100"/>
        <w:sz w:val="22"/>
        <w:szCs w:val="22"/>
      </w:rPr>
    </w:lvl>
    <w:lvl w:ilvl="1" w:tplc="624C6C9A">
      <w:numFmt w:val="bullet"/>
      <w:lvlText w:val="•"/>
      <w:lvlJc w:val="left"/>
      <w:pPr>
        <w:ind w:left="1960" w:hanging="361"/>
      </w:pPr>
      <w:rPr>
        <w:rFonts w:hint="default"/>
      </w:rPr>
    </w:lvl>
    <w:lvl w:ilvl="2" w:tplc="EDF2E5AE">
      <w:numFmt w:val="bullet"/>
      <w:lvlText w:val="•"/>
      <w:lvlJc w:val="left"/>
      <w:pPr>
        <w:ind w:left="2760" w:hanging="361"/>
      </w:pPr>
      <w:rPr>
        <w:rFonts w:hint="default"/>
      </w:rPr>
    </w:lvl>
    <w:lvl w:ilvl="3" w:tplc="0980ED88">
      <w:numFmt w:val="bullet"/>
      <w:lvlText w:val="•"/>
      <w:lvlJc w:val="left"/>
      <w:pPr>
        <w:ind w:left="3560" w:hanging="361"/>
      </w:pPr>
      <w:rPr>
        <w:rFonts w:hint="default"/>
      </w:rPr>
    </w:lvl>
    <w:lvl w:ilvl="4" w:tplc="3A0C26D6">
      <w:numFmt w:val="bullet"/>
      <w:lvlText w:val="•"/>
      <w:lvlJc w:val="left"/>
      <w:pPr>
        <w:ind w:left="4360" w:hanging="361"/>
      </w:pPr>
      <w:rPr>
        <w:rFonts w:hint="default"/>
      </w:rPr>
    </w:lvl>
    <w:lvl w:ilvl="5" w:tplc="5CF456F8">
      <w:numFmt w:val="bullet"/>
      <w:lvlText w:val="•"/>
      <w:lvlJc w:val="left"/>
      <w:pPr>
        <w:ind w:left="5160" w:hanging="361"/>
      </w:pPr>
      <w:rPr>
        <w:rFonts w:hint="default"/>
      </w:rPr>
    </w:lvl>
    <w:lvl w:ilvl="6" w:tplc="BDEA4CDC">
      <w:numFmt w:val="bullet"/>
      <w:lvlText w:val="•"/>
      <w:lvlJc w:val="left"/>
      <w:pPr>
        <w:ind w:left="5960" w:hanging="361"/>
      </w:pPr>
      <w:rPr>
        <w:rFonts w:hint="default"/>
      </w:rPr>
    </w:lvl>
    <w:lvl w:ilvl="7" w:tplc="E5AA51FC">
      <w:numFmt w:val="bullet"/>
      <w:lvlText w:val="•"/>
      <w:lvlJc w:val="left"/>
      <w:pPr>
        <w:ind w:left="6760" w:hanging="361"/>
      </w:pPr>
      <w:rPr>
        <w:rFonts w:hint="default"/>
      </w:rPr>
    </w:lvl>
    <w:lvl w:ilvl="8" w:tplc="9654B45A">
      <w:numFmt w:val="bullet"/>
      <w:lvlText w:val="•"/>
      <w:lvlJc w:val="left"/>
      <w:pPr>
        <w:ind w:left="7560" w:hanging="361"/>
      </w:pPr>
      <w:rPr>
        <w:rFonts w:hint="default"/>
      </w:rPr>
    </w:lvl>
  </w:abstractNum>
  <w:abstractNum w:abstractNumId="26" w15:restartNumberingAfterBreak="0">
    <w:nsid w:val="41CF7402"/>
    <w:multiLevelType w:val="hybridMultilevel"/>
    <w:tmpl w:val="681A20C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7" w15:restartNumberingAfterBreak="0">
    <w:nsid w:val="42417FC1"/>
    <w:multiLevelType w:val="hybridMultilevel"/>
    <w:tmpl w:val="B0E26378"/>
    <w:lvl w:ilvl="0" w:tplc="56FEE6E8">
      <w:numFmt w:val="bullet"/>
      <w:lvlText w:val=""/>
      <w:lvlJc w:val="left"/>
      <w:pPr>
        <w:ind w:left="444" w:hanging="361"/>
      </w:pPr>
      <w:rPr>
        <w:rFonts w:ascii="Symbol" w:eastAsia="Symbol" w:hAnsi="Symbol" w:cs="Symbol" w:hint="default"/>
        <w:w w:val="100"/>
        <w:sz w:val="24"/>
        <w:szCs w:val="24"/>
      </w:rPr>
    </w:lvl>
    <w:lvl w:ilvl="1" w:tplc="EA0A2422">
      <w:numFmt w:val="bullet"/>
      <w:lvlText w:val="o"/>
      <w:lvlJc w:val="left"/>
      <w:pPr>
        <w:ind w:left="1541" w:hanging="269"/>
      </w:pPr>
      <w:rPr>
        <w:rFonts w:ascii="Courier New" w:eastAsia="Courier New" w:hAnsi="Courier New" w:cs="Courier New" w:hint="default"/>
        <w:w w:val="98"/>
        <w:sz w:val="24"/>
        <w:szCs w:val="24"/>
      </w:rPr>
    </w:lvl>
    <w:lvl w:ilvl="2" w:tplc="B770EE1C">
      <w:numFmt w:val="bullet"/>
      <w:lvlText w:val="•"/>
      <w:lvlJc w:val="left"/>
      <w:pPr>
        <w:ind w:left="2157" w:hanging="269"/>
      </w:pPr>
      <w:rPr>
        <w:rFonts w:hint="default"/>
      </w:rPr>
    </w:lvl>
    <w:lvl w:ilvl="3" w:tplc="34200932">
      <w:numFmt w:val="bullet"/>
      <w:lvlText w:val="•"/>
      <w:lvlJc w:val="left"/>
      <w:pPr>
        <w:ind w:left="2774" w:hanging="269"/>
      </w:pPr>
      <w:rPr>
        <w:rFonts w:hint="default"/>
      </w:rPr>
    </w:lvl>
    <w:lvl w:ilvl="4" w:tplc="012651B2">
      <w:numFmt w:val="bullet"/>
      <w:lvlText w:val="•"/>
      <w:lvlJc w:val="left"/>
      <w:pPr>
        <w:ind w:left="3392" w:hanging="269"/>
      </w:pPr>
      <w:rPr>
        <w:rFonts w:hint="default"/>
      </w:rPr>
    </w:lvl>
    <w:lvl w:ilvl="5" w:tplc="A9944688">
      <w:numFmt w:val="bullet"/>
      <w:lvlText w:val="•"/>
      <w:lvlJc w:val="left"/>
      <w:pPr>
        <w:ind w:left="4009" w:hanging="269"/>
      </w:pPr>
      <w:rPr>
        <w:rFonts w:hint="default"/>
      </w:rPr>
    </w:lvl>
    <w:lvl w:ilvl="6" w:tplc="4B9AD2FE">
      <w:numFmt w:val="bullet"/>
      <w:lvlText w:val="•"/>
      <w:lvlJc w:val="left"/>
      <w:pPr>
        <w:ind w:left="4626" w:hanging="269"/>
      </w:pPr>
      <w:rPr>
        <w:rFonts w:hint="default"/>
      </w:rPr>
    </w:lvl>
    <w:lvl w:ilvl="7" w:tplc="125CBADA">
      <w:numFmt w:val="bullet"/>
      <w:lvlText w:val="•"/>
      <w:lvlJc w:val="left"/>
      <w:pPr>
        <w:ind w:left="5244" w:hanging="269"/>
      </w:pPr>
      <w:rPr>
        <w:rFonts w:hint="default"/>
      </w:rPr>
    </w:lvl>
    <w:lvl w:ilvl="8" w:tplc="E7C04B40">
      <w:numFmt w:val="bullet"/>
      <w:lvlText w:val="•"/>
      <w:lvlJc w:val="left"/>
      <w:pPr>
        <w:ind w:left="5861" w:hanging="269"/>
      </w:pPr>
      <w:rPr>
        <w:rFonts w:hint="default"/>
      </w:rPr>
    </w:lvl>
  </w:abstractNum>
  <w:abstractNum w:abstractNumId="28" w15:restartNumberingAfterBreak="0">
    <w:nsid w:val="435E2831"/>
    <w:multiLevelType w:val="hybridMultilevel"/>
    <w:tmpl w:val="258CEF6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9" w15:restartNumberingAfterBreak="0">
    <w:nsid w:val="44164A2F"/>
    <w:multiLevelType w:val="hybridMultilevel"/>
    <w:tmpl w:val="55786F72"/>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0" w15:restartNumberingAfterBreak="0">
    <w:nsid w:val="453C45DF"/>
    <w:multiLevelType w:val="hybridMultilevel"/>
    <w:tmpl w:val="8F14931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1" w15:restartNumberingAfterBreak="0">
    <w:nsid w:val="48CF5FD3"/>
    <w:multiLevelType w:val="multilevel"/>
    <w:tmpl w:val="84E26442"/>
    <w:lvl w:ilvl="0">
      <w:start w:val="100"/>
      <w:numFmt w:val="decimal"/>
      <w:lvlText w:val="%1"/>
      <w:lvlJc w:val="left"/>
      <w:pPr>
        <w:ind w:left="734" w:hanging="615"/>
      </w:pPr>
      <w:rPr>
        <w:rFonts w:hint="default"/>
      </w:rPr>
    </w:lvl>
    <w:lvl w:ilvl="1">
      <w:start w:val="4"/>
      <w:numFmt w:val="decimal"/>
      <w:lvlText w:val="%1.%2"/>
      <w:lvlJc w:val="left"/>
      <w:pPr>
        <w:ind w:left="734" w:hanging="615"/>
      </w:pPr>
      <w:rPr>
        <w:rFonts w:ascii="Arial" w:eastAsia="Arial" w:hAnsi="Arial" w:cs="Arial" w:hint="default"/>
        <w:spacing w:val="-1"/>
        <w:w w:val="100"/>
        <w:sz w:val="22"/>
        <w:szCs w:val="22"/>
      </w:rPr>
    </w:lvl>
    <w:lvl w:ilvl="2">
      <w:numFmt w:val="bullet"/>
      <w:lvlText w:val=""/>
      <w:lvlJc w:val="left"/>
      <w:pPr>
        <w:ind w:left="886" w:hanging="361"/>
      </w:pPr>
      <w:rPr>
        <w:rFonts w:ascii="Symbol" w:eastAsia="Symbol" w:hAnsi="Symbol" w:cs="Symbol" w:hint="default"/>
        <w:w w:val="100"/>
        <w:sz w:val="22"/>
        <w:szCs w:val="22"/>
      </w:rPr>
    </w:lvl>
    <w:lvl w:ilvl="3">
      <w:numFmt w:val="bullet"/>
      <w:lvlText w:val="•"/>
      <w:lvlJc w:val="left"/>
      <w:pPr>
        <w:ind w:left="2808" w:hanging="361"/>
      </w:pPr>
      <w:rPr>
        <w:rFonts w:hint="default"/>
      </w:rPr>
    </w:lvl>
    <w:lvl w:ilvl="4">
      <w:numFmt w:val="bullet"/>
      <w:lvlText w:val="•"/>
      <w:lvlJc w:val="left"/>
      <w:pPr>
        <w:ind w:left="3773" w:hanging="361"/>
      </w:pPr>
      <w:rPr>
        <w:rFonts w:hint="default"/>
      </w:rPr>
    </w:lvl>
    <w:lvl w:ilvl="5">
      <w:numFmt w:val="bullet"/>
      <w:lvlText w:val="•"/>
      <w:lvlJc w:val="left"/>
      <w:pPr>
        <w:ind w:left="4737" w:hanging="361"/>
      </w:pPr>
      <w:rPr>
        <w:rFonts w:hint="default"/>
      </w:rPr>
    </w:lvl>
    <w:lvl w:ilvl="6">
      <w:numFmt w:val="bullet"/>
      <w:lvlText w:val="•"/>
      <w:lvlJc w:val="left"/>
      <w:pPr>
        <w:ind w:left="5702" w:hanging="361"/>
      </w:pPr>
      <w:rPr>
        <w:rFonts w:hint="default"/>
      </w:rPr>
    </w:lvl>
    <w:lvl w:ilvl="7">
      <w:numFmt w:val="bullet"/>
      <w:lvlText w:val="•"/>
      <w:lvlJc w:val="left"/>
      <w:pPr>
        <w:ind w:left="6666" w:hanging="361"/>
      </w:pPr>
      <w:rPr>
        <w:rFonts w:hint="default"/>
      </w:rPr>
    </w:lvl>
    <w:lvl w:ilvl="8">
      <w:numFmt w:val="bullet"/>
      <w:lvlText w:val="•"/>
      <w:lvlJc w:val="left"/>
      <w:pPr>
        <w:ind w:left="7631" w:hanging="361"/>
      </w:pPr>
      <w:rPr>
        <w:rFonts w:hint="default"/>
      </w:rPr>
    </w:lvl>
  </w:abstractNum>
  <w:abstractNum w:abstractNumId="32" w15:restartNumberingAfterBreak="0">
    <w:nsid w:val="49307A17"/>
    <w:multiLevelType w:val="hybridMultilevel"/>
    <w:tmpl w:val="BC5A4B46"/>
    <w:lvl w:ilvl="0" w:tplc="DE26DE82">
      <w:start w:val="1"/>
      <w:numFmt w:val="bullet"/>
      <w:lvlText w:val=""/>
      <w:lvlJc w:val="left"/>
      <w:pPr>
        <w:ind w:left="432"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A0E4F59"/>
    <w:multiLevelType w:val="hybridMultilevel"/>
    <w:tmpl w:val="88EA1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BC3F16"/>
    <w:multiLevelType w:val="hybridMultilevel"/>
    <w:tmpl w:val="CA0830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4EEA2A36"/>
    <w:multiLevelType w:val="hybridMultilevel"/>
    <w:tmpl w:val="32AC36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31B0D19"/>
    <w:multiLevelType w:val="hybridMultilevel"/>
    <w:tmpl w:val="3E92EDE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7" w15:restartNumberingAfterBreak="0">
    <w:nsid w:val="53A947F5"/>
    <w:multiLevelType w:val="hybridMultilevel"/>
    <w:tmpl w:val="8E20E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42A279B"/>
    <w:multiLevelType w:val="hybridMultilevel"/>
    <w:tmpl w:val="63124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BC67BA9"/>
    <w:multiLevelType w:val="hybridMultilevel"/>
    <w:tmpl w:val="6B8AFCD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0" w15:restartNumberingAfterBreak="0">
    <w:nsid w:val="5D65299C"/>
    <w:multiLevelType w:val="hybridMultilevel"/>
    <w:tmpl w:val="16668442"/>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41" w15:restartNumberingAfterBreak="0">
    <w:nsid w:val="5F0D4F12"/>
    <w:multiLevelType w:val="hybridMultilevel"/>
    <w:tmpl w:val="3EC8E8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00B2C6E"/>
    <w:multiLevelType w:val="hybridMultilevel"/>
    <w:tmpl w:val="8C66C31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3" w15:restartNumberingAfterBreak="0">
    <w:nsid w:val="74041F99"/>
    <w:multiLevelType w:val="hybridMultilevel"/>
    <w:tmpl w:val="ADE6F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97568C"/>
    <w:multiLevelType w:val="hybridMultilevel"/>
    <w:tmpl w:val="F5B4BA3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5" w15:restartNumberingAfterBreak="0">
    <w:nsid w:val="7C7E4932"/>
    <w:multiLevelType w:val="multilevel"/>
    <w:tmpl w:val="83EECD58"/>
    <w:lvl w:ilvl="0">
      <w:start w:val="1"/>
      <w:numFmt w:val="decimal"/>
      <w:pStyle w:val="Definition"/>
      <w:lvlText w:val="1.%1."/>
      <w:lvlJc w:val="left"/>
      <w:pPr>
        <w:ind w:left="864" w:hanging="86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1.%2"/>
      <w:lvlJc w:val="left"/>
      <w:pPr>
        <w:ind w:left="2160" w:hanging="936"/>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6" w15:restartNumberingAfterBreak="0">
    <w:nsid w:val="7CA35296"/>
    <w:multiLevelType w:val="hybridMultilevel"/>
    <w:tmpl w:val="05E8E76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CF507DF"/>
    <w:multiLevelType w:val="hybridMultilevel"/>
    <w:tmpl w:val="3F66BC46"/>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48" w15:restartNumberingAfterBreak="0">
    <w:nsid w:val="7E20724E"/>
    <w:multiLevelType w:val="hybridMultilevel"/>
    <w:tmpl w:val="D18A22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F23377"/>
    <w:multiLevelType w:val="hybridMultilevel"/>
    <w:tmpl w:val="141CC5A0"/>
    <w:lvl w:ilvl="0" w:tplc="2D52FB84">
      <w:numFmt w:val="bullet"/>
      <w:lvlText w:val=""/>
      <w:lvlJc w:val="left"/>
      <w:pPr>
        <w:ind w:left="840" w:hanging="361"/>
      </w:pPr>
      <w:rPr>
        <w:rFonts w:ascii="Symbol" w:eastAsia="Symbol" w:hAnsi="Symbol" w:cs="Symbol" w:hint="default"/>
        <w:w w:val="100"/>
        <w:sz w:val="22"/>
        <w:szCs w:val="22"/>
      </w:rPr>
    </w:lvl>
    <w:lvl w:ilvl="1" w:tplc="8A16E038">
      <w:numFmt w:val="bullet"/>
      <w:lvlText w:val="•"/>
      <w:lvlJc w:val="left"/>
      <w:pPr>
        <w:ind w:left="1714" w:hanging="361"/>
      </w:pPr>
      <w:rPr>
        <w:rFonts w:hint="default"/>
      </w:rPr>
    </w:lvl>
    <w:lvl w:ilvl="2" w:tplc="4F782CD2">
      <w:numFmt w:val="bullet"/>
      <w:lvlText w:val="•"/>
      <w:lvlJc w:val="left"/>
      <w:pPr>
        <w:ind w:left="2588" w:hanging="361"/>
      </w:pPr>
      <w:rPr>
        <w:rFonts w:hint="default"/>
      </w:rPr>
    </w:lvl>
    <w:lvl w:ilvl="3" w:tplc="FF749FC6">
      <w:numFmt w:val="bullet"/>
      <w:lvlText w:val="•"/>
      <w:lvlJc w:val="left"/>
      <w:pPr>
        <w:ind w:left="3462" w:hanging="361"/>
      </w:pPr>
      <w:rPr>
        <w:rFonts w:hint="default"/>
      </w:rPr>
    </w:lvl>
    <w:lvl w:ilvl="4" w:tplc="0BC62976">
      <w:numFmt w:val="bullet"/>
      <w:lvlText w:val="•"/>
      <w:lvlJc w:val="left"/>
      <w:pPr>
        <w:ind w:left="4336" w:hanging="361"/>
      </w:pPr>
      <w:rPr>
        <w:rFonts w:hint="default"/>
      </w:rPr>
    </w:lvl>
    <w:lvl w:ilvl="5" w:tplc="FD4AB316">
      <w:numFmt w:val="bullet"/>
      <w:lvlText w:val="•"/>
      <w:lvlJc w:val="left"/>
      <w:pPr>
        <w:ind w:left="5210" w:hanging="361"/>
      </w:pPr>
      <w:rPr>
        <w:rFonts w:hint="default"/>
      </w:rPr>
    </w:lvl>
    <w:lvl w:ilvl="6" w:tplc="C180FCD6">
      <w:numFmt w:val="bullet"/>
      <w:lvlText w:val="•"/>
      <w:lvlJc w:val="left"/>
      <w:pPr>
        <w:ind w:left="6084" w:hanging="361"/>
      </w:pPr>
      <w:rPr>
        <w:rFonts w:hint="default"/>
      </w:rPr>
    </w:lvl>
    <w:lvl w:ilvl="7" w:tplc="52C261CC">
      <w:numFmt w:val="bullet"/>
      <w:lvlText w:val="•"/>
      <w:lvlJc w:val="left"/>
      <w:pPr>
        <w:ind w:left="6958" w:hanging="361"/>
      </w:pPr>
      <w:rPr>
        <w:rFonts w:hint="default"/>
      </w:rPr>
    </w:lvl>
    <w:lvl w:ilvl="8" w:tplc="67F45BDC">
      <w:numFmt w:val="bullet"/>
      <w:lvlText w:val="•"/>
      <w:lvlJc w:val="left"/>
      <w:pPr>
        <w:ind w:left="7832" w:hanging="361"/>
      </w:pPr>
      <w:rPr>
        <w:rFonts w:hint="default"/>
      </w:rPr>
    </w:lvl>
  </w:abstractNum>
  <w:num w:numId="1" w16cid:durableId="1449087198">
    <w:abstractNumId w:val="25"/>
  </w:num>
  <w:num w:numId="2" w16cid:durableId="1301032416">
    <w:abstractNumId w:val="21"/>
  </w:num>
  <w:num w:numId="3" w16cid:durableId="442194764">
    <w:abstractNumId w:val="31"/>
  </w:num>
  <w:num w:numId="4" w16cid:durableId="966198308">
    <w:abstractNumId w:val="49"/>
  </w:num>
  <w:num w:numId="5" w16cid:durableId="126556162">
    <w:abstractNumId w:val="35"/>
  </w:num>
  <w:num w:numId="6" w16cid:durableId="1780029231">
    <w:abstractNumId w:val="17"/>
  </w:num>
  <w:num w:numId="7" w16cid:durableId="1082490699">
    <w:abstractNumId w:val="6"/>
  </w:num>
  <w:num w:numId="8" w16cid:durableId="997463622">
    <w:abstractNumId w:val="20"/>
  </w:num>
  <w:num w:numId="9" w16cid:durableId="1766925743">
    <w:abstractNumId w:val="39"/>
  </w:num>
  <w:num w:numId="10" w16cid:durableId="1180395245">
    <w:abstractNumId w:val="15"/>
  </w:num>
  <w:num w:numId="11" w16cid:durableId="1598052806">
    <w:abstractNumId w:val="7"/>
  </w:num>
  <w:num w:numId="12" w16cid:durableId="1890649535">
    <w:abstractNumId w:val="4"/>
  </w:num>
  <w:num w:numId="13" w16cid:durableId="1084184716">
    <w:abstractNumId w:val="3"/>
  </w:num>
  <w:num w:numId="14" w16cid:durableId="1413745502">
    <w:abstractNumId w:val="36"/>
  </w:num>
  <w:num w:numId="15" w16cid:durableId="150566349">
    <w:abstractNumId w:val="44"/>
  </w:num>
  <w:num w:numId="16" w16cid:durableId="321934765">
    <w:abstractNumId w:val="8"/>
  </w:num>
  <w:num w:numId="17" w16cid:durableId="1340347013">
    <w:abstractNumId w:val="42"/>
  </w:num>
  <w:num w:numId="18" w16cid:durableId="1323898732">
    <w:abstractNumId w:val="24"/>
  </w:num>
  <w:num w:numId="19" w16cid:durableId="74791168">
    <w:abstractNumId w:val="10"/>
  </w:num>
  <w:num w:numId="20" w16cid:durableId="321012996">
    <w:abstractNumId w:val="37"/>
  </w:num>
  <w:num w:numId="21" w16cid:durableId="1806893688">
    <w:abstractNumId w:val="19"/>
  </w:num>
  <w:num w:numId="22" w16cid:durableId="307323950">
    <w:abstractNumId w:val="0"/>
  </w:num>
  <w:num w:numId="23" w16cid:durableId="684093912">
    <w:abstractNumId w:val="26"/>
  </w:num>
  <w:num w:numId="24" w16cid:durableId="2092582652">
    <w:abstractNumId w:val="28"/>
  </w:num>
  <w:num w:numId="25" w16cid:durableId="251814412">
    <w:abstractNumId w:val="11"/>
  </w:num>
  <w:num w:numId="26" w16cid:durableId="957374028">
    <w:abstractNumId w:val="14"/>
  </w:num>
  <w:num w:numId="27" w16cid:durableId="1264916306">
    <w:abstractNumId w:val="47"/>
  </w:num>
  <w:num w:numId="28" w16cid:durableId="870874254">
    <w:abstractNumId w:val="40"/>
  </w:num>
  <w:num w:numId="29" w16cid:durableId="1617328647">
    <w:abstractNumId w:val="29"/>
  </w:num>
  <w:num w:numId="30" w16cid:durableId="340737357">
    <w:abstractNumId w:val="18"/>
  </w:num>
  <w:num w:numId="31" w16cid:durableId="283778983">
    <w:abstractNumId w:val="32"/>
  </w:num>
  <w:num w:numId="32" w16cid:durableId="144317663">
    <w:abstractNumId w:val="30"/>
  </w:num>
  <w:num w:numId="33" w16cid:durableId="552927992">
    <w:abstractNumId w:val="27"/>
  </w:num>
  <w:num w:numId="34" w16cid:durableId="363479197">
    <w:abstractNumId w:val="48"/>
  </w:num>
  <w:num w:numId="35" w16cid:durableId="514349837">
    <w:abstractNumId w:val="23"/>
  </w:num>
  <w:num w:numId="36" w16cid:durableId="638800634">
    <w:abstractNumId w:val="2"/>
  </w:num>
  <w:num w:numId="37" w16cid:durableId="2001813117">
    <w:abstractNumId w:val="5"/>
  </w:num>
  <w:num w:numId="38" w16cid:durableId="309330614">
    <w:abstractNumId w:val="41"/>
  </w:num>
  <w:num w:numId="39" w16cid:durableId="21131259">
    <w:abstractNumId w:val="46"/>
  </w:num>
  <w:num w:numId="40" w16cid:durableId="310603631">
    <w:abstractNumId w:val="12"/>
  </w:num>
  <w:num w:numId="41" w16cid:durableId="101657311">
    <w:abstractNumId w:val="38"/>
  </w:num>
  <w:num w:numId="42" w16cid:durableId="343560973">
    <w:abstractNumId w:val="43"/>
  </w:num>
  <w:num w:numId="43" w16cid:durableId="2056006148">
    <w:abstractNumId w:val="33"/>
  </w:num>
  <w:num w:numId="44" w16cid:durableId="809202167">
    <w:abstractNumId w:val="13"/>
  </w:num>
  <w:num w:numId="45" w16cid:durableId="769663297">
    <w:abstractNumId w:val="34"/>
  </w:num>
  <w:num w:numId="46" w16cid:durableId="1188062381">
    <w:abstractNumId w:val="1"/>
  </w:num>
  <w:num w:numId="47" w16cid:durableId="446659986">
    <w:abstractNumId w:val="45"/>
  </w:num>
  <w:num w:numId="48" w16cid:durableId="812528884">
    <w:abstractNumId w:val="22"/>
  </w:num>
  <w:num w:numId="49" w16cid:durableId="29302425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8085957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47325858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6258944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90672198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854274048">
    <w:abstractNumId w:val="16"/>
  </w:num>
  <w:num w:numId="55" w16cid:durableId="333806161">
    <w:abstractNumId w:val="9"/>
  </w:num>
  <w:num w:numId="56" w16cid:durableId="1417090171">
    <w:abstractNumId w:val="20"/>
  </w:num>
  <w:num w:numId="57" w16cid:durableId="291639787">
    <w:abstractNumId w:val="3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CA1"/>
    <w:rsid w:val="00001921"/>
    <w:rsid w:val="00001ACA"/>
    <w:rsid w:val="00002C29"/>
    <w:rsid w:val="000032F4"/>
    <w:rsid w:val="00003902"/>
    <w:rsid w:val="00005D01"/>
    <w:rsid w:val="00007173"/>
    <w:rsid w:val="0000765B"/>
    <w:rsid w:val="000112DE"/>
    <w:rsid w:val="000119BB"/>
    <w:rsid w:val="0001218A"/>
    <w:rsid w:val="00014000"/>
    <w:rsid w:val="00015CD3"/>
    <w:rsid w:val="00020793"/>
    <w:rsid w:val="00021B07"/>
    <w:rsid w:val="00023A7F"/>
    <w:rsid w:val="000245B9"/>
    <w:rsid w:val="00025066"/>
    <w:rsid w:val="00026BEC"/>
    <w:rsid w:val="00027139"/>
    <w:rsid w:val="00032150"/>
    <w:rsid w:val="00032A63"/>
    <w:rsid w:val="00032B85"/>
    <w:rsid w:val="00032FBB"/>
    <w:rsid w:val="00034AB6"/>
    <w:rsid w:val="00036456"/>
    <w:rsid w:val="0003649B"/>
    <w:rsid w:val="000376DC"/>
    <w:rsid w:val="00037E6D"/>
    <w:rsid w:val="000412C5"/>
    <w:rsid w:val="00043C26"/>
    <w:rsid w:val="00050464"/>
    <w:rsid w:val="0005322E"/>
    <w:rsid w:val="00054397"/>
    <w:rsid w:val="000555FD"/>
    <w:rsid w:val="00056EE8"/>
    <w:rsid w:val="00060211"/>
    <w:rsid w:val="0006071D"/>
    <w:rsid w:val="00061177"/>
    <w:rsid w:val="0006423F"/>
    <w:rsid w:val="000649DF"/>
    <w:rsid w:val="00065D1F"/>
    <w:rsid w:val="0006669E"/>
    <w:rsid w:val="00067B72"/>
    <w:rsid w:val="000704DF"/>
    <w:rsid w:val="00070ACF"/>
    <w:rsid w:val="00077427"/>
    <w:rsid w:val="00080494"/>
    <w:rsid w:val="000806E4"/>
    <w:rsid w:val="00082A93"/>
    <w:rsid w:val="00083175"/>
    <w:rsid w:val="00083FD8"/>
    <w:rsid w:val="000843CD"/>
    <w:rsid w:val="0008486B"/>
    <w:rsid w:val="0008499F"/>
    <w:rsid w:val="00085F50"/>
    <w:rsid w:val="000869BA"/>
    <w:rsid w:val="00087B32"/>
    <w:rsid w:val="00090123"/>
    <w:rsid w:val="000901E1"/>
    <w:rsid w:val="00091993"/>
    <w:rsid w:val="000929EF"/>
    <w:rsid w:val="000929F2"/>
    <w:rsid w:val="0009303A"/>
    <w:rsid w:val="000941CE"/>
    <w:rsid w:val="00097F86"/>
    <w:rsid w:val="000A26F5"/>
    <w:rsid w:val="000A4534"/>
    <w:rsid w:val="000A60D2"/>
    <w:rsid w:val="000A70D3"/>
    <w:rsid w:val="000A7AC9"/>
    <w:rsid w:val="000A7C95"/>
    <w:rsid w:val="000A7D81"/>
    <w:rsid w:val="000B19AE"/>
    <w:rsid w:val="000B2E74"/>
    <w:rsid w:val="000B6839"/>
    <w:rsid w:val="000B7624"/>
    <w:rsid w:val="000C0086"/>
    <w:rsid w:val="000C0398"/>
    <w:rsid w:val="000C1D03"/>
    <w:rsid w:val="000C29E1"/>
    <w:rsid w:val="000C3232"/>
    <w:rsid w:val="000C332E"/>
    <w:rsid w:val="000C3D17"/>
    <w:rsid w:val="000C5774"/>
    <w:rsid w:val="000D00D0"/>
    <w:rsid w:val="000D1487"/>
    <w:rsid w:val="000D18FD"/>
    <w:rsid w:val="000D2EB0"/>
    <w:rsid w:val="000D590E"/>
    <w:rsid w:val="000D7704"/>
    <w:rsid w:val="000E04D3"/>
    <w:rsid w:val="000E0908"/>
    <w:rsid w:val="000E0CF9"/>
    <w:rsid w:val="000E1433"/>
    <w:rsid w:val="000E179C"/>
    <w:rsid w:val="000E1CFB"/>
    <w:rsid w:val="000E233B"/>
    <w:rsid w:val="000E3921"/>
    <w:rsid w:val="000E3951"/>
    <w:rsid w:val="000E7029"/>
    <w:rsid w:val="000E7CB5"/>
    <w:rsid w:val="000F1A08"/>
    <w:rsid w:val="000F22E6"/>
    <w:rsid w:val="000F2941"/>
    <w:rsid w:val="000F320E"/>
    <w:rsid w:val="000F356D"/>
    <w:rsid w:val="00100C67"/>
    <w:rsid w:val="00102B18"/>
    <w:rsid w:val="00102FDA"/>
    <w:rsid w:val="001032C9"/>
    <w:rsid w:val="00105184"/>
    <w:rsid w:val="00105A9A"/>
    <w:rsid w:val="00111A0D"/>
    <w:rsid w:val="001123CE"/>
    <w:rsid w:val="001128EA"/>
    <w:rsid w:val="00112B8E"/>
    <w:rsid w:val="00115EE5"/>
    <w:rsid w:val="00116545"/>
    <w:rsid w:val="00121DFE"/>
    <w:rsid w:val="0012370F"/>
    <w:rsid w:val="001245DD"/>
    <w:rsid w:val="0013076E"/>
    <w:rsid w:val="00132EFC"/>
    <w:rsid w:val="00134ADE"/>
    <w:rsid w:val="00135397"/>
    <w:rsid w:val="0013548B"/>
    <w:rsid w:val="0013597C"/>
    <w:rsid w:val="00135D2B"/>
    <w:rsid w:val="00136971"/>
    <w:rsid w:val="0014100E"/>
    <w:rsid w:val="001438DF"/>
    <w:rsid w:val="001439CE"/>
    <w:rsid w:val="00152F5C"/>
    <w:rsid w:val="00153D57"/>
    <w:rsid w:val="00154161"/>
    <w:rsid w:val="00157908"/>
    <w:rsid w:val="001635BA"/>
    <w:rsid w:val="0016390A"/>
    <w:rsid w:val="00164B80"/>
    <w:rsid w:val="00167314"/>
    <w:rsid w:val="001700DE"/>
    <w:rsid w:val="00171586"/>
    <w:rsid w:val="00171C08"/>
    <w:rsid w:val="00174B21"/>
    <w:rsid w:val="001755A1"/>
    <w:rsid w:val="00175C93"/>
    <w:rsid w:val="00177970"/>
    <w:rsid w:val="00180C62"/>
    <w:rsid w:val="001816F7"/>
    <w:rsid w:val="0018218C"/>
    <w:rsid w:val="001876C2"/>
    <w:rsid w:val="00190912"/>
    <w:rsid w:val="00193F16"/>
    <w:rsid w:val="00195B1D"/>
    <w:rsid w:val="00195CD5"/>
    <w:rsid w:val="001968FA"/>
    <w:rsid w:val="001971A5"/>
    <w:rsid w:val="001A0C74"/>
    <w:rsid w:val="001A1862"/>
    <w:rsid w:val="001A2D64"/>
    <w:rsid w:val="001A585A"/>
    <w:rsid w:val="001B0A11"/>
    <w:rsid w:val="001B2436"/>
    <w:rsid w:val="001B3174"/>
    <w:rsid w:val="001B43D0"/>
    <w:rsid w:val="001B4765"/>
    <w:rsid w:val="001B4EC1"/>
    <w:rsid w:val="001B76A0"/>
    <w:rsid w:val="001C0DF4"/>
    <w:rsid w:val="001C1726"/>
    <w:rsid w:val="001C1EFD"/>
    <w:rsid w:val="001C34DD"/>
    <w:rsid w:val="001C777C"/>
    <w:rsid w:val="001D1AFC"/>
    <w:rsid w:val="001D237B"/>
    <w:rsid w:val="001D35B5"/>
    <w:rsid w:val="001D41A0"/>
    <w:rsid w:val="001D431C"/>
    <w:rsid w:val="001D445A"/>
    <w:rsid w:val="001D4880"/>
    <w:rsid w:val="001D4E16"/>
    <w:rsid w:val="001D5AB5"/>
    <w:rsid w:val="001E11B2"/>
    <w:rsid w:val="001E151A"/>
    <w:rsid w:val="001E205A"/>
    <w:rsid w:val="001E60DB"/>
    <w:rsid w:val="001E7061"/>
    <w:rsid w:val="001F09F7"/>
    <w:rsid w:val="001F0A08"/>
    <w:rsid w:val="001F0FF6"/>
    <w:rsid w:val="001F27F9"/>
    <w:rsid w:val="001F2A87"/>
    <w:rsid w:val="001F329E"/>
    <w:rsid w:val="001F39AC"/>
    <w:rsid w:val="001F49E6"/>
    <w:rsid w:val="001F5310"/>
    <w:rsid w:val="001F6CCC"/>
    <w:rsid w:val="002015F3"/>
    <w:rsid w:val="00202CA4"/>
    <w:rsid w:val="00205E21"/>
    <w:rsid w:val="00207A77"/>
    <w:rsid w:val="00214413"/>
    <w:rsid w:val="00216563"/>
    <w:rsid w:val="00216BC5"/>
    <w:rsid w:val="00217054"/>
    <w:rsid w:val="00220D29"/>
    <w:rsid w:val="00221440"/>
    <w:rsid w:val="00222D63"/>
    <w:rsid w:val="0022301A"/>
    <w:rsid w:val="00223342"/>
    <w:rsid w:val="00226D3C"/>
    <w:rsid w:val="002302C6"/>
    <w:rsid w:val="00236F1B"/>
    <w:rsid w:val="00240149"/>
    <w:rsid w:val="00241B5F"/>
    <w:rsid w:val="00242EF2"/>
    <w:rsid w:val="002449A8"/>
    <w:rsid w:val="00244A7A"/>
    <w:rsid w:val="00245416"/>
    <w:rsid w:val="0024646A"/>
    <w:rsid w:val="002469ED"/>
    <w:rsid w:val="00247C2C"/>
    <w:rsid w:val="00247ECE"/>
    <w:rsid w:val="002512E3"/>
    <w:rsid w:val="00251AC5"/>
    <w:rsid w:val="00251B2B"/>
    <w:rsid w:val="00253CD0"/>
    <w:rsid w:val="00253D8F"/>
    <w:rsid w:val="0025577E"/>
    <w:rsid w:val="00257A21"/>
    <w:rsid w:val="00261D63"/>
    <w:rsid w:val="0026309B"/>
    <w:rsid w:val="002664CF"/>
    <w:rsid w:val="00270465"/>
    <w:rsid w:val="00271B3A"/>
    <w:rsid w:val="0027422A"/>
    <w:rsid w:val="00274DC5"/>
    <w:rsid w:val="0027555B"/>
    <w:rsid w:val="00276F76"/>
    <w:rsid w:val="00277FA7"/>
    <w:rsid w:val="00280350"/>
    <w:rsid w:val="002822A4"/>
    <w:rsid w:val="0028312A"/>
    <w:rsid w:val="00284165"/>
    <w:rsid w:val="002851E7"/>
    <w:rsid w:val="00285402"/>
    <w:rsid w:val="0028685E"/>
    <w:rsid w:val="00287A9F"/>
    <w:rsid w:val="00291D1E"/>
    <w:rsid w:val="002951B3"/>
    <w:rsid w:val="00295B16"/>
    <w:rsid w:val="00296EAC"/>
    <w:rsid w:val="002A321C"/>
    <w:rsid w:val="002A3C10"/>
    <w:rsid w:val="002A45D9"/>
    <w:rsid w:val="002A5E47"/>
    <w:rsid w:val="002A6356"/>
    <w:rsid w:val="002B1385"/>
    <w:rsid w:val="002B1AE6"/>
    <w:rsid w:val="002B49E4"/>
    <w:rsid w:val="002B6026"/>
    <w:rsid w:val="002B6DA9"/>
    <w:rsid w:val="002C11E1"/>
    <w:rsid w:val="002C13A9"/>
    <w:rsid w:val="002C1AD6"/>
    <w:rsid w:val="002D0CEF"/>
    <w:rsid w:val="002D37D4"/>
    <w:rsid w:val="002D445E"/>
    <w:rsid w:val="002D4656"/>
    <w:rsid w:val="002D4920"/>
    <w:rsid w:val="002D7B9F"/>
    <w:rsid w:val="002E6C0E"/>
    <w:rsid w:val="002E6C54"/>
    <w:rsid w:val="002E7517"/>
    <w:rsid w:val="002F067F"/>
    <w:rsid w:val="002F192B"/>
    <w:rsid w:val="002F7023"/>
    <w:rsid w:val="0030073B"/>
    <w:rsid w:val="00301086"/>
    <w:rsid w:val="00304FD9"/>
    <w:rsid w:val="00307782"/>
    <w:rsid w:val="00310427"/>
    <w:rsid w:val="00313066"/>
    <w:rsid w:val="00313A4B"/>
    <w:rsid w:val="00314B2B"/>
    <w:rsid w:val="00315448"/>
    <w:rsid w:val="00317E20"/>
    <w:rsid w:val="00320ED5"/>
    <w:rsid w:val="0032267C"/>
    <w:rsid w:val="003232A4"/>
    <w:rsid w:val="0032350E"/>
    <w:rsid w:val="003250A0"/>
    <w:rsid w:val="0032715C"/>
    <w:rsid w:val="003303A6"/>
    <w:rsid w:val="00334A7E"/>
    <w:rsid w:val="00335713"/>
    <w:rsid w:val="00335C22"/>
    <w:rsid w:val="003377C1"/>
    <w:rsid w:val="00340C23"/>
    <w:rsid w:val="0034188E"/>
    <w:rsid w:val="00343977"/>
    <w:rsid w:val="003474EE"/>
    <w:rsid w:val="00350455"/>
    <w:rsid w:val="00361998"/>
    <w:rsid w:val="00363B4F"/>
    <w:rsid w:val="00366551"/>
    <w:rsid w:val="00366979"/>
    <w:rsid w:val="00367DE3"/>
    <w:rsid w:val="00373C84"/>
    <w:rsid w:val="0037430A"/>
    <w:rsid w:val="003743F4"/>
    <w:rsid w:val="003754BB"/>
    <w:rsid w:val="00376850"/>
    <w:rsid w:val="003801E1"/>
    <w:rsid w:val="00380BD2"/>
    <w:rsid w:val="003921F0"/>
    <w:rsid w:val="003930DF"/>
    <w:rsid w:val="00394B16"/>
    <w:rsid w:val="00394E06"/>
    <w:rsid w:val="003972A4"/>
    <w:rsid w:val="00397E31"/>
    <w:rsid w:val="003A04C4"/>
    <w:rsid w:val="003A1D6F"/>
    <w:rsid w:val="003A41B6"/>
    <w:rsid w:val="003A6B3B"/>
    <w:rsid w:val="003A6EB1"/>
    <w:rsid w:val="003A78E9"/>
    <w:rsid w:val="003B0AD1"/>
    <w:rsid w:val="003B29E8"/>
    <w:rsid w:val="003B3736"/>
    <w:rsid w:val="003B37CC"/>
    <w:rsid w:val="003B577A"/>
    <w:rsid w:val="003B5905"/>
    <w:rsid w:val="003B5B74"/>
    <w:rsid w:val="003B6A42"/>
    <w:rsid w:val="003C2BAF"/>
    <w:rsid w:val="003C3421"/>
    <w:rsid w:val="003C3624"/>
    <w:rsid w:val="003C3EA0"/>
    <w:rsid w:val="003C79FE"/>
    <w:rsid w:val="003D319D"/>
    <w:rsid w:val="003D4E68"/>
    <w:rsid w:val="003D658D"/>
    <w:rsid w:val="003E0CAC"/>
    <w:rsid w:val="003E0D95"/>
    <w:rsid w:val="003E0E5D"/>
    <w:rsid w:val="003E0ED9"/>
    <w:rsid w:val="003E2FB0"/>
    <w:rsid w:val="003E30D3"/>
    <w:rsid w:val="003E599A"/>
    <w:rsid w:val="003E6D6A"/>
    <w:rsid w:val="003F0AC6"/>
    <w:rsid w:val="003F2CE5"/>
    <w:rsid w:val="003F42B8"/>
    <w:rsid w:val="003F529F"/>
    <w:rsid w:val="003F7057"/>
    <w:rsid w:val="003F73D5"/>
    <w:rsid w:val="0040142E"/>
    <w:rsid w:val="00401DDB"/>
    <w:rsid w:val="00403290"/>
    <w:rsid w:val="004047DB"/>
    <w:rsid w:val="004075A5"/>
    <w:rsid w:val="00412FBF"/>
    <w:rsid w:val="00415671"/>
    <w:rsid w:val="00416528"/>
    <w:rsid w:val="00416994"/>
    <w:rsid w:val="00416CE4"/>
    <w:rsid w:val="00417A20"/>
    <w:rsid w:val="00420775"/>
    <w:rsid w:val="00421377"/>
    <w:rsid w:val="00423891"/>
    <w:rsid w:val="00423A14"/>
    <w:rsid w:val="004246DC"/>
    <w:rsid w:val="00426DCA"/>
    <w:rsid w:val="00427429"/>
    <w:rsid w:val="004328C8"/>
    <w:rsid w:val="00437158"/>
    <w:rsid w:val="00437948"/>
    <w:rsid w:val="00440698"/>
    <w:rsid w:val="00443E73"/>
    <w:rsid w:val="00447103"/>
    <w:rsid w:val="00450F7F"/>
    <w:rsid w:val="00451531"/>
    <w:rsid w:val="00451F15"/>
    <w:rsid w:val="00451F54"/>
    <w:rsid w:val="004523E9"/>
    <w:rsid w:val="004524C0"/>
    <w:rsid w:val="0045328E"/>
    <w:rsid w:val="00453AB8"/>
    <w:rsid w:val="00456008"/>
    <w:rsid w:val="0045690D"/>
    <w:rsid w:val="00457528"/>
    <w:rsid w:val="00460B7D"/>
    <w:rsid w:val="00460DF3"/>
    <w:rsid w:val="004662C3"/>
    <w:rsid w:val="00466CBA"/>
    <w:rsid w:val="0046731B"/>
    <w:rsid w:val="004717DD"/>
    <w:rsid w:val="00473715"/>
    <w:rsid w:val="004746AB"/>
    <w:rsid w:val="00475C2E"/>
    <w:rsid w:val="00477E8F"/>
    <w:rsid w:val="00480713"/>
    <w:rsid w:val="00481346"/>
    <w:rsid w:val="00481E47"/>
    <w:rsid w:val="004822A6"/>
    <w:rsid w:val="00482735"/>
    <w:rsid w:val="00483553"/>
    <w:rsid w:val="00484F20"/>
    <w:rsid w:val="00484F8C"/>
    <w:rsid w:val="004854C7"/>
    <w:rsid w:val="00485524"/>
    <w:rsid w:val="00485682"/>
    <w:rsid w:val="00485B3D"/>
    <w:rsid w:val="00492354"/>
    <w:rsid w:val="00492DD7"/>
    <w:rsid w:val="004959BF"/>
    <w:rsid w:val="00495D03"/>
    <w:rsid w:val="004A097A"/>
    <w:rsid w:val="004A1271"/>
    <w:rsid w:val="004A329D"/>
    <w:rsid w:val="004A52C7"/>
    <w:rsid w:val="004A65C8"/>
    <w:rsid w:val="004A6A61"/>
    <w:rsid w:val="004A711F"/>
    <w:rsid w:val="004A7375"/>
    <w:rsid w:val="004B05A1"/>
    <w:rsid w:val="004B1D80"/>
    <w:rsid w:val="004B27FE"/>
    <w:rsid w:val="004B3E09"/>
    <w:rsid w:val="004B4B09"/>
    <w:rsid w:val="004B5C1E"/>
    <w:rsid w:val="004B5D6F"/>
    <w:rsid w:val="004C144D"/>
    <w:rsid w:val="004C14AE"/>
    <w:rsid w:val="004C70E9"/>
    <w:rsid w:val="004D0C6C"/>
    <w:rsid w:val="004D0C7C"/>
    <w:rsid w:val="004D384E"/>
    <w:rsid w:val="004D4CC7"/>
    <w:rsid w:val="004D52F8"/>
    <w:rsid w:val="004D5539"/>
    <w:rsid w:val="004D56DC"/>
    <w:rsid w:val="004D5785"/>
    <w:rsid w:val="004D6975"/>
    <w:rsid w:val="004D702A"/>
    <w:rsid w:val="004E10A4"/>
    <w:rsid w:val="004E3777"/>
    <w:rsid w:val="004E51A0"/>
    <w:rsid w:val="004E5CD8"/>
    <w:rsid w:val="004E63E4"/>
    <w:rsid w:val="004E66DF"/>
    <w:rsid w:val="004E6FB7"/>
    <w:rsid w:val="004E7358"/>
    <w:rsid w:val="004F0502"/>
    <w:rsid w:val="004F269D"/>
    <w:rsid w:val="004F32B4"/>
    <w:rsid w:val="004F57C2"/>
    <w:rsid w:val="004F5C41"/>
    <w:rsid w:val="004F606C"/>
    <w:rsid w:val="00504F02"/>
    <w:rsid w:val="00510B05"/>
    <w:rsid w:val="00510D30"/>
    <w:rsid w:val="00511440"/>
    <w:rsid w:val="00512B44"/>
    <w:rsid w:val="005158A1"/>
    <w:rsid w:val="00516FFE"/>
    <w:rsid w:val="005170DA"/>
    <w:rsid w:val="0052147E"/>
    <w:rsid w:val="00524811"/>
    <w:rsid w:val="00525451"/>
    <w:rsid w:val="00525892"/>
    <w:rsid w:val="005310E8"/>
    <w:rsid w:val="00533550"/>
    <w:rsid w:val="005342F5"/>
    <w:rsid w:val="00534B69"/>
    <w:rsid w:val="00535809"/>
    <w:rsid w:val="00540F8A"/>
    <w:rsid w:val="00542CB1"/>
    <w:rsid w:val="00542E86"/>
    <w:rsid w:val="0054563E"/>
    <w:rsid w:val="005457FD"/>
    <w:rsid w:val="00552DF1"/>
    <w:rsid w:val="0055594A"/>
    <w:rsid w:val="00556838"/>
    <w:rsid w:val="00556D22"/>
    <w:rsid w:val="00557798"/>
    <w:rsid w:val="00557B24"/>
    <w:rsid w:val="0056043D"/>
    <w:rsid w:val="0056115C"/>
    <w:rsid w:val="00564DB3"/>
    <w:rsid w:val="00565451"/>
    <w:rsid w:val="00566942"/>
    <w:rsid w:val="00572D65"/>
    <w:rsid w:val="00575500"/>
    <w:rsid w:val="00575D8D"/>
    <w:rsid w:val="00576F57"/>
    <w:rsid w:val="0058035C"/>
    <w:rsid w:val="005805E2"/>
    <w:rsid w:val="00581299"/>
    <w:rsid w:val="0058276E"/>
    <w:rsid w:val="00590A5B"/>
    <w:rsid w:val="005918C0"/>
    <w:rsid w:val="00592DDF"/>
    <w:rsid w:val="00596AA4"/>
    <w:rsid w:val="005A0069"/>
    <w:rsid w:val="005A192E"/>
    <w:rsid w:val="005A3A80"/>
    <w:rsid w:val="005A466A"/>
    <w:rsid w:val="005A524B"/>
    <w:rsid w:val="005A59E9"/>
    <w:rsid w:val="005A6BA1"/>
    <w:rsid w:val="005B08E9"/>
    <w:rsid w:val="005B15B2"/>
    <w:rsid w:val="005B278A"/>
    <w:rsid w:val="005C00E6"/>
    <w:rsid w:val="005C71F1"/>
    <w:rsid w:val="005C73B8"/>
    <w:rsid w:val="005D091E"/>
    <w:rsid w:val="005D1F41"/>
    <w:rsid w:val="005D7DAA"/>
    <w:rsid w:val="005E159C"/>
    <w:rsid w:val="005E583D"/>
    <w:rsid w:val="005E5B1C"/>
    <w:rsid w:val="005E5F5F"/>
    <w:rsid w:val="005E74A9"/>
    <w:rsid w:val="005F4D64"/>
    <w:rsid w:val="005F5C4B"/>
    <w:rsid w:val="0060057F"/>
    <w:rsid w:val="0060079C"/>
    <w:rsid w:val="00601C22"/>
    <w:rsid w:val="006024FD"/>
    <w:rsid w:val="00602F48"/>
    <w:rsid w:val="00607BA0"/>
    <w:rsid w:val="0061103B"/>
    <w:rsid w:val="0061120D"/>
    <w:rsid w:val="00611D6D"/>
    <w:rsid w:val="0061314E"/>
    <w:rsid w:val="00614F32"/>
    <w:rsid w:val="00615AAA"/>
    <w:rsid w:val="006160E0"/>
    <w:rsid w:val="00616309"/>
    <w:rsid w:val="0062082E"/>
    <w:rsid w:val="0062112B"/>
    <w:rsid w:val="00624E81"/>
    <w:rsid w:val="0062515E"/>
    <w:rsid w:val="006339BF"/>
    <w:rsid w:val="00634A0B"/>
    <w:rsid w:val="00635EC0"/>
    <w:rsid w:val="00640A81"/>
    <w:rsid w:val="00642827"/>
    <w:rsid w:val="00643941"/>
    <w:rsid w:val="00651AE7"/>
    <w:rsid w:val="006529B1"/>
    <w:rsid w:val="006545D0"/>
    <w:rsid w:val="006574F9"/>
    <w:rsid w:val="00657B95"/>
    <w:rsid w:val="00660A5C"/>
    <w:rsid w:val="00664886"/>
    <w:rsid w:val="00665CFA"/>
    <w:rsid w:val="00665F28"/>
    <w:rsid w:val="00667E47"/>
    <w:rsid w:val="00670EB4"/>
    <w:rsid w:val="006741F0"/>
    <w:rsid w:val="00674C67"/>
    <w:rsid w:val="0067668A"/>
    <w:rsid w:val="00680FDD"/>
    <w:rsid w:val="00681724"/>
    <w:rsid w:val="0068246E"/>
    <w:rsid w:val="00682B34"/>
    <w:rsid w:val="00682D8E"/>
    <w:rsid w:val="00684291"/>
    <w:rsid w:val="00692616"/>
    <w:rsid w:val="006A20CD"/>
    <w:rsid w:val="006A234C"/>
    <w:rsid w:val="006A3097"/>
    <w:rsid w:val="006A3E2C"/>
    <w:rsid w:val="006A453A"/>
    <w:rsid w:val="006A4541"/>
    <w:rsid w:val="006A6B24"/>
    <w:rsid w:val="006A777A"/>
    <w:rsid w:val="006B241C"/>
    <w:rsid w:val="006B5A69"/>
    <w:rsid w:val="006B7248"/>
    <w:rsid w:val="006C0397"/>
    <w:rsid w:val="006C4F6A"/>
    <w:rsid w:val="006C4FE9"/>
    <w:rsid w:val="006C7033"/>
    <w:rsid w:val="006D0696"/>
    <w:rsid w:val="006D18A8"/>
    <w:rsid w:val="006D3CAF"/>
    <w:rsid w:val="006D3F23"/>
    <w:rsid w:val="006D4FAB"/>
    <w:rsid w:val="006D6306"/>
    <w:rsid w:val="006E17C0"/>
    <w:rsid w:val="006E2A32"/>
    <w:rsid w:val="006E38DC"/>
    <w:rsid w:val="006E66E0"/>
    <w:rsid w:val="006E6F2D"/>
    <w:rsid w:val="006F1905"/>
    <w:rsid w:val="006F2D37"/>
    <w:rsid w:val="006F4E7D"/>
    <w:rsid w:val="007006D7"/>
    <w:rsid w:val="00702394"/>
    <w:rsid w:val="007055C2"/>
    <w:rsid w:val="00712817"/>
    <w:rsid w:val="00714A05"/>
    <w:rsid w:val="00715E14"/>
    <w:rsid w:val="00716981"/>
    <w:rsid w:val="007172FE"/>
    <w:rsid w:val="00722D60"/>
    <w:rsid w:val="00723168"/>
    <w:rsid w:val="007270EF"/>
    <w:rsid w:val="00727821"/>
    <w:rsid w:val="00730A27"/>
    <w:rsid w:val="00731780"/>
    <w:rsid w:val="00731C21"/>
    <w:rsid w:val="00732185"/>
    <w:rsid w:val="00733846"/>
    <w:rsid w:val="00735A4A"/>
    <w:rsid w:val="00736550"/>
    <w:rsid w:val="0074001F"/>
    <w:rsid w:val="00740F60"/>
    <w:rsid w:val="007424AA"/>
    <w:rsid w:val="0074254B"/>
    <w:rsid w:val="00743402"/>
    <w:rsid w:val="00747144"/>
    <w:rsid w:val="007501BE"/>
    <w:rsid w:val="00750236"/>
    <w:rsid w:val="0075031E"/>
    <w:rsid w:val="00754279"/>
    <w:rsid w:val="00754DF8"/>
    <w:rsid w:val="00755D31"/>
    <w:rsid w:val="00756905"/>
    <w:rsid w:val="0075729C"/>
    <w:rsid w:val="00765D10"/>
    <w:rsid w:val="0076697E"/>
    <w:rsid w:val="0077074D"/>
    <w:rsid w:val="00770C2A"/>
    <w:rsid w:val="007734EB"/>
    <w:rsid w:val="0077387C"/>
    <w:rsid w:val="0077400D"/>
    <w:rsid w:val="0077701D"/>
    <w:rsid w:val="0078186A"/>
    <w:rsid w:val="00782868"/>
    <w:rsid w:val="00782A36"/>
    <w:rsid w:val="00783B48"/>
    <w:rsid w:val="00784219"/>
    <w:rsid w:val="00784B3D"/>
    <w:rsid w:val="007863ED"/>
    <w:rsid w:val="00786C1D"/>
    <w:rsid w:val="00786C91"/>
    <w:rsid w:val="007901B7"/>
    <w:rsid w:val="00790F4C"/>
    <w:rsid w:val="007A0A05"/>
    <w:rsid w:val="007A2BF6"/>
    <w:rsid w:val="007A5A2A"/>
    <w:rsid w:val="007A5CE7"/>
    <w:rsid w:val="007B1FD9"/>
    <w:rsid w:val="007B2041"/>
    <w:rsid w:val="007B31C9"/>
    <w:rsid w:val="007B41F4"/>
    <w:rsid w:val="007B62A7"/>
    <w:rsid w:val="007B6EB3"/>
    <w:rsid w:val="007C1190"/>
    <w:rsid w:val="007C1EE5"/>
    <w:rsid w:val="007C60D8"/>
    <w:rsid w:val="007C6D51"/>
    <w:rsid w:val="007D11F3"/>
    <w:rsid w:val="007D2D56"/>
    <w:rsid w:val="007D3A18"/>
    <w:rsid w:val="007D3ED0"/>
    <w:rsid w:val="007D3FD5"/>
    <w:rsid w:val="007D46EC"/>
    <w:rsid w:val="007D4ADA"/>
    <w:rsid w:val="007D65EA"/>
    <w:rsid w:val="007E6474"/>
    <w:rsid w:val="007F0078"/>
    <w:rsid w:val="007F0C70"/>
    <w:rsid w:val="007F0F43"/>
    <w:rsid w:val="007F1643"/>
    <w:rsid w:val="007F270B"/>
    <w:rsid w:val="007F42A1"/>
    <w:rsid w:val="007F496D"/>
    <w:rsid w:val="007F4EF3"/>
    <w:rsid w:val="007F7E37"/>
    <w:rsid w:val="0080233E"/>
    <w:rsid w:val="008051EF"/>
    <w:rsid w:val="00805D5C"/>
    <w:rsid w:val="00806EE6"/>
    <w:rsid w:val="0081192D"/>
    <w:rsid w:val="0081275E"/>
    <w:rsid w:val="00812AD6"/>
    <w:rsid w:val="008142F3"/>
    <w:rsid w:val="0081641A"/>
    <w:rsid w:val="00817072"/>
    <w:rsid w:val="008177A9"/>
    <w:rsid w:val="00822195"/>
    <w:rsid w:val="00822916"/>
    <w:rsid w:val="0082338F"/>
    <w:rsid w:val="00823908"/>
    <w:rsid w:val="008320C4"/>
    <w:rsid w:val="00835EB5"/>
    <w:rsid w:val="0083602C"/>
    <w:rsid w:val="0083607F"/>
    <w:rsid w:val="0083671A"/>
    <w:rsid w:val="008374F4"/>
    <w:rsid w:val="0084311C"/>
    <w:rsid w:val="0084517A"/>
    <w:rsid w:val="008470C6"/>
    <w:rsid w:val="00850B97"/>
    <w:rsid w:val="00850EF2"/>
    <w:rsid w:val="00852575"/>
    <w:rsid w:val="008607DB"/>
    <w:rsid w:val="0086173A"/>
    <w:rsid w:val="00864733"/>
    <w:rsid w:val="00864D3D"/>
    <w:rsid w:val="00866156"/>
    <w:rsid w:val="008662FA"/>
    <w:rsid w:val="00866873"/>
    <w:rsid w:val="008673FC"/>
    <w:rsid w:val="00867A15"/>
    <w:rsid w:val="00870C17"/>
    <w:rsid w:val="008713F1"/>
    <w:rsid w:val="00874D6C"/>
    <w:rsid w:val="00876813"/>
    <w:rsid w:val="00880AC1"/>
    <w:rsid w:val="008821E3"/>
    <w:rsid w:val="00883FC8"/>
    <w:rsid w:val="008876D6"/>
    <w:rsid w:val="00890D31"/>
    <w:rsid w:val="00893A4A"/>
    <w:rsid w:val="00893ADD"/>
    <w:rsid w:val="008954B5"/>
    <w:rsid w:val="00896809"/>
    <w:rsid w:val="008979E5"/>
    <w:rsid w:val="008A358A"/>
    <w:rsid w:val="008A454E"/>
    <w:rsid w:val="008A4D2C"/>
    <w:rsid w:val="008A7105"/>
    <w:rsid w:val="008B550E"/>
    <w:rsid w:val="008B5DE5"/>
    <w:rsid w:val="008B64FE"/>
    <w:rsid w:val="008B7F52"/>
    <w:rsid w:val="008C4EEA"/>
    <w:rsid w:val="008C54CA"/>
    <w:rsid w:val="008C7472"/>
    <w:rsid w:val="008D09AC"/>
    <w:rsid w:val="008D3265"/>
    <w:rsid w:val="008D329F"/>
    <w:rsid w:val="008D485F"/>
    <w:rsid w:val="008E30A9"/>
    <w:rsid w:val="008E4075"/>
    <w:rsid w:val="008E5596"/>
    <w:rsid w:val="008F4926"/>
    <w:rsid w:val="008F4F2F"/>
    <w:rsid w:val="008F5015"/>
    <w:rsid w:val="008F537C"/>
    <w:rsid w:val="008F7625"/>
    <w:rsid w:val="009012B1"/>
    <w:rsid w:val="009024F8"/>
    <w:rsid w:val="0090435A"/>
    <w:rsid w:val="009045F6"/>
    <w:rsid w:val="00905A73"/>
    <w:rsid w:val="00905DFC"/>
    <w:rsid w:val="00906524"/>
    <w:rsid w:val="00906FAC"/>
    <w:rsid w:val="009076B5"/>
    <w:rsid w:val="00913419"/>
    <w:rsid w:val="009146B5"/>
    <w:rsid w:val="00914D43"/>
    <w:rsid w:val="00915522"/>
    <w:rsid w:val="0091558B"/>
    <w:rsid w:val="00917CA5"/>
    <w:rsid w:val="0092165E"/>
    <w:rsid w:val="00921C35"/>
    <w:rsid w:val="00925ED7"/>
    <w:rsid w:val="0092601C"/>
    <w:rsid w:val="009325CB"/>
    <w:rsid w:val="0093609F"/>
    <w:rsid w:val="00936390"/>
    <w:rsid w:val="00936FCA"/>
    <w:rsid w:val="009435B4"/>
    <w:rsid w:val="00953489"/>
    <w:rsid w:val="00956AD3"/>
    <w:rsid w:val="00956E00"/>
    <w:rsid w:val="009641CE"/>
    <w:rsid w:val="009664DD"/>
    <w:rsid w:val="00966528"/>
    <w:rsid w:val="00971DF9"/>
    <w:rsid w:val="00974467"/>
    <w:rsid w:val="00974DC8"/>
    <w:rsid w:val="00977017"/>
    <w:rsid w:val="009804B7"/>
    <w:rsid w:val="009811F0"/>
    <w:rsid w:val="00984206"/>
    <w:rsid w:val="009845F4"/>
    <w:rsid w:val="0098466F"/>
    <w:rsid w:val="00985AC7"/>
    <w:rsid w:val="0099043C"/>
    <w:rsid w:val="009914D4"/>
    <w:rsid w:val="009921B7"/>
    <w:rsid w:val="00994A52"/>
    <w:rsid w:val="00995EFA"/>
    <w:rsid w:val="00996324"/>
    <w:rsid w:val="0099798C"/>
    <w:rsid w:val="009A308E"/>
    <w:rsid w:val="009A49A4"/>
    <w:rsid w:val="009B028E"/>
    <w:rsid w:val="009B5C94"/>
    <w:rsid w:val="009B5F41"/>
    <w:rsid w:val="009C0C5E"/>
    <w:rsid w:val="009C22B1"/>
    <w:rsid w:val="009C3D9F"/>
    <w:rsid w:val="009D1389"/>
    <w:rsid w:val="009D2B21"/>
    <w:rsid w:val="009D3C81"/>
    <w:rsid w:val="009D40C9"/>
    <w:rsid w:val="009D6B70"/>
    <w:rsid w:val="009D7742"/>
    <w:rsid w:val="009E0890"/>
    <w:rsid w:val="009E6280"/>
    <w:rsid w:val="009F0BCC"/>
    <w:rsid w:val="009F3CCB"/>
    <w:rsid w:val="009F5785"/>
    <w:rsid w:val="009F5E9B"/>
    <w:rsid w:val="00A03435"/>
    <w:rsid w:val="00A04508"/>
    <w:rsid w:val="00A12B52"/>
    <w:rsid w:val="00A134F5"/>
    <w:rsid w:val="00A13DFD"/>
    <w:rsid w:val="00A14A7E"/>
    <w:rsid w:val="00A176E1"/>
    <w:rsid w:val="00A17C52"/>
    <w:rsid w:val="00A20EE4"/>
    <w:rsid w:val="00A211F8"/>
    <w:rsid w:val="00A234EF"/>
    <w:rsid w:val="00A237E8"/>
    <w:rsid w:val="00A25062"/>
    <w:rsid w:val="00A30E0C"/>
    <w:rsid w:val="00A31A51"/>
    <w:rsid w:val="00A32AB6"/>
    <w:rsid w:val="00A37995"/>
    <w:rsid w:val="00A4044D"/>
    <w:rsid w:val="00A417DB"/>
    <w:rsid w:val="00A42625"/>
    <w:rsid w:val="00A43050"/>
    <w:rsid w:val="00A43B35"/>
    <w:rsid w:val="00A44A37"/>
    <w:rsid w:val="00A45240"/>
    <w:rsid w:val="00A50731"/>
    <w:rsid w:val="00A50CD8"/>
    <w:rsid w:val="00A512A0"/>
    <w:rsid w:val="00A520D2"/>
    <w:rsid w:val="00A5437A"/>
    <w:rsid w:val="00A559AD"/>
    <w:rsid w:val="00A569FD"/>
    <w:rsid w:val="00A5792A"/>
    <w:rsid w:val="00A57D18"/>
    <w:rsid w:val="00A6011F"/>
    <w:rsid w:val="00A633DF"/>
    <w:rsid w:val="00A65907"/>
    <w:rsid w:val="00A67D11"/>
    <w:rsid w:val="00A67F80"/>
    <w:rsid w:val="00A70EE8"/>
    <w:rsid w:val="00A75C12"/>
    <w:rsid w:val="00A809B6"/>
    <w:rsid w:val="00A84413"/>
    <w:rsid w:val="00A849D4"/>
    <w:rsid w:val="00A8597D"/>
    <w:rsid w:val="00A93A68"/>
    <w:rsid w:val="00A96F65"/>
    <w:rsid w:val="00A970B3"/>
    <w:rsid w:val="00A975E5"/>
    <w:rsid w:val="00AA252C"/>
    <w:rsid w:val="00AA42A5"/>
    <w:rsid w:val="00AA6FE6"/>
    <w:rsid w:val="00AA7D09"/>
    <w:rsid w:val="00AA7E60"/>
    <w:rsid w:val="00AB0933"/>
    <w:rsid w:val="00AB1514"/>
    <w:rsid w:val="00AB4338"/>
    <w:rsid w:val="00AB5EED"/>
    <w:rsid w:val="00AB7821"/>
    <w:rsid w:val="00AC187F"/>
    <w:rsid w:val="00AC243C"/>
    <w:rsid w:val="00AC2746"/>
    <w:rsid w:val="00AC39F3"/>
    <w:rsid w:val="00AC7EA9"/>
    <w:rsid w:val="00AD1338"/>
    <w:rsid w:val="00AD50D8"/>
    <w:rsid w:val="00AD5EBA"/>
    <w:rsid w:val="00AD670E"/>
    <w:rsid w:val="00AD7665"/>
    <w:rsid w:val="00AE6470"/>
    <w:rsid w:val="00AE6844"/>
    <w:rsid w:val="00AF1FC2"/>
    <w:rsid w:val="00AF521D"/>
    <w:rsid w:val="00AF7399"/>
    <w:rsid w:val="00B027EE"/>
    <w:rsid w:val="00B0642C"/>
    <w:rsid w:val="00B119AA"/>
    <w:rsid w:val="00B13262"/>
    <w:rsid w:val="00B132DA"/>
    <w:rsid w:val="00B145D7"/>
    <w:rsid w:val="00B15D41"/>
    <w:rsid w:val="00B200E8"/>
    <w:rsid w:val="00B20888"/>
    <w:rsid w:val="00B20D4F"/>
    <w:rsid w:val="00B23133"/>
    <w:rsid w:val="00B25762"/>
    <w:rsid w:val="00B25D47"/>
    <w:rsid w:val="00B26D3A"/>
    <w:rsid w:val="00B334A5"/>
    <w:rsid w:val="00B34157"/>
    <w:rsid w:val="00B34E45"/>
    <w:rsid w:val="00B35788"/>
    <w:rsid w:val="00B41F37"/>
    <w:rsid w:val="00B4486B"/>
    <w:rsid w:val="00B45B2B"/>
    <w:rsid w:val="00B55EFA"/>
    <w:rsid w:val="00B60E49"/>
    <w:rsid w:val="00B62231"/>
    <w:rsid w:val="00B63DB8"/>
    <w:rsid w:val="00B66F36"/>
    <w:rsid w:val="00B67FA9"/>
    <w:rsid w:val="00B71533"/>
    <w:rsid w:val="00B75962"/>
    <w:rsid w:val="00B7677B"/>
    <w:rsid w:val="00B80185"/>
    <w:rsid w:val="00B8079C"/>
    <w:rsid w:val="00B8157E"/>
    <w:rsid w:val="00B84360"/>
    <w:rsid w:val="00B84686"/>
    <w:rsid w:val="00B85EC6"/>
    <w:rsid w:val="00B90481"/>
    <w:rsid w:val="00B90BEC"/>
    <w:rsid w:val="00B9140B"/>
    <w:rsid w:val="00B925B0"/>
    <w:rsid w:val="00B94909"/>
    <w:rsid w:val="00B968ED"/>
    <w:rsid w:val="00BA0952"/>
    <w:rsid w:val="00BA1885"/>
    <w:rsid w:val="00BA253D"/>
    <w:rsid w:val="00BA5DC8"/>
    <w:rsid w:val="00BA67CC"/>
    <w:rsid w:val="00BA7017"/>
    <w:rsid w:val="00BA788C"/>
    <w:rsid w:val="00BB1DAC"/>
    <w:rsid w:val="00BB1DC4"/>
    <w:rsid w:val="00BB27B1"/>
    <w:rsid w:val="00BB3299"/>
    <w:rsid w:val="00BB35A3"/>
    <w:rsid w:val="00BB66E8"/>
    <w:rsid w:val="00BB693B"/>
    <w:rsid w:val="00BC15BB"/>
    <w:rsid w:val="00BC5F2F"/>
    <w:rsid w:val="00BC6B3A"/>
    <w:rsid w:val="00BC7F4E"/>
    <w:rsid w:val="00BD08E7"/>
    <w:rsid w:val="00BD2F3D"/>
    <w:rsid w:val="00BD3B64"/>
    <w:rsid w:val="00BD417D"/>
    <w:rsid w:val="00BD5356"/>
    <w:rsid w:val="00BD580E"/>
    <w:rsid w:val="00BD6710"/>
    <w:rsid w:val="00BD7C54"/>
    <w:rsid w:val="00BE0497"/>
    <w:rsid w:val="00BE0CCF"/>
    <w:rsid w:val="00BE2137"/>
    <w:rsid w:val="00BE2AC2"/>
    <w:rsid w:val="00BE4DC0"/>
    <w:rsid w:val="00BE7210"/>
    <w:rsid w:val="00BF11F9"/>
    <w:rsid w:val="00BF4DB3"/>
    <w:rsid w:val="00C00408"/>
    <w:rsid w:val="00C03038"/>
    <w:rsid w:val="00C05459"/>
    <w:rsid w:val="00C05E20"/>
    <w:rsid w:val="00C072CF"/>
    <w:rsid w:val="00C0791E"/>
    <w:rsid w:val="00C11012"/>
    <w:rsid w:val="00C11196"/>
    <w:rsid w:val="00C1377B"/>
    <w:rsid w:val="00C14F3C"/>
    <w:rsid w:val="00C16120"/>
    <w:rsid w:val="00C16FAE"/>
    <w:rsid w:val="00C1745A"/>
    <w:rsid w:val="00C20F6C"/>
    <w:rsid w:val="00C228D1"/>
    <w:rsid w:val="00C2295F"/>
    <w:rsid w:val="00C305C9"/>
    <w:rsid w:val="00C412A6"/>
    <w:rsid w:val="00C4541D"/>
    <w:rsid w:val="00C45FA4"/>
    <w:rsid w:val="00C46395"/>
    <w:rsid w:val="00C46BA9"/>
    <w:rsid w:val="00C47738"/>
    <w:rsid w:val="00C52000"/>
    <w:rsid w:val="00C52475"/>
    <w:rsid w:val="00C531C2"/>
    <w:rsid w:val="00C544F7"/>
    <w:rsid w:val="00C6051E"/>
    <w:rsid w:val="00C61B3E"/>
    <w:rsid w:val="00C61F2F"/>
    <w:rsid w:val="00C660C0"/>
    <w:rsid w:val="00C663E6"/>
    <w:rsid w:val="00C6755F"/>
    <w:rsid w:val="00C71414"/>
    <w:rsid w:val="00C7406D"/>
    <w:rsid w:val="00C76004"/>
    <w:rsid w:val="00C76A9E"/>
    <w:rsid w:val="00C77336"/>
    <w:rsid w:val="00C81857"/>
    <w:rsid w:val="00C8225E"/>
    <w:rsid w:val="00C8346C"/>
    <w:rsid w:val="00C85AA2"/>
    <w:rsid w:val="00C8640C"/>
    <w:rsid w:val="00C86B52"/>
    <w:rsid w:val="00C92D9D"/>
    <w:rsid w:val="00C93392"/>
    <w:rsid w:val="00C976A1"/>
    <w:rsid w:val="00C976DB"/>
    <w:rsid w:val="00CA043C"/>
    <w:rsid w:val="00CA5CA3"/>
    <w:rsid w:val="00CB0E95"/>
    <w:rsid w:val="00CB1029"/>
    <w:rsid w:val="00CB108A"/>
    <w:rsid w:val="00CB3693"/>
    <w:rsid w:val="00CB4BE3"/>
    <w:rsid w:val="00CB696F"/>
    <w:rsid w:val="00CB721C"/>
    <w:rsid w:val="00CC183D"/>
    <w:rsid w:val="00CC1F28"/>
    <w:rsid w:val="00CC374C"/>
    <w:rsid w:val="00CC3BAC"/>
    <w:rsid w:val="00CC7254"/>
    <w:rsid w:val="00CC7409"/>
    <w:rsid w:val="00CC7D23"/>
    <w:rsid w:val="00CD0F62"/>
    <w:rsid w:val="00CD25F2"/>
    <w:rsid w:val="00CD4AC5"/>
    <w:rsid w:val="00CD6549"/>
    <w:rsid w:val="00CD7900"/>
    <w:rsid w:val="00CE10AB"/>
    <w:rsid w:val="00CE2D52"/>
    <w:rsid w:val="00CE7781"/>
    <w:rsid w:val="00CE792D"/>
    <w:rsid w:val="00CE7FBE"/>
    <w:rsid w:val="00CF3307"/>
    <w:rsid w:val="00CF41BF"/>
    <w:rsid w:val="00CF72CC"/>
    <w:rsid w:val="00D01FB1"/>
    <w:rsid w:val="00D0267E"/>
    <w:rsid w:val="00D057DC"/>
    <w:rsid w:val="00D07DA1"/>
    <w:rsid w:val="00D11195"/>
    <w:rsid w:val="00D112D1"/>
    <w:rsid w:val="00D123A2"/>
    <w:rsid w:val="00D1349B"/>
    <w:rsid w:val="00D13840"/>
    <w:rsid w:val="00D14C8E"/>
    <w:rsid w:val="00D158AC"/>
    <w:rsid w:val="00D15C3D"/>
    <w:rsid w:val="00D179E4"/>
    <w:rsid w:val="00D208AF"/>
    <w:rsid w:val="00D21D60"/>
    <w:rsid w:val="00D22186"/>
    <w:rsid w:val="00D23D1C"/>
    <w:rsid w:val="00D24B87"/>
    <w:rsid w:val="00D25D3C"/>
    <w:rsid w:val="00D26961"/>
    <w:rsid w:val="00D30C8D"/>
    <w:rsid w:val="00D324AB"/>
    <w:rsid w:val="00D33F2E"/>
    <w:rsid w:val="00D40C3A"/>
    <w:rsid w:val="00D40F1F"/>
    <w:rsid w:val="00D413DD"/>
    <w:rsid w:val="00D42ED0"/>
    <w:rsid w:val="00D44059"/>
    <w:rsid w:val="00D445B4"/>
    <w:rsid w:val="00D47FA7"/>
    <w:rsid w:val="00D50663"/>
    <w:rsid w:val="00D512C8"/>
    <w:rsid w:val="00D5231D"/>
    <w:rsid w:val="00D5345D"/>
    <w:rsid w:val="00D55328"/>
    <w:rsid w:val="00D55990"/>
    <w:rsid w:val="00D60B14"/>
    <w:rsid w:val="00D6244F"/>
    <w:rsid w:val="00D62AC7"/>
    <w:rsid w:val="00D634CA"/>
    <w:rsid w:val="00D642F2"/>
    <w:rsid w:val="00D64FA7"/>
    <w:rsid w:val="00D6638B"/>
    <w:rsid w:val="00D66507"/>
    <w:rsid w:val="00D66AD5"/>
    <w:rsid w:val="00D713D3"/>
    <w:rsid w:val="00D716D2"/>
    <w:rsid w:val="00D717B8"/>
    <w:rsid w:val="00D71F99"/>
    <w:rsid w:val="00D75649"/>
    <w:rsid w:val="00D76581"/>
    <w:rsid w:val="00D803A1"/>
    <w:rsid w:val="00D811CD"/>
    <w:rsid w:val="00D81CAC"/>
    <w:rsid w:val="00D82439"/>
    <w:rsid w:val="00D8311E"/>
    <w:rsid w:val="00D834B1"/>
    <w:rsid w:val="00D875E5"/>
    <w:rsid w:val="00D90036"/>
    <w:rsid w:val="00D900AD"/>
    <w:rsid w:val="00D91CA9"/>
    <w:rsid w:val="00D95EE4"/>
    <w:rsid w:val="00D97163"/>
    <w:rsid w:val="00D97E55"/>
    <w:rsid w:val="00DA0F6A"/>
    <w:rsid w:val="00DA1728"/>
    <w:rsid w:val="00DA1C50"/>
    <w:rsid w:val="00DA1FFF"/>
    <w:rsid w:val="00DA5898"/>
    <w:rsid w:val="00DA6B25"/>
    <w:rsid w:val="00DA7336"/>
    <w:rsid w:val="00DA7655"/>
    <w:rsid w:val="00DA7E72"/>
    <w:rsid w:val="00DB0B8C"/>
    <w:rsid w:val="00DB1F85"/>
    <w:rsid w:val="00DB239D"/>
    <w:rsid w:val="00DB251F"/>
    <w:rsid w:val="00DB2569"/>
    <w:rsid w:val="00DB3C64"/>
    <w:rsid w:val="00DC1F74"/>
    <w:rsid w:val="00DC239A"/>
    <w:rsid w:val="00DC2717"/>
    <w:rsid w:val="00DC453B"/>
    <w:rsid w:val="00DC5950"/>
    <w:rsid w:val="00DC6A76"/>
    <w:rsid w:val="00DD0367"/>
    <w:rsid w:val="00DD1147"/>
    <w:rsid w:val="00DD2BC2"/>
    <w:rsid w:val="00DD30F6"/>
    <w:rsid w:val="00DD3630"/>
    <w:rsid w:val="00DD6652"/>
    <w:rsid w:val="00DD6E0E"/>
    <w:rsid w:val="00DD73B7"/>
    <w:rsid w:val="00DE0E15"/>
    <w:rsid w:val="00DE2108"/>
    <w:rsid w:val="00DE3697"/>
    <w:rsid w:val="00DE4ECD"/>
    <w:rsid w:val="00DE5652"/>
    <w:rsid w:val="00DE680A"/>
    <w:rsid w:val="00DE7685"/>
    <w:rsid w:val="00DF004D"/>
    <w:rsid w:val="00DF0E19"/>
    <w:rsid w:val="00DF1739"/>
    <w:rsid w:val="00DF1761"/>
    <w:rsid w:val="00DF2367"/>
    <w:rsid w:val="00DF254E"/>
    <w:rsid w:val="00DF376E"/>
    <w:rsid w:val="00DF4CB7"/>
    <w:rsid w:val="00DF508D"/>
    <w:rsid w:val="00DF637F"/>
    <w:rsid w:val="00DF6B2A"/>
    <w:rsid w:val="00E01104"/>
    <w:rsid w:val="00E01CA6"/>
    <w:rsid w:val="00E01E7C"/>
    <w:rsid w:val="00E054A2"/>
    <w:rsid w:val="00E05945"/>
    <w:rsid w:val="00E122F6"/>
    <w:rsid w:val="00E14F13"/>
    <w:rsid w:val="00E17E4A"/>
    <w:rsid w:val="00E205D7"/>
    <w:rsid w:val="00E223B5"/>
    <w:rsid w:val="00E22892"/>
    <w:rsid w:val="00E23964"/>
    <w:rsid w:val="00E272D6"/>
    <w:rsid w:val="00E31FB2"/>
    <w:rsid w:val="00E32815"/>
    <w:rsid w:val="00E32F51"/>
    <w:rsid w:val="00E33F4A"/>
    <w:rsid w:val="00E345AD"/>
    <w:rsid w:val="00E367C1"/>
    <w:rsid w:val="00E376C8"/>
    <w:rsid w:val="00E4109B"/>
    <w:rsid w:val="00E450EE"/>
    <w:rsid w:val="00E46AFA"/>
    <w:rsid w:val="00E47B5A"/>
    <w:rsid w:val="00E50386"/>
    <w:rsid w:val="00E50572"/>
    <w:rsid w:val="00E5083D"/>
    <w:rsid w:val="00E52138"/>
    <w:rsid w:val="00E53764"/>
    <w:rsid w:val="00E54EF1"/>
    <w:rsid w:val="00E55485"/>
    <w:rsid w:val="00E6245A"/>
    <w:rsid w:val="00E62F91"/>
    <w:rsid w:val="00E6492A"/>
    <w:rsid w:val="00E64C9B"/>
    <w:rsid w:val="00E7096B"/>
    <w:rsid w:val="00E715A4"/>
    <w:rsid w:val="00E73DC6"/>
    <w:rsid w:val="00E73F3F"/>
    <w:rsid w:val="00E8014A"/>
    <w:rsid w:val="00E80AE3"/>
    <w:rsid w:val="00E82C36"/>
    <w:rsid w:val="00E82FB5"/>
    <w:rsid w:val="00E863BE"/>
    <w:rsid w:val="00E8749B"/>
    <w:rsid w:val="00E90066"/>
    <w:rsid w:val="00E914B0"/>
    <w:rsid w:val="00E91DC9"/>
    <w:rsid w:val="00E96CE3"/>
    <w:rsid w:val="00EA4800"/>
    <w:rsid w:val="00EA4962"/>
    <w:rsid w:val="00EA61D2"/>
    <w:rsid w:val="00EA6EFF"/>
    <w:rsid w:val="00EA7267"/>
    <w:rsid w:val="00EA75CA"/>
    <w:rsid w:val="00EA7DFD"/>
    <w:rsid w:val="00EB0181"/>
    <w:rsid w:val="00EB433C"/>
    <w:rsid w:val="00EB7D03"/>
    <w:rsid w:val="00EC272E"/>
    <w:rsid w:val="00EC4A7F"/>
    <w:rsid w:val="00EC4D76"/>
    <w:rsid w:val="00EC4DFD"/>
    <w:rsid w:val="00EC6866"/>
    <w:rsid w:val="00EC72F8"/>
    <w:rsid w:val="00ED05BA"/>
    <w:rsid w:val="00ED1416"/>
    <w:rsid w:val="00ED3B0C"/>
    <w:rsid w:val="00ED5A8C"/>
    <w:rsid w:val="00EE04A7"/>
    <w:rsid w:val="00EE1582"/>
    <w:rsid w:val="00EE28F6"/>
    <w:rsid w:val="00EE68E7"/>
    <w:rsid w:val="00EF008F"/>
    <w:rsid w:val="00EF017E"/>
    <w:rsid w:val="00EF15AA"/>
    <w:rsid w:val="00EF19A4"/>
    <w:rsid w:val="00F01943"/>
    <w:rsid w:val="00F038F2"/>
    <w:rsid w:val="00F06BFB"/>
    <w:rsid w:val="00F06CCB"/>
    <w:rsid w:val="00F0738F"/>
    <w:rsid w:val="00F144EF"/>
    <w:rsid w:val="00F1717C"/>
    <w:rsid w:val="00F174F0"/>
    <w:rsid w:val="00F20CB3"/>
    <w:rsid w:val="00F210BC"/>
    <w:rsid w:val="00F24393"/>
    <w:rsid w:val="00F2595A"/>
    <w:rsid w:val="00F267C8"/>
    <w:rsid w:val="00F30324"/>
    <w:rsid w:val="00F31DC1"/>
    <w:rsid w:val="00F32CD8"/>
    <w:rsid w:val="00F3501A"/>
    <w:rsid w:val="00F36C36"/>
    <w:rsid w:val="00F40FCD"/>
    <w:rsid w:val="00F41EDF"/>
    <w:rsid w:val="00F44550"/>
    <w:rsid w:val="00F51426"/>
    <w:rsid w:val="00F528BB"/>
    <w:rsid w:val="00F53A00"/>
    <w:rsid w:val="00F53EE8"/>
    <w:rsid w:val="00F547EE"/>
    <w:rsid w:val="00F55316"/>
    <w:rsid w:val="00F55769"/>
    <w:rsid w:val="00F563F4"/>
    <w:rsid w:val="00F56C92"/>
    <w:rsid w:val="00F579ED"/>
    <w:rsid w:val="00F62992"/>
    <w:rsid w:val="00F64995"/>
    <w:rsid w:val="00F65598"/>
    <w:rsid w:val="00F65C10"/>
    <w:rsid w:val="00F666C3"/>
    <w:rsid w:val="00F66821"/>
    <w:rsid w:val="00F66B45"/>
    <w:rsid w:val="00F709F3"/>
    <w:rsid w:val="00F7335A"/>
    <w:rsid w:val="00F76393"/>
    <w:rsid w:val="00F77A64"/>
    <w:rsid w:val="00F80AD8"/>
    <w:rsid w:val="00F81A69"/>
    <w:rsid w:val="00F833E4"/>
    <w:rsid w:val="00F83DA1"/>
    <w:rsid w:val="00F875BC"/>
    <w:rsid w:val="00F928CE"/>
    <w:rsid w:val="00F9357A"/>
    <w:rsid w:val="00FA0148"/>
    <w:rsid w:val="00FA193A"/>
    <w:rsid w:val="00FA2C97"/>
    <w:rsid w:val="00FA670D"/>
    <w:rsid w:val="00FB642F"/>
    <w:rsid w:val="00FB6DDC"/>
    <w:rsid w:val="00FC0211"/>
    <w:rsid w:val="00FC023D"/>
    <w:rsid w:val="00FC10E0"/>
    <w:rsid w:val="00FC4B77"/>
    <w:rsid w:val="00FC4CA1"/>
    <w:rsid w:val="00FC5A1D"/>
    <w:rsid w:val="00FD0D17"/>
    <w:rsid w:val="00FD0F21"/>
    <w:rsid w:val="00FD1DDC"/>
    <w:rsid w:val="00FD276F"/>
    <w:rsid w:val="00FD454A"/>
    <w:rsid w:val="00FD47EE"/>
    <w:rsid w:val="00FD5457"/>
    <w:rsid w:val="00FD62C1"/>
    <w:rsid w:val="00FD6C79"/>
    <w:rsid w:val="00FD6C98"/>
    <w:rsid w:val="00FD7CBA"/>
    <w:rsid w:val="00FE190A"/>
    <w:rsid w:val="00FE2269"/>
    <w:rsid w:val="00FE2749"/>
    <w:rsid w:val="00FE32C7"/>
    <w:rsid w:val="00FE6928"/>
    <w:rsid w:val="00FF0AF9"/>
    <w:rsid w:val="00FF168D"/>
    <w:rsid w:val="00FF1B7C"/>
    <w:rsid w:val="00FF5249"/>
    <w:rsid w:val="00FF5B77"/>
    <w:rsid w:val="00FF6F81"/>
    <w:rsid w:val="00FF7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04BF0"/>
  <w15:docId w15:val="{925A2DC3-B029-4040-993F-F4270E223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200E8"/>
    <w:rPr>
      <w:rFonts w:ascii="Arial" w:eastAsia="Arial" w:hAnsi="Arial" w:cs="Arial"/>
    </w:rPr>
  </w:style>
  <w:style w:type="paragraph" w:styleId="Heading1">
    <w:name w:val="heading 1"/>
    <w:basedOn w:val="Normal"/>
    <w:uiPriority w:val="1"/>
    <w:qFormat/>
    <w:rsid w:val="0045328E"/>
    <w:pPr>
      <w:spacing w:before="60" w:after="60"/>
      <w:outlineLvl w:val="0"/>
    </w:pPr>
    <w:rPr>
      <w:rFonts w:ascii="Arial Bold" w:hAnsi="Arial Bold"/>
      <w:b/>
      <w:bCs/>
    </w:rPr>
  </w:style>
  <w:style w:type="paragraph" w:styleId="Heading2">
    <w:name w:val="heading 2"/>
    <w:basedOn w:val="Normal"/>
    <w:next w:val="Normal"/>
    <w:link w:val="Heading2Char"/>
    <w:uiPriority w:val="9"/>
    <w:unhideWhenUsed/>
    <w:qFormat/>
    <w:rsid w:val="0045328E"/>
    <w:pPr>
      <w:keepNext/>
      <w:keepLines/>
      <w:spacing w:after="60"/>
      <w:ind w:left="360"/>
      <w:outlineLvl w:val="1"/>
    </w:pPr>
    <w:rPr>
      <w:rFonts w:ascii="Arial Bold" w:eastAsiaTheme="majorEastAsia" w:hAnsi="Arial Bold" w:cstheme="majorBidi"/>
      <w:b/>
      <w:szCs w:val="26"/>
    </w:rPr>
  </w:style>
  <w:style w:type="paragraph" w:styleId="Heading3">
    <w:name w:val="heading 3"/>
    <w:basedOn w:val="Normal"/>
    <w:next w:val="Normal"/>
    <w:link w:val="Heading3Char"/>
    <w:uiPriority w:val="9"/>
    <w:unhideWhenUsed/>
    <w:qFormat/>
    <w:rsid w:val="007C6D51"/>
    <w:pPr>
      <w:keepNext/>
      <w:keepLines/>
      <w:spacing w:after="60"/>
      <w:ind w:left="72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1B243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Heading1"/>
    <w:next w:val="Heading1"/>
    <w:uiPriority w:val="39"/>
    <w:qFormat/>
    <w:rsid w:val="0045328E"/>
    <w:pPr>
      <w:suppressAutoHyphens/>
      <w:spacing w:before="200" w:after="120"/>
    </w:pPr>
    <w:rPr>
      <w:rFonts w:ascii="Arial" w:hAnsi="Arial"/>
      <w:b w:val="0"/>
    </w:rPr>
  </w:style>
  <w:style w:type="paragraph" w:styleId="TOC2">
    <w:name w:val="toc 2"/>
    <w:basedOn w:val="Heading2"/>
    <w:uiPriority w:val="39"/>
    <w:qFormat/>
    <w:rsid w:val="00BC5F2F"/>
    <w:pPr>
      <w:spacing w:before="200" w:after="120"/>
    </w:pPr>
    <w:rPr>
      <w:rFonts w:ascii="Arial" w:hAnsi="Arial"/>
      <w:b w:val="0"/>
    </w:rPr>
  </w:style>
  <w:style w:type="paragraph" w:styleId="BodyText">
    <w:name w:val="Body Text"/>
    <w:basedOn w:val="Normal"/>
    <w:link w:val="BodyTextChar"/>
    <w:uiPriority w:val="1"/>
    <w:qFormat/>
    <w:rsid w:val="00511440"/>
  </w:style>
  <w:style w:type="paragraph" w:styleId="ListParagraph">
    <w:name w:val="List Paragraph"/>
    <w:basedOn w:val="Normal"/>
    <w:link w:val="ListParagraphChar"/>
    <w:uiPriority w:val="1"/>
    <w:qFormat/>
    <w:pPr>
      <w:ind w:left="840" w:hanging="360"/>
    </w:pPr>
  </w:style>
  <w:style w:type="paragraph" w:customStyle="1" w:styleId="TableParagraph">
    <w:name w:val="Table Paragraph"/>
    <w:basedOn w:val="Normal"/>
    <w:uiPriority w:val="1"/>
    <w:qFormat/>
    <w:pPr>
      <w:ind w:left="103"/>
    </w:pPr>
  </w:style>
  <w:style w:type="character" w:styleId="CommentReference">
    <w:name w:val="annotation reference"/>
    <w:basedOn w:val="DefaultParagraphFont"/>
    <w:uiPriority w:val="99"/>
    <w:unhideWhenUsed/>
    <w:rsid w:val="003B0AD1"/>
    <w:rPr>
      <w:sz w:val="16"/>
      <w:szCs w:val="16"/>
    </w:rPr>
  </w:style>
  <w:style w:type="paragraph" w:styleId="CommentText">
    <w:name w:val="annotation text"/>
    <w:basedOn w:val="Normal"/>
    <w:link w:val="CommentTextChar"/>
    <w:uiPriority w:val="99"/>
    <w:unhideWhenUsed/>
    <w:rsid w:val="003B0AD1"/>
    <w:rPr>
      <w:sz w:val="20"/>
      <w:szCs w:val="20"/>
    </w:rPr>
  </w:style>
  <w:style w:type="character" w:customStyle="1" w:styleId="CommentTextChar">
    <w:name w:val="Comment Text Char"/>
    <w:basedOn w:val="DefaultParagraphFont"/>
    <w:link w:val="CommentText"/>
    <w:uiPriority w:val="99"/>
    <w:rsid w:val="003B0AD1"/>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3B0AD1"/>
    <w:rPr>
      <w:b/>
      <w:bCs/>
    </w:rPr>
  </w:style>
  <w:style w:type="character" w:customStyle="1" w:styleId="CommentSubjectChar">
    <w:name w:val="Comment Subject Char"/>
    <w:basedOn w:val="CommentTextChar"/>
    <w:link w:val="CommentSubject"/>
    <w:uiPriority w:val="99"/>
    <w:semiHidden/>
    <w:rsid w:val="003B0AD1"/>
    <w:rPr>
      <w:rFonts w:ascii="Arial" w:eastAsia="Arial" w:hAnsi="Arial" w:cs="Arial"/>
      <w:b/>
      <w:bCs/>
      <w:sz w:val="20"/>
      <w:szCs w:val="20"/>
    </w:rPr>
  </w:style>
  <w:style w:type="paragraph" w:styleId="BalloonText">
    <w:name w:val="Balloon Text"/>
    <w:basedOn w:val="Normal"/>
    <w:link w:val="BalloonTextChar"/>
    <w:uiPriority w:val="99"/>
    <w:semiHidden/>
    <w:unhideWhenUsed/>
    <w:rsid w:val="003B0A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AD1"/>
    <w:rPr>
      <w:rFonts w:ascii="Segoe UI" w:eastAsia="Arial" w:hAnsi="Segoe UI" w:cs="Segoe UI"/>
      <w:sz w:val="18"/>
      <w:szCs w:val="18"/>
    </w:rPr>
  </w:style>
  <w:style w:type="paragraph" w:styleId="Header">
    <w:name w:val="header"/>
    <w:basedOn w:val="Normal"/>
    <w:link w:val="HeaderChar"/>
    <w:uiPriority w:val="99"/>
    <w:unhideWhenUsed/>
    <w:rsid w:val="006D6306"/>
    <w:pPr>
      <w:tabs>
        <w:tab w:val="center" w:pos="4680"/>
        <w:tab w:val="right" w:pos="9360"/>
      </w:tabs>
    </w:pPr>
  </w:style>
  <w:style w:type="character" w:customStyle="1" w:styleId="HeaderChar">
    <w:name w:val="Header Char"/>
    <w:basedOn w:val="DefaultParagraphFont"/>
    <w:link w:val="Header"/>
    <w:uiPriority w:val="99"/>
    <w:rsid w:val="006D6306"/>
    <w:rPr>
      <w:rFonts w:ascii="Arial" w:eastAsia="Arial" w:hAnsi="Arial" w:cs="Arial"/>
    </w:rPr>
  </w:style>
  <w:style w:type="paragraph" w:styleId="Footer">
    <w:name w:val="footer"/>
    <w:basedOn w:val="Normal"/>
    <w:link w:val="FooterChar"/>
    <w:uiPriority w:val="99"/>
    <w:unhideWhenUsed/>
    <w:rsid w:val="006D6306"/>
    <w:pPr>
      <w:tabs>
        <w:tab w:val="center" w:pos="4680"/>
        <w:tab w:val="right" w:pos="9360"/>
      </w:tabs>
    </w:pPr>
  </w:style>
  <w:style w:type="character" w:customStyle="1" w:styleId="FooterChar">
    <w:name w:val="Footer Char"/>
    <w:basedOn w:val="DefaultParagraphFont"/>
    <w:link w:val="Footer"/>
    <w:uiPriority w:val="99"/>
    <w:rsid w:val="006D6306"/>
    <w:rPr>
      <w:rFonts w:ascii="Arial" w:eastAsia="Arial" w:hAnsi="Arial" w:cs="Arial"/>
    </w:rPr>
  </w:style>
  <w:style w:type="character" w:styleId="Hyperlink">
    <w:name w:val="Hyperlink"/>
    <w:basedOn w:val="DefaultParagraphFont"/>
    <w:uiPriority w:val="99"/>
    <w:unhideWhenUsed/>
    <w:rsid w:val="001D431C"/>
    <w:rPr>
      <w:color w:val="0000FF" w:themeColor="hyperlink"/>
      <w:u w:val="single"/>
    </w:rPr>
  </w:style>
  <w:style w:type="table" w:styleId="TableGrid">
    <w:name w:val="Table Grid"/>
    <w:basedOn w:val="TableNormal"/>
    <w:uiPriority w:val="39"/>
    <w:rsid w:val="004E6F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5328E"/>
    <w:rPr>
      <w:rFonts w:ascii="Arial Bold" w:eastAsiaTheme="majorEastAsia" w:hAnsi="Arial Bold" w:cstheme="majorBidi"/>
      <w:b/>
      <w:szCs w:val="26"/>
    </w:rPr>
  </w:style>
  <w:style w:type="paragraph" w:styleId="FootnoteText">
    <w:name w:val="footnote text"/>
    <w:basedOn w:val="Normal"/>
    <w:link w:val="FootnoteTextChar"/>
    <w:uiPriority w:val="99"/>
    <w:semiHidden/>
    <w:unhideWhenUsed/>
    <w:rsid w:val="00FD5457"/>
    <w:pPr>
      <w:keepLines/>
    </w:pPr>
    <w:rPr>
      <w:sz w:val="20"/>
      <w:szCs w:val="20"/>
    </w:rPr>
  </w:style>
  <w:style w:type="character" w:customStyle="1" w:styleId="FootnoteTextChar">
    <w:name w:val="Footnote Text Char"/>
    <w:basedOn w:val="DefaultParagraphFont"/>
    <w:link w:val="FootnoteText"/>
    <w:uiPriority w:val="99"/>
    <w:semiHidden/>
    <w:rsid w:val="00FD5457"/>
    <w:rPr>
      <w:rFonts w:ascii="Arial" w:eastAsia="Arial" w:hAnsi="Arial" w:cs="Arial"/>
      <w:sz w:val="20"/>
      <w:szCs w:val="20"/>
    </w:rPr>
  </w:style>
  <w:style w:type="character" w:styleId="FootnoteReference">
    <w:name w:val="footnote reference"/>
    <w:basedOn w:val="DefaultParagraphFont"/>
    <w:uiPriority w:val="99"/>
    <w:semiHidden/>
    <w:unhideWhenUsed/>
    <w:rsid w:val="00CB108A"/>
    <w:rPr>
      <w:vertAlign w:val="superscript"/>
    </w:rPr>
  </w:style>
  <w:style w:type="character" w:styleId="FollowedHyperlink">
    <w:name w:val="FollowedHyperlink"/>
    <w:basedOn w:val="DefaultParagraphFont"/>
    <w:uiPriority w:val="99"/>
    <w:semiHidden/>
    <w:unhideWhenUsed/>
    <w:rsid w:val="000032F4"/>
    <w:rPr>
      <w:color w:val="800080" w:themeColor="followedHyperlink"/>
      <w:u w:val="single"/>
    </w:rPr>
  </w:style>
  <w:style w:type="character" w:customStyle="1" w:styleId="PlanInstructions">
    <w:name w:val="Plan Instructions"/>
    <w:qFormat/>
    <w:rsid w:val="008177A9"/>
    <w:rPr>
      <w:rFonts w:ascii="Arial" w:hAnsi="Arial"/>
      <w:i/>
      <w:color w:val="548DD4"/>
      <w:sz w:val="22"/>
    </w:rPr>
  </w:style>
  <w:style w:type="paragraph" w:customStyle="1" w:styleId="Default">
    <w:name w:val="Default"/>
    <w:basedOn w:val="Normal"/>
    <w:rsid w:val="00B75962"/>
    <w:pPr>
      <w:widowControl/>
    </w:pPr>
    <w:rPr>
      <w:rFonts w:ascii="Book Antiqua" w:eastAsiaTheme="minorHAnsi" w:hAnsi="Book Antiqua" w:cs="Calibri"/>
      <w:color w:val="000000"/>
      <w:sz w:val="24"/>
      <w:szCs w:val="24"/>
    </w:rPr>
  </w:style>
  <w:style w:type="paragraph" w:styleId="Revision">
    <w:name w:val="Revision"/>
    <w:hidden/>
    <w:uiPriority w:val="99"/>
    <w:semiHidden/>
    <w:rsid w:val="000B2E74"/>
    <w:pPr>
      <w:widowControl/>
      <w:autoSpaceDE/>
      <w:autoSpaceDN/>
    </w:pPr>
    <w:rPr>
      <w:rFonts w:ascii="Arial" w:eastAsia="Arial" w:hAnsi="Arial" w:cs="Arial"/>
    </w:rPr>
  </w:style>
  <w:style w:type="character" w:customStyle="1" w:styleId="Heading3Char">
    <w:name w:val="Heading 3 Char"/>
    <w:basedOn w:val="DefaultParagraphFont"/>
    <w:link w:val="Heading3"/>
    <w:uiPriority w:val="9"/>
    <w:rsid w:val="007C6D51"/>
    <w:rPr>
      <w:rFonts w:ascii="Arial" w:eastAsiaTheme="majorEastAsia" w:hAnsi="Arial" w:cstheme="majorBidi"/>
      <w:b/>
      <w:szCs w:val="24"/>
    </w:rPr>
  </w:style>
  <w:style w:type="paragraph" w:styleId="TOC3">
    <w:name w:val="toc 3"/>
    <w:basedOn w:val="Heading3"/>
    <w:next w:val="Normal"/>
    <w:autoRedefine/>
    <w:uiPriority w:val="39"/>
    <w:unhideWhenUsed/>
    <w:rsid w:val="008662FA"/>
    <w:pPr>
      <w:tabs>
        <w:tab w:val="right" w:leader="dot" w:pos="9590"/>
      </w:tabs>
      <w:spacing w:before="200" w:after="120"/>
    </w:pPr>
    <w:rPr>
      <w:b w:val="0"/>
    </w:rPr>
  </w:style>
  <w:style w:type="paragraph" w:styleId="Title">
    <w:name w:val="Title"/>
    <w:basedOn w:val="Normal"/>
    <w:next w:val="Normal"/>
    <w:link w:val="TitleChar"/>
    <w:uiPriority w:val="10"/>
    <w:qFormat/>
    <w:rsid w:val="0025577E"/>
    <w:pPr>
      <w:spacing w:before="200"/>
      <w:contextualSpacing/>
      <w:jc w:val="center"/>
    </w:pPr>
    <w:rPr>
      <w:rFonts w:ascii="Arial Bold" w:eastAsiaTheme="majorEastAsia" w:hAnsi="Arial Bold" w:cstheme="majorBidi"/>
      <w:b/>
      <w:spacing w:val="-10"/>
      <w:kern w:val="28"/>
      <w:sz w:val="28"/>
      <w:szCs w:val="56"/>
    </w:rPr>
  </w:style>
  <w:style w:type="character" w:customStyle="1" w:styleId="TitleChar">
    <w:name w:val="Title Char"/>
    <w:basedOn w:val="DefaultParagraphFont"/>
    <w:link w:val="Title"/>
    <w:uiPriority w:val="10"/>
    <w:rsid w:val="0025577E"/>
    <w:rPr>
      <w:rFonts w:ascii="Arial Bold" w:eastAsiaTheme="majorEastAsia" w:hAnsi="Arial Bold" w:cstheme="majorBidi"/>
      <w:b/>
      <w:spacing w:val="-10"/>
      <w:kern w:val="28"/>
      <w:sz w:val="28"/>
      <w:szCs w:val="56"/>
    </w:rPr>
  </w:style>
  <w:style w:type="paragraph" w:styleId="Subtitle">
    <w:name w:val="Subtitle"/>
    <w:basedOn w:val="Normal"/>
    <w:next w:val="Normal"/>
    <w:link w:val="SubtitleChar"/>
    <w:uiPriority w:val="11"/>
    <w:qFormat/>
    <w:rsid w:val="00DF6B2A"/>
    <w:pPr>
      <w:numPr>
        <w:ilvl w:val="1"/>
      </w:numPr>
      <w:spacing w:before="120" w:after="120"/>
      <w:jc w:val="center"/>
    </w:pPr>
    <w:rPr>
      <w:rFonts w:ascii="Arial Bold" w:eastAsiaTheme="minorEastAsia" w:hAnsi="Arial Bold" w:cstheme="minorBidi"/>
      <w:b/>
      <w:spacing w:val="15"/>
      <w:sz w:val="24"/>
    </w:rPr>
  </w:style>
  <w:style w:type="character" w:customStyle="1" w:styleId="SubtitleChar">
    <w:name w:val="Subtitle Char"/>
    <w:basedOn w:val="DefaultParagraphFont"/>
    <w:link w:val="Subtitle"/>
    <w:uiPriority w:val="11"/>
    <w:rsid w:val="00DF6B2A"/>
    <w:rPr>
      <w:rFonts w:ascii="Arial Bold" w:eastAsiaTheme="minorEastAsia" w:hAnsi="Arial Bold"/>
      <w:b/>
      <w:spacing w:val="15"/>
      <w:sz w:val="24"/>
    </w:rPr>
  </w:style>
  <w:style w:type="character" w:customStyle="1" w:styleId="Heading4Char">
    <w:name w:val="Heading 4 Char"/>
    <w:basedOn w:val="DefaultParagraphFont"/>
    <w:link w:val="Heading4"/>
    <w:uiPriority w:val="9"/>
    <w:rsid w:val="001B2436"/>
    <w:rPr>
      <w:rFonts w:asciiTheme="majorHAnsi" w:eastAsiaTheme="majorEastAsia" w:hAnsiTheme="majorHAnsi" w:cstheme="majorBidi"/>
      <w:i/>
      <w:iCs/>
      <w:color w:val="365F91" w:themeColor="accent1" w:themeShade="BF"/>
    </w:rPr>
  </w:style>
  <w:style w:type="paragraph" w:styleId="TOCHeading">
    <w:name w:val="TOC Heading"/>
    <w:basedOn w:val="Heading1"/>
    <w:next w:val="Normal"/>
    <w:uiPriority w:val="39"/>
    <w:unhideWhenUsed/>
    <w:qFormat/>
    <w:rsid w:val="000B7624"/>
    <w:pPr>
      <w:keepNext/>
      <w:keepLines/>
      <w:widowControl/>
      <w:autoSpaceDE/>
      <w:autoSpaceDN/>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character" w:customStyle="1" w:styleId="BodyTextChar">
    <w:name w:val="Body Text Char"/>
    <w:basedOn w:val="DefaultParagraphFont"/>
    <w:link w:val="BodyText"/>
    <w:uiPriority w:val="1"/>
    <w:rsid w:val="00135D2B"/>
    <w:rPr>
      <w:rFonts w:ascii="Arial" w:eastAsia="Arial" w:hAnsi="Arial" w:cs="Arial"/>
    </w:rPr>
  </w:style>
  <w:style w:type="character" w:customStyle="1" w:styleId="ListParagraphChar">
    <w:name w:val="List Paragraph Char"/>
    <w:link w:val="ListParagraph"/>
    <w:uiPriority w:val="1"/>
    <w:locked/>
    <w:rsid w:val="00220D29"/>
    <w:rPr>
      <w:rFonts w:ascii="Arial" w:eastAsia="Arial" w:hAnsi="Arial" w:cs="Arial"/>
    </w:rPr>
  </w:style>
  <w:style w:type="table" w:customStyle="1" w:styleId="TableGrid1">
    <w:name w:val="Table Grid1"/>
    <w:basedOn w:val="TableNormal"/>
    <w:next w:val="TableGrid"/>
    <w:uiPriority w:val="39"/>
    <w:rsid w:val="00220D29"/>
    <w:pPr>
      <w:widowControl/>
      <w:autoSpaceDE/>
      <w:autoSpaceDN/>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
    <w:name w:val="Definition"/>
    <w:basedOn w:val="Normal"/>
    <w:link w:val="DefinitionChar"/>
    <w:qFormat/>
    <w:rsid w:val="00FF5249"/>
    <w:pPr>
      <w:keepLines/>
      <w:widowControl/>
      <w:numPr>
        <w:numId w:val="47"/>
      </w:numPr>
      <w:autoSpaceDE/>
      <w:autoSpaceDN/>
      <w:spacing w:after="240"/>
    </w:pPr>
    <w:rPr>
      <w:rFonts w:ascii="Times New Roman" w:eastAsia="Times New Roman" w:hAnsi="Times New Roman" w:cs="Times New Roman"/>
      <w:sz w:val="24"/>
      <w:szCs w:val="24"/>
    </w:rPr>
  </w:style>
  <w:style w:type="paragraph" w:customStyle="1" w:styleId="DefinitionTerm">
    <w:name w:val="Definition Term"/>
    <w:basedOn w:val="Definition"/>
    <w:link w:val="DefinitionTermChar"/>
    <w:qFormat/>
    <w:rsid w:val="00FF5249"/>
    <w:rPr>
      <w:b/>
    </w:rPr>
  </w:style>
  <w:style w:type="character" w:customStyle="1" w:styleId="DefinitionChar">
    <w:name w:val="Definition Char"/>
    <w:basedOn w:val="DefaultParagraphFont"/>
    <w:link w:val="Definition"/>
    <w:rsid w:val="00FF5249"/>
    <w:rPr>
      <w:rFonts w:ascii="Times New Roman" w:eastAsia="Times New Roman" w:hAnsi="Times New Roman" w:cs="Times New Roman"/>
      <w:sz w:val="24"/>
      <w:szCs w:val="24"/>
    </w:rPr>
  </w:style>
  <w:style w:type="character" w:customStyle="1" w:styleId="DefinitionTermChar">
    <w:name w:val="Definition Term Char"/>
    <w:basedOn w:val="DefinitionChar"/>
    <w:link w:val="DefinitionTerm"/>
    <w:rsid w:val="00FF5249"/>
    <w:rPr>
      <w:rFonts w:ascii="Times New Roman" w:eastAsia="Times New Roman" w:hAnsi="Times New Roman" w:cs="Times New Roman"/>
      <w:b/>
      <w:sz w:val="24"/>
      <w:szCs w:val="24"/>
    </w:rPr>
  </w:style>
  <w:style w:type="character" w:customStyle="1" w:styleId="UnresolvedMention1">
    <w:name w:val="Unresolved Mention1"/>
    <w:basedOn w:val="DefaultParagraphFont"/>
    <w:uiPriority w:val="99"/>
    <w:semiHidden/>
    <w:unhideWhenUsed/>
    <w:rsid w:val="00A237E8"/>
    <w:rPr>
      <w:color w:val="605E5C"/>
      <w:shd w:val="clear" w:color="auto" w:fill="E1DFDD"/>
    </w:rPr>
  </w:style>
  <w:style w:type="character" w:styleId="UnresolvedMention">
    <w:name w:val="Unresolved Mention"/>
    <w:basedOn w:val="DefaultParagraphFont"/>
    <w:uiPriority w:val="99"/>
    <w:semiHidden/>
    <w:unhideWhenUsed/>
    <w:rsid w:val="00313A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0724705">
      <w:bodyDiv w:val="1"/>
      <w:marLeft w:val="0"/>
      <w:marRight w:val="0"/>
      <w:marTop w:val="0"/>
      <w:marBottom w:val="0"/>
      <w:divBdr>
        <w:top w:val="none" w:sz="0" w:space="0" w:color="auto"/>
        <w:left w:val="none" w:sz="0" w:space="0" w:color="auto"/>
        <w:bottom w:val="none" w:sz="0" w:space="0" w:color="auto"/>
        <w:right w:val="none" w:sz="0" w:space="0" w:color="auto"/>
      </w:divBdr>
    </w:div>
    <w:div w:id="328018276">
      <w:bodyDiv w:val="1"/>
      <w:marLeft w:val="0"/>
      <w:marRight w:val="0"/>
      <w:marTop w:val="0"/>
      <w:marBottom w:val="0"/>
      <w:divBdr>
        <w:top w:val="none" w:sz="0" w:space="0" w:color="auto"/>
        <w:left w:val="none" w:sz="0" w:space="0" w:color="auto"/>
        <w:bottom w:val="none" w:sz="0" w:space="0" w:color="auto"/>
        <w:right w:val="none" w:sz="0" w:space="0" w:color="auto"/>
      </w:divBdr>
    </w:div>
    <w:div w:id="739526767">
      <w:bodyDiv w:val="1"/>
      <w:marLeft w:val="0"/>
      <w:marRight w:val="0"/>
      <w:marTop w:val="0"/>
      <w:marBottom w:val="0"/>
      <w:divBdr>
        <w:top w:val="none" w:sz="0" w:space="0" w:color="auto"/>
        <w:left w:val="none" w:sz="0" w:space="0" w:color="auto"/>
        <w:bottom w:val="none" w:sz="0" w:space="0" w:color="auto"/>
        <w:right w:val="none" w:sz="0" w:space="0" w:color="auto"/>
      </w:divBdr>
    </w:div>
    <w:div w:id="1036199657">
      <w:bodyDiv w:val="1"/>
      <w:marLeft w:val="0"/>
      <w:marRight w:val="0"/>
      <w:marTop w:val="0"/>
      <w:marBottom w:val="0"/>
      <w:divBdr>
        <w:top w:val="none" w:sz="0" w:space="0" w:color="auto"/>
        <w:left w:val="none" w:sz="0" w:space="0" w:color="auto"/>
        <w:bottom w:val="none" w:sz="0" w:space="0" w:color="auto"/>
        <w:right w:val="none" w:sz="0" w:space="0" w:color="auto"/>
      </w:divBdr>
    </w:div>
    <w:div w:id="1191187081">
      <w:bodyDiv w:val="1"/>
      <w:marLeft w:val="0"/>
      <w:marRight w:val="0"/>
      <w:marTop w:val="0"/>
      <w:marBottom w:val="0"/>
      <w:divBdr>
        <w:top w:val="none" w:sz="0" w:space="0" w:color="auto"/>
        <w:left w:val="none" w:sz="0" w:space="0" w:color="auto"/>
        <w:bottom w:val="none" w:sz="0" w:space="0" w:color="auto"/>
        <w:right w:val="none" w:sz="0" w:space="0" w:color="auto"/>
      </w:divBdr>
    </w:div>
    <w:div w:id="1288926075">
      <w:bodyDiv w:val="1"/>
      <w:marLeft w:val="0"/>
      <w:marRight w:val="0"/>
      <w:marTop w:val="0"/>
      <w:marBottom w:val="0"/>
      <w:divBdr>
        <w:top w:val="none" w:sz="0" w:space="0" w:color="auto"/>
        <w:left w:val="none" w:sz="0" w:space="0" w:color="auto"/>
        <w:bottom w:val="none" w:sz="0" w:space="0" w:color="auto"/>
        <w:right w:val="none" w:sz="0" w:space="0" w:color="auto"/>
      </w:divBdr>
    </w:div>
    <w:div w:id="1775007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ms.gov/files/document/medicare-communications-and-marketing-guidelines-3-16-2022.pdf" TargetMode="External"/><Relationship Id="rId18" Type="http://schemas.openxmlformats.org/officeDocument/2006/relationships/hyperlink" Target="https://www.cms.gov/Medicare/Prescription-Drug-Coverage/PrescriptionDrugCovContra/Part-D-Model-Materials" TargetMode="External"/><Relationship Id="rId26" Type="http://schemas.openxmlformats.org/officeDocument/2006/relationships/hyperlink" Target="https://www.cms.gov/Medicare/Prescription-Drug-Coverage/PrescriptionDrugCovContra/MTM" TargetMode="External"/><Relationship Id="rId3" Type="http://schemas.openxmlformats.org/officeDocument/2006/relationships/customXml" Target="../customXml/item3.xml"/><Relationship Id="rId21" Type="http://schemas.openxmlformats.org/officeDocument/2006/relationships/hyperlink" Target="https://www.cms.gov/Medicare/Appeals-and-Grievances/MedPrescriptDrugApplGriev"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www.cms.gov/Medicare-Medicaid-Coordination/Medicare-and-Medicaid-Coordination/Medicare-Medicaid-Coordination-Office/FinancialAlignmentInitiative/MMPInformationandGuidance/MMPMarketingInformationandResources" TargetMode="External"/><Relationship Id="rId25" Type="http://schemas.openxmlformats.org/officeDocument/2006/relationships/hyperlink" Target="https://www.cms.gov/Medicare-Medicaid-Coordination/Medicare-and-Medicaid-Coordination/Medicare-Medicaid-Coordination-Office/FinancialAlignmentInitiative/MMPInformationandGuidance/MMPMarketingInformationandResource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hhs.texas.gov/services/health/medicaid-chip/provider-information/texas-medicaid-chip-communications-resources" TargetMode="External"/><Relationship Id="rId20" Type="http://schemas.openxmlformats.org/officeDocument/2006/relationships/hyperlink" Target="https://www.cms.gov/Medicare-Medicaid-Coordination/Medicare-and-Medicaid-Coordination/Medicare-Medicaid-Coordination-Office/FinancialAlignmentInitiative/MMPInformationandGuidance/MMPMarketingInformationandResources" TargetMode="External"/><Relationship Id="rId29" Type="http://schemas.openxmlformats.org/officeDocument/2006/relationships/hyperlink" Target="https://oig.hhs.gov/exclusions/index.as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cms.gov/Medicare/Appeals-and-Grievances/MMCAG/Notices-and-Forms" TargetMode="External"/><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www.medicare.gov" TargetMode="External"/><Relationship Id="rId23" Type="http://schemas.openxmlformats.org/officeDocument/2006/relationships/hyperlink" Target="https://www.cms.gov/Medicare/Appeals-and-Grievances/MMCAG" TargetMode="External"/><Relationship Id="rId28" Type="http://schemas.openxmlformats.org/officeDocument/2006/relationships/hyperlink" Target="https://www.cms.gov/medicare/appeals-grievances/managed-care" TargetMode="External"/><Relationship Id="rId10" Type="http://schemas.openxmlformats.org/officeDocument/2006/relationships/footnotes" Target="footnotes.xml"/><Relationship Id="rId19" Type="http://schemas.openxmlformats.org/officeDocument/2006/relationships/hyperlink" Target="https://www.cms.gov/Medicare/Prescription-Drug-Coverage/PrescriptionDrugCovContra/Part-D-Model-Materials" TargetMode="External"/><Relationship Id="rId31" Type="http://schemas.openxmlformats.org/officeDocument/2006/relationships/hyperlink" Target="https://www.cms.gov/Medicare/Prescription-Drug-Coverage/PrescriptionDrugCovContra/MT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hhsportal.hhs.state.tx.us/iam/portal/Home/portalHome/" TargetMode="External"/><Relationship Id="rId22" Type="http://schemas.openxmlformats.org/officeDocument/2006/relationships/hyperlink" Target="https://www.cms.gov/Medicare/Appeals-and-Grievances/MedPrescriptDrugApplGriev/Forms" TargetMode="External"/><Relationship Id="rId27" Type="http://schemas.openxmlformats.org/officeDocument/2006/relationships/hyperlink" Target="https://www.cms.gov/Medicare/Prescription-Drug-Coverage/PrescriptionDrugCovContra/MTM" TargetMode="External"/><Relationship Id="rId30" Type="http://schemas.openxmlformats.org/officeDocument/2006/relationships/hyperlink" Target="https://www.cms.gov/Medicare/Prescription-Drug-Coverage/PrescriptionDrugCovContra/MTM" TargetMode="External"/><Relationship Id="rId8" Type="http://schemas.openxmlformats.org/officeDocument/2006/relationships/settings" Target="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cms.gov/Medicare-Medicaid-Coordination/Medicare-and-Medicaid-Coordination/Medicare-Medicaid-Coordination-Office/FinancialAlignmentInitiative/MMPInformationandGuidance/MMPMarketingInformationandResources" TargetMode="External"/><Relationship Id="rId2" Type="http://schemas.openxmlformats.org/officeDocument/2006/relationships/hyperlink" Target="https://www.hhs.texas.gov/services/health/medicaid-chip/managed-care-contract-management/texas-medicaid-chip-uniform-managed-care-manual" TargetMode="External"/><Relationship Id="rId1" Type="http://schemas.openxmlformats.org/officeDocument/2006/relationships/hyperlink" Target="https://www.federalregister.gov/documents/2018/04/16/2018-07179/medicare-program-contract-year-2019-policy-and-technical-changes-to-the-medicare-advantage-medicare" TargetMode="External"/><Relationship Id="rId4" Type="http://schemas.openxmlformats.org/officeDocument/2006/relationships/hyperlink" Target="http://www.cms.gov/Medicare/Prescription-Drug-Coverage/PrescriptionDrugCovContra/Part-D-Model-Materi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Status xmlns="3935f982-d2dc-4d24-875a-0d8a29e5bb99">New</DocStatus>
    <lf4e879360834b32a0ce60c3bef10998 xmlns="3935f982-d2dc-4d24-875a-0d8a29e5bb99">
      <Terms xmlns="http://schemas.microsoft.com/office/infopath/2007/PartnerControls"/>
    </lf4e879360834b32a0ce60c3bef10998>
    <TaxCatchAll xmlns="3935f982-d2dc-4d24-875a-0d8a29e5bb99"/>
    <lf414c47304d4c15a4cdd593deb02f5f xmlns="3935f982-d2dc-4d24-875a-0d8a29e5bb99">
      <Terms xmlns="http://schemas.microsoft.com/office/infopath/2007/PartnerControls"/>
    </lf414c47304d4c15a4cdd593deb02f5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1B5EDDA3B6474589A3761F376AA9A5" ma:contentTypeVersion="17" ma:contentTypeDescription="Create a new document." ma:contentTypeScope="" ma:versionID="e3e3217f6256615e3dd32b4cc803b3b3">
  <xsd:schema xmlns:xsd="http://www.w3.org/2001/XMLSchema" xmlns:xs="http://www.w3.org/2001/XMLSchema" xmlns:p="http://schemas.microsoft.com/office/2006/metadata/properties" xmlns:ns2="44ee38e4-cac6-415a-987c-834772f54a40" xmlns:ns3="3935f982-d2dc-4d24-875a-0d8a29e5bb99" targetNamespace="http://schemas.microsoft.com/office/2006/metadata/properties" ma:root="true" ma:fieldsID="921f299f0b8b912b1257af4075e329e6" ns2:_="" ns3:_="">
    <xsd:import namespace="44ee38e4-cac6-415a-987c-834772f54a40"/>
    <xsd:import namespace="3935f982-d2dc-4d24-875a-0d8a29e5bb99"/>
    <xsd:element name="properties">
      <xsd:complexType>
        <xsd:sequence>
          <xsd:element name="documentManagement">
            <xsd:complexType>
              <xsd:all>
                <xsd:element ref="ns2:SharedWithUsers" minOccurs="0"/>
                <xsd:element ref="ns3:lf414c47304d4c15a4cdd593deb02f5f" minOccurs="0"/>
                <xsd:element ref="ns3:TaxCatchAll" minOccurs="0"/>
                <xsd:element ref="ns3:DocStatus" minOccurs="0"/>
                <xsd:element ref="ns3:lf4e879360834b32a0ce60c3bef10998"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e38e4-cac6-415a-987c-834772f54a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35f982-d2dc-4d24-875a-0d8a29e5bb99" elementFormDefault="qualified">
    <xsd:import namespace="http://schemas.microsoft.com/office/2006/documentManagement/types"/>
    <xsd:import namespace="http://schemas.microsoft.com/office/infopath/2007/PartnerControls"/>
    <xsd:element name="lf414c47304d4c15a4cdd593deb02f5f" ma:index="10" nillable="true" ma:taxonomy="true" ma:internalName="lf414c47304d4c15a4cdd593deb02f5f" ma:taxonomyFieldName="Component" ma:displayName="Component" ma:readOnly="false" ma:default="4;#FCHCO|fa5636ef-0296-4b51-9550-350254e9db36" ma:fieldId="{5f414c47-304d-4c15-a4cd-d593deb02f5f}" ma:sspId="86a8e296-5f29-4af2-954b-0de0d1e1f8bc" ma:termSetId="b3be5a4f-9a50-427b-8854-08d5df7f0e03"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971e0af2-c0f4-4cb4-9ff9-b2a7186ae498}" ma:internalName="TaxCatchAll" ma:showField="CatchAllData" ma:web="44ee38e4-cac6-415a-987c-834772f54a40">
      <xsd:complexType>
        <xsd:complexContent>
          <xsd:extension base="dms:MultiChoiceLookup">
            <xsd:sequence>
              <xsd:element name="Value" type="dms:Lookup" maxOccurs="unbounded" minOccurs="0" nillable="true"/>
            </xsd:sequence>
          </xsd:extension>
        </xsd:complexContent>
      </xsd:complexType>
    </xsd:element>
    <xsd:element name="DocStatus" ma:index="12" nillable="true" ma:displayName="DocStatus" ma:default="New" ma:description="Document Status Indicator for GRM" ma:format="Dropdown" ma:internalName="DocStatus" ma:readOnly="false">
      <xsd:simpleType>
        <xsd:restriction base="dms:Choice">
          <xsd:enumeration value="New"/>
          <xsd:enumeration value="In progress"/>
          <xsd:enumeration value="In Review"/>
          <xsd:enumeration value="Final"/>
          <xsd:enumeration value="Archive"/>
        </xsd:restriction>
      </xsd:simpleType>
    </xsd:element>
    <xsd:element name="lf4e879360834b32a0ce60c3bef10998" ma:index="14" nillable="true" ma:taxonomy="true" ma:internalName="lf4e879360834b32a0ce60c3bef10998" ma:taxonomyFieldName="CMS_x0020_GRS_x0020_Bucket_x0020_Series" ma:displayName="CMS GRS Bucket Series" ma:readOnly="false" ma:fieldId="{5f4e8793-6083-4b32-a0ce-60c3bef10998}" ma:sspId="86a8e296-5f29-4af2-954b-0de0d1e1f8bc" ma:termSetId="44e6e3a6-b8d9-4d02-916d-b4f94f4c451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86a8e296-5f29-4af2-954b-0de0d1e1f8bc"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928B54-B9CA-40AE-A128-52E40CCA981F}">
  <ds:schemaRefs>
    <ds:schemaRef ds:uri="http://schemas.microsoft.com/sharepoint/v3/contenttype/forms"/>
  </ds:schemaRefs>
</ds:datastoreItem>
</file>

<file path=customXml/itemProps2.xml><?xml version="1.0" encoding="utf-8"?>
<ds:datastoreItem xmlns:ds="http://schemas.openxmlformats.org/officeDocument/2006/customXml" ds:itemID="{1ECCE6F0-9108-4F74-946C-241F097A2C09}">
  <ds:schemaRefs>
    <ds:schemaRef ds:uri="http://schemas.microsoft.com/office/2006/metadata/properties"/>
    <ds:schemaRef ds:uri="http://schemas.microsoft.com/office/infopath/2007/PartnerControls"/>
    <ds:schemaRef ds:uri="3935f982-d2dc-4d24-875a-0d8a29e5bb99"/>
  </ds:schemaRefs>
</ds:datastoreItem>
</file>

<file path=customXml/itemProps3.xml><?xml version="1.0" encoding="utf-8"?>
<ds:datastoreItem xmlns:ds="http://schemas.openxmlformats.org/officeDocument/2006/customXml" ds:itemID="{5C5E6250-6EC4-42B1-8034-00C2BB0F64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ee38e4-cac6-415a-987c-834772f54a40"/>
    <ds:schemaRef ds:uri="3935f982-d2dc-4d24-875a-0d8a29e5bb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4AE2A3-20F0-4566-B57E-9CA4A04AEB98}">
  <ds:schemaRefs>
    <ds:schemaRef ds:uri="Microsoft.SharePoint.Taxonomy.ContentTypeSync"/>
  </ds:schemaRefs>
</ds:datastoreItem>
</file>

<file path=customXml/itemProps5.xml><?xml version="1.0" encoding="utf-8"?>
<ds:datastoreItem xmlns:ds="http://schemas.openxmlformats.org/officeDocument/2006/customXml" ds:itemID="{BD3E7210-8E70-402C-A0FC-3447414278D3}">
  <ds:schemaRefs>
    <ds:schemaRef ds:uri="http://schemas.openxmlformats.org/officeDocument/2006/bibliography"/>
  </ds:schemaRefs>
</ds:datastoreItem>
</file>

<file path=docMetadata/LabelInfo.xml><?xml version="1.0" encoding="utf-8"?>
<clbl:labelList xmlns:clbl="http://schemas.microsoft.com/office/2020/mipLabelMetadata">
  <clbl:label id="{3de9faa6-9fe1-49b3-9a08-227a296b54a6}" enabled="1" method="Privileged" siteId="{d5fe813e-0caa-432a-b2ac-d555aa91bd1c}"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17</Pages>
  <Words>8632</Words>
  <Characters>65434</Characters>
  <Application>Microsoft Office Word</Application>
  <DocSecurity>0</DocSecurity>
  <Lines>2256</Lines>
  <Paragraphs>779</Paragraphs>
  <ScaleCrop>false</ScaleCrop>
  <HeadingPairs>
    <vt:vector size="2" baseType="variant">
      <vt:variant>
        <vt:lpstr>Title</vt:lpstr>
      </vt:variant>
      <vt:variant>
        <vt:i4>1</vt:i4>
      </vt:variant>
    </vt:vector>
  </HeadingPairs>
  <TitlesOfParts>
    <vt:vector size="1" baseType="lpstr">
      <vt:lpstr>Marketing Guidance for Texas Medicare-Medicaid Plans (Contract Year 2025)</vt:lpstr>
    </vt:vector>
  </TitlesOfParts>
  <Manager/>
  <Company>CMS</Company>
  <LinksUpToDate>false</LinksUpToDate>
  <CharactersWithSpaces>73287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Guidance for Texas Medicare-Medicaid Plans (Contract Year 2025)</dc:title>
  <dc:subject>TX MMPs CY 2025 Marketing Guidance</dc:subject>
  <dc:creator>CMS-MMCO</dc:creator>
  <cp:keywords>Texas, TX, Contract Year, CY, 2025, Marketing Guidance, Medicare-Medicaid Plans, MMPs, Financial Alignment Initiative, FAI, dual eligible beneficiaries, Three-Way Contract, financial alignment model demonstration</cp:keywords>
  <dc:description/>
  <cp:lastModifiedBy>Kelsey, Samuel (CMS/CM)</cp:lastModifiedBy>
  <cp:revision>2</cp:revision>
  <cp:lastPrinted>2021-05-01T20:48:00Z</cp:lastPrinted>
  <dcterms:created xsi:type="dcterms:W3CDTF">2024-08-13T13:42:00Z</dcterms:created>
  <dcterms:modified xsi:type="dcterms:W3CDTF">2024-08-13T13:42:00Z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2018-12-01T10:00:00Z</vt:filetime>
  </property>
  <property fmtid="{D5CDD505-2E9C-101B-9397-08002B2CF9AE}" pid="3" name="Creator">
    <vt:lpwstr>Acrobat PDFMaker 15 for Word</vt:lpwstr>
  </property>
  <property fmtid="{D5CDD505-2E9C-101B-9397-08002B2CF9AE}" pid="4" name="LastSaved">
    <vt:filetime>2019-06-17T10:00:00Z</vt:filetime>
  </property>
  <property fmtid="{D5CDD505-2E9C-101B-9397-08002B2CF9AE}" pid="5" name="ContentTypeId">
    <vt:lpwstr>0x010100DC1B5EDDA3B6474589A3761F376AA9A5</vt:lpwstr>
  </property>
  <property fmtid="{D5CDD505-2E9C-101B-9397-08002B2CF9AE}" pid="6" name="Order">
    <vt:i4>52600</vt:i4>
  </property>
  <property fmtid="{D5CDD505-2E9C-101B-9397-08002B2CF9AE}" pid="7" name="xd_ProgID">
    <vt:lpwstr/>
  </property>
  <property fmtid="{D5CDD505-2E9C-101B-9397-08002B2CF9AE}" pid="8" name="_CopySource">
    <vt:lpwstr>https://share.cms.gov/office/FCHCO/Marketing/State-specific Marketing Guidance CY 2022/Texas/Post-Round MCOG Changes/Revised DRAFT_TX_MMPMarketingGuidance_CY2022_07212021.docx</vt:lpwstr>
  </property>
  <property fmtid="{D5CDD505-2E9C-101B-9397-08002B2CF9AE}" pid="9" name="TemplateUrl">
    <vt:lpwstr/>
  </property>
  <property fmtid="{D5CDD505-2E9C-101B-9397-08002B2CF9AE}" pid="10" name="Component">
    <vt:lpwstr/>
  </property>
  <property fmtid="{D5CDD505-2E9C-101B-9397-08002B2CF9AE}" pid="11" name="CMS GRS Bucket Series">
    <vt:lpwstr/>
  </property>
</Properties>
</file>