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405" w:rsidRDefault="002B7405" w:rsidP="002B7405">
      <w:r w:rsidRPr="00AE2937"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C18FEA" wp14:editId="62BAFD3D">
                <wp:simplePos x="0" y="0"/>
                <wp:positionH relativeFrom="column">
                  <wp:posOffset>-95250</wp:posOffset>
                </wp:positionH>
                <wp:positionV relativeFrom="paragraph">
                  <wp:posOffset>302260</wp:posOffset>
                </wp:positionV>
                <wp:extent cx="4705350" cy="80962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405" w:rsidRDefault="002B7405" w:rsidP="002B7405">
                            <w:pPr>
                              <w:spacing w:after="120"/>
                            </w:pPr>
                            <w:bookmarkStart w:id="0" w:name="_GoBack"/>
                            <w:r w:rsidRPr="0091712D">
                              <w:rPr>
                                <w:b/>
                              </w:rPr>
                              <w:t>Project Name: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</w:rPr>
                              <w:t>Development of ESRD Functional Status Quality Measures</w:t>
                            </w:r>
                          </w:p>
                          <w:p w:rsidR="002B7405" w:rsidRDefault="002B7405" w:rsidP="002B7405">
                            <w:pPr>
                              <w:spacing w:after="120"/>
                            </w:pPr>
                            <w:r w:rsidRPr="0091712D">
                              <w:rPr>
                                <w:b/>
                              </w:rPr>
                              <w:t>Submitter Name:</w:t>
                            </w:r>
                            <w:r>
                              <w:t xml:space="preserve"> Kidney Epidemiology and Cost Center</w:t>
                            </w:r>
                          </w:p>
                          <w:p w:rsidR="002B7405" w:rsidRDefault="002B7405" w:rsidP="002B7405">
                            <w:pPr>
                              <w:spacing w:after="120"/>
                            </w:pPr>
                            <w:r w:rsidRPr="0091712D">
                              <w:rPr>
                                <w:b/>
                              </w:rPr>
                              <w:t>Date Submitted:</w:t>
                            </w:r>
                            <w:r>
                              <w:t xml:space="preserve"> </w:t>
                            </w:r>
                            <w:r w:rsidR="00F32107">
                              <w:t xml:space="preserve">April </w:t>
                            </w:r>
                            <w:r w:rsidR="004368B5">
                              <w:t>29</w:t>
                            </w:r>
                            <w:r>
                              <w:t>, 2014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5pt;margin-top:23.8pt;width:370.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">
                <v:textbox>
                  <w:txbxContent>
                    <w:p w:rsidR="002B7405" w:rsidRDefault="002B7405" w:rsidP="002B7405">
                      <w:pPr>
                        <w:spacing w:after="120"/>
                      </w:pPr>
                      <w:r w:rsidRPr="0091712D">
                        <w:rPr>
                          <w:b/>
                        </w:rPr>
                        <w:t>Project Name:</w:t>
                      </w:r>
                      <w:r>
                        <w:t xml:space="preserve"> </w:t>
                      </w:r>
                      <w:r>
                        <w:rPr>
                          <w:rFonts w:ascii="Calibri" w:hAnsi="Calibri" w:cs="Calibri"/>
                        </w:rPr>
                        <w:t>Development of ESRD Functional Status Quality Measures</w:t>
                      </w:r>
                    </w:p>
                    <w:p w:rsidR="002B7405" w:rsidRDefault="002B7405" w:rsidP="002B7405">
                      <w:pPr>
                        <w:spacing w:after="120"/>
                      </w:pPr>
                      <w:r w:rsidRPr="0091712D">
                        <w:rPr>
                          <w:b/>
                        </w:rPr>
                        <w:t>Submitter Name:</w:t>
                      </w:r>
                      <w:r>
                        <w:t xml:space="preserve"> Kidney Epidemiology and Cost Center</w:t>
                      </w:r>
                    </w:p>
                    <w:p w:rsidR="002B7405" w:rsidRDefault="002B7405" w:rsidP="002B7405">
                      <w:pPr>
                        <w:spacing w:after="120"/>
                      </w:pPr>
                      <w:r w:rsidRPr="0091712D">
                        <w:rPr>
                          <w:b/>
                        </w:rPr>
                        <w:t>Date Submitted:</w:t>
                      </w:r>
                      <w:r>
                        <w:t xml:space="preserve"> </w:t>
                      </w:r>
                      <w:r w:rsidR="00F32107">
                        <w:t xml:space="preserve">April </w:t>
                      </w:r>
                      <w:r w:rsidR="004368B5">
                        <w:t>29</w:t>
                      </w:r>
                      <w:r>
                        <w:t>, 2014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AE2937"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A920951" wp14:editId="0F7C4172">
                <wp:simplePos x="0" y="0"/>
                <wp:positionH relativeFrom="column">
                  <wp:posOffset>4657725</wp:posOffset>
                </wp:positionH>
                <wp:positionV relativeFrom="paragraph">
                  <wp:posOffset>302260</wp:posOffset>
                </wp:positionV>
                <wp:extent cx="3629025" cy="819150"/>
                <wp:effectExtent l="0" t="0" r="28575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819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7405" w:rsidRDefault="002B7405" w:rsidP="002B7405">
                            <w:pPr>
                              <w:spacing w:after="120"/>
                            </w:pPr>
                            <w:r>
                              <w:t>Purpose: This template will organize TEP participants by name, credentials, organizational affiliation, address, and areas of expertise.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66.75pt;margin-top:23.8pt;width:285.7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">
                <v:textbox>
                  <w:txbxContent>
                    <w:p w:rsidR="002B7405" w:rsidRDefault="002B7405" w:rsidP="002B7405">
                      <w:pPr>
                        <w:spacing w:after="120"/>
                      </w:pPr>
                      <w:r>
                        <w:t>Purpose: This template will organize TEP participants by name, credentials, organizational affiliation, address, and areas of expertise.</w:t>
                      </w:r>
                    </w:p>
                  </w:txbxContent>
                </v:textbox>
              </v:shape>
            </w:pict>
          </mc:Fallback>
        </mc:AlternateContent>
      </w:r>
      <w:r w:rsidRPr="00AE2937">
        <w:rPr>
          <w:b/>
          <w:sz w:val="28"/>
        </w:rPr>
        <w:t>TEP Composition Documentation Form</w:t>
      </w:r>
    </w:p>
    <w:p w:rsidR="002B7405" w:rsidRPr="0091712D" w:rsidRDefault="002B7405" w:rsidP="002B7405"/>
    <w:p w:rsidR="002B7405" w:rsidRDefault="002B7405"/>
    <w:p w:rsidR="002B7405" w:rsidRDefault="002B7405" w:rsidP="002B7405"/>
    <w:tbl>
      <w:tblPr>
        <w:tblStyle w:val="TableGrid"/>
        <w:tblW w:w="0" w:type="auto"/>
        <w:tblLook w:val="04A0" w:firstRow="1" w:lastRow="0" w:firstColumn="1" w:lastColumn="0" w:noHBand="0" w:noVBand="1"/>
        <w:tblCaption w:val="Table of TEP Composition"/>
        <w:tblDescription w:val="This table lists the Name and Credentials, Organizational Affiliation, Stakeholder Persepctive and any Conflicts of Interest for each member of the Technical Expert Panel."/>
      </w:tblPr>
      <w:tblGrid>
        <w:gridCol w:w="2988"/>
        <w:gridCol w:w="3600"/>
        <w:gridCol w:w="3294"/>
        <w:gridCol w:w="3294"/>
      </w:tblGrid>
      <w:tr w:rsidR="002B7405" w:rsidTr="005D08C9">
        <w:trPr>
          <w:trHeight w:val="872"/>
          <w:tblHeader/>
        </w:trPr>
        <w:tc>
          <w:tcPr>
            <w:tcW w:w="2988" w:type="dxa"/>
            <w:shd w:val="clear" w:color="auto" w:fill="000066"/>
          </w:tcPr>
          <w:p w:rsidR="002B7405" w:rsidRDefault="002B7405" w:rsidP="002B7405">
            <w:pPr>
              <w:jc w:val="center"/>
              <w:rPr>
                <w:b/>
                <w:sz w:val="24"/>
              </w:rPr>
            </w:pPr>
          </w:p>
          <w:p w:rsidR="002B7405" w:rsidRPr="002B7405" w:rsidRDefault="002B7405" w:rsidP="002B7405">
            <w:pPr>
              <w:jc w:val="center"/>
              <w:rPr>
                <w:b/>
                <w:sz w:val="24"/>
              </w:rPr>
            </w:pPr>
            <w:r w:rsidRPr="002B7405">
              <w:rPr>
                <w:b/>
                <w:sz w:val="24"/>
              </w:rPr>
              <w:t>Name and Credentials</w:t>
            </w:r>
          </w:p>
        </w:tc>
        <w:tc>
          <w:tcPr>
            <w:tcW w:w="3600" w:type="dxa"/>
            <w:shd w:val="clear" w:color="auto" w:fill="000066"/>
          </w:tcPr>
          <w:p w:rsidR="002B7405" w:rsidRDefault="002B7405" w:rsidP="002B7405">
            <w:pPr>
              <w:jc w:val="center"/>
              <w:rPr>
                <w:b/>
                <w:sz w:val="24"/>
              </w:rPr>
            </w:pPr>
          </w:p>
          <w:p w:rsidR="002B7405" w:rsidRPr="002B7405" w:rsidRDefault="002B7405" w:rsidP="002B7405">
            <w:pPr>
              <w:jc w:val="center"/>
              <w:rPr>
                <w:b/>
                <w:sz w:val="24"/>
              </w:rPr>
            </w:pPr>
            <w:r w:rsidRPr="002B7405">
              <w:rPr>
                <w:b/>
                <w:sz w:val="24"/>
              </w:rPr>
              <w:t>Organizational Affiliation</w:t>
            </w:r>
          </w:p>
        </w:tc>
        <w:tc>
          <w:tcPr>
            <w:tcW w:w="3294" w:type="dxa"/>
            <w:shd w:val="clear" w:color="auto" w:fill="000066"/>
          </w:tcPr>
          <w:p w:rsidR="002B7405" w:rsidRDefault="002B7405" w:rsidP="002B7405">
            <w:pPr>
              <w:jc w:val="center"/>
              <w:rPr>
                <w:b/>
                <w:sz w:val="24"/>
              </w:rPr>
            </w:pPr>
          </w:p>
          <w:p w:rsidR="002B7405" w:rsidRPr="002B7405" w:rsidRDefault="002B7405" w:rsidP="002B7405">
            <w:pPr>
              <w:jc w:val="center"/>
              <w:rPr>
                <w:b/>
                <w:sz w:val="24"/>
              </w:rPr>
            </w:pPr>
            <w:r w:rsidRPr="002B7405">
              <w:rPr>
                <w:b/>
                <w:sz w:val="24"/>
              </w:rPr>
              <w:t>Stakeholder Perspective</w:t>
            </w:r>
          </w:p>
        </w:tc>
        <w:tc>
          <w:tcPr>
            <w:tcW w:w="3294" w:type="dxa"/>
            <w:shd w:val="clear" w:color="auto" w:fill="000066"/>
          </w:tcPr>
          <w:p w:rsidR="002B7405" w:rsidRDefault="002B7405" w:rsidP="002B7405">
            <w:pPr>
              <w:jc w:val="center"/>
              <w:rPr>
                <w:b/>
                <w:sz w:val="24"/>
              </w:rPr>
            </w:pPr>
          </w:p>
          <w:p w:rsidR="002B7405" w:rsidRPr="002B7405" w:rsidRDefault="002B7405" w:rsidP="002B7405">
            <w:pPr>
              <w:jc w:val="center"/>
              <w:rPr>
                <w:b/>
                <w:sz w:val="24"/>
              </w:rPr>
            </w:pPr>
            <w:r w:rsidRPr="002B7405">
              <w:rPr>
                <w:b/>
                <w:sz w:val="24"/>
              </w:rPr>
              <w:t>Conflicts of Interest</w:t>
            </w:r>
          </w:p>
        </w:tc>
      </w:tr>
      <w:tr w:rsidR="002B7405" w:rsidTr="006B2755">
        <w:trPr>
          <w:trHeight w:val="2537"/>
        </w:trPr>
        <w:tc>
          <w:tcPr>
            <w:tcW w:w="2988" w:type="dxa"/>
          </w:tcPr>
          <w:p w:rsidR="002B7405" w:rsidRDefault="002B7405" w:rsidP="002B7405">
            <w:proofErr w:type="spellStart"/>
            <w:r w:rsidRPr="00532E8E">
              <w:t>Manjula</w:t>
            </w:r>
            <w:proofErr w:type="spellEnd"/>
            <w:r w:rsidRPr="00532E8E">
              <w:t xml:space="preserve"> </w:t>
            </w:r>
            <w:proofErr w:type="spellStart"/>
            <w:r w:rsidRPr="00532E8E">
              <w:t>Kurella</w:t>
            </w:r>
            <w:proofErr w:type="spellEnd"/>
            <w:r w:rsidR="008A79EE">
              <w:t xml:space="preserve"> Tamura</w:t>
            </w:r>
            <w:r w:rsidRPr="00532E8E">
              <w:t>, MD</w:t>
            </w:r>
            <w:r w:rsidR="00335C8B">
              <w:t>,</w:t>
            </w:r>
            <w:r w:rsidRPr="00532E8E">
              <w:t xml:space="preserve"> MPH</w:t>
            </w:r>
            <w:r w:rsidR="0040300D">
              <w:t xml:space="preserve">, </w:t>
            </w:r>
            <w:r w:rsidR="0040300D" w:rsidRPr="0040300D">
              <w:rPr>
                <w:i/>
              </w:rPr>
              <w:t>TEP Chair</w:t>
            </w:r>
          </w:p>
          <w:p w:rsidR="002B7405" w:rsidRDefault="002B7405" w:rsidP="002B7405"/>
          <w:p w:rsidR="002B7405" w:rsidRPr="002B7405" w:rsidRDefault="002B7405" w:rsidP="002B7405">
            <w:pPr>
              <w:rPr>
                <w:i/>
              </w:rPr>
            </w:pPr>
          </w:p>
        </w:tc>
        <w:tc>
          <w:tcPr>
            <w:tcW w:w="3600" w:type="dxa"/>
          </w:tcPr>
          <w:p w:rsidR="002B7405" w:rsidRDefault="002B7405" w:rsidP="002B7405">
            <w:r w:rsidRPr="00532E8E">
              <w:rPr>
                <w:i/>
                <w:iCs/>
              </w:rPr>
              <w:t>Associate Professor</w:t>
            </w:r>
            <w:r w:rsidRPr="00532E8E">
              <w:t xml:space="preserve">                                          Department of Medicine, Division of Nephrology</w:t>
            </w:r>
            <w:r w:rsidRPr="00532E8E">
              <w:br/>
              <w:t>Stanford University School of Medicine</w:t>
            </w:r>
            <w:r w:rsidR="00DB4A9B">
              <w:t xml:space="preserve">,  </w:t>
            </w:r>
            <w:r w:rsidRPr="00532E8E">
              <w:t>Stanford, CA;</w:t>
            </w:r>
            <w:r w:rsidRPr="00532E8E">
              <w:br/>
              <w:t>Geriatric Research and Education Clinical Center (GRECC)</w:t>
            </w:r>
            <w:r w:rsidRPr="00532E8E">
              <w:br/>
              <w:t>Palo Alto Veterans Affai</w:t>
            </w:r>
            <w:r>
              <w:t>rs Health Care System,</w:t>
            </w:r>
            <w:r w:rsidRPr="00532E8E">
              <w:t xml:space="preserve"> Palo Alto, CA</w:t>
            </w:r>
          </w:p>
        </w:tc>
        <w:tc>
          <w:tcPr>
            <w:tcW w:w="3294" w:type="dxa"/>
          </w:tcPr>
          <w:p w:rsidR="002B7405" w:rsidRPr="00532E8E" w:rsidRDefault="002B7405" w:rsidP="002B7405">
            <w:r w:rsidRPr="00532E8E">
              <w:t>Academic; Researcher</w:t>
            </w:r>
          </w:p>
        </w:tc>
        <w:tc>
          <w:tcPr>
            <w:tcW w:w="3294" w:type="dxa"/>
          </w:tcPr>
          <w:p w:rsidR="002B7405" w:rsidRPr="00532E8E" w:rsidRDefault="002B7405" w:rsidP="002B7405">
            <w:r w:rsidRPr="00532E8E">
              <w:t>Received speaker honoraria from satellite healthcare in 2013.</w:t>
            </w:r>
          </w:p>
        </w:tc>
      </w:tr>
      <w:tr w:rsidR="006D4325" w:rsidTr="006D4325">
        <w:trPr>
          <w:trHeight w:val="1682"/>
        </w:trPr>
        <w:tc>
          <w:tcPr>
            <w:tcW w:w="2988" w:type="dxa"/>
          </w:tcPr>
          <w:p w:rsidR="006D4325" w:rsidRPr="00DB4A9B" w:rsidRDefault="006D4325" w:rsidP="003971C2">
            <w:r>
              <w:t xml:space="preserve">Lawrence Miller, MD, </w:t>
            </w:r>
            <w:r w:rsidRPr="0040300D">
              <w:rPr>
                <w:i/>
              </w:rPr>
              <w:t>TEP Co-Chair</w:t>
            </w:r>
          </w:p>
        </w:tc>
        <w:tc>
          <w:tcPr>
            <w:tcW w:w="3600" w:type="dxa"/>
          </w:tcPr>
          <w:p w:rsidR="006D4325" w:rsidRDefault="006D4325" w:rsidP="003971C2">
            <w:r w:rsidRPr="00FF440B">
              <w:rPr>
                <w:i/>
              </w:rPr>
              <w:t xml:space="preserve">Clinical Professor of Medicine/Geriatric Medicine, </w:t>
            </w:r>
            <w:r w:rsidRPr="00F80FBC">
              <w:t>David Geffen School of Medicine,</w:t>
            </w:r>
          </w:p>
          <w:p w:rsidR="006D4325" w:rsidRPr="00A30131" w:rsidRDefault="006D4325" w:rsidP="003971C2">
            <w:r w:rsidRPr="00A30131">
              <w:t>U</w:t>
            </w:r>
            <w:r>
              <w:t>niversity of California-Los Angeles</w:t>
            </w:r>
          </w:p>
          <w:p w:rsidR="006D4325" w:rsidRPr="00DB4A9B" w:rsidRDefault="006D4325" w:rsidP="003971C2">
            <w:r w:rsidRPr="00A30131">
              <w:t>Santa Monica, CA</w:t>
            </w:r>
          </w:p>
        </w:tc>
        <w:tc>
          <w:tcPr>
            <w:tcW w:w="3294" w:type="dxa"/>
          </w:tcPr>
          <w:p w:rsidR="006D4325" w:rsidRPr="00F11ACB" w:rsidRDefault="00080701" w:rsidP="003971C2">
            <w:r>
              <w:t xml:space="preserve">Neuromuscular assessment; </w:t>
            </w:r>
            <w:r w:rsidR="00167302">
              <w:t>physi</w:t>
            </w:r>
            <w:r>
              <w:t xml:space="preserve">cal medicine and rehabilitation; </w:t>
            </w:r>
            <w:r w:rsidR="006D4325" w:rsidRPr="00A30131">
              <w:t>geriatrics</w:t>
            </w:r>
          </w:p>
        </w:tc>
        <w:tc>
          <w:tcPr>
            <w:tcW w:w="3294" w:type="dxa"/>
          </w:tcPr>
          <w:p w:rsidR="006D4325" w:rsidRPr="00F11ACB" w:rsidRDefault="00891ABF" w:rsidP="003971C2">
            <w:r>
              <w:t>None stated</w:t>
            </w:r>
          </w:p>
        </w:tc>
      </w:tr>
      <w:tr w:rsidR="002B7405" w:rsidTr="006D4325">
        <w:trPr>
          <w:trHeight w:val="2060"/>
        </w:trPr>
        <w:tc>
          <w:tcPr>
            <w:tcW w:w="2988" w:type="dxa"/>
          </w:tcPr>
          <w:p w:rsidR="002B7405" w:rsidRDefault="002B7405" w:rsidP="002B7405">
            <w:pPr>
              <w:tabs>
                <w:tab w:val="left" w:pos="1275"/>
              </w:tabs>
              <w:spacing w:after="200" w:line="276" w:lineRule="auto"/>
            </w:pPr>
            <w:r w:rsidRPr="0091712D">
              <w:t>Mark Unruh, MD</w:t>
            </w:r>
            <w:r w:rsidR="00335C8B">
              <w:t>,</w:t>
            </w:r>
            <w:r w:rsidRPr="0091712D">
              <w:t xml:space="preserve"> MS            </w:t>
            </w:r>
          </w:p>
          <w:p w:rsidR="002B7405" w:rsidRPr="0091712D" w:rsidRDefault="002B7405" w:rsidP="002B7405">
            <w:pPr>
              <w:tabs>
                <w:tab w:val="left" w:pos="1275"/>
              </w:tabs>
              <w:spacing w:after="200" w:line="276" w:lineRule="auto"/>
            </w:pPr>
          </w:p>
        </w:tc>
        <w:tc>
          <w:tcPr>
            <w:tcW w:w="3600" w:type="dxa"/>
          </w:tcPr>
          <w:p w:rsidR="00821D70" w:rsidRDefault="00821D70" w:rsidP="00821D70">
            <w:pPr>
              <w:tabs>
                <w:tab w:val="left" w:pos="1275"/>
              </w:tabs>
              <w:rPr>
                <w:i/>
                <w:iCs/>
              </w:rPr>
            </w:pPr>
            <w:r>
              <w:rPr>
                <w:i/>
                <w:iCs/>
              </w:rPr>
              <w:t xml:space="preserve">Associate Professor/ Division Chief/ </w:t>
            </w:r>
            <w:r w:rsidRPr="00821D70">
              <w:rPr>
                <w:i/>
                <w:iCs/>
              </w:rPr>
              <w:t>Solomon, Gardner &amp;</w:t>
            </w:r>
            <w:r>
              <w:rPr>
                <w:i/>
                <w:iCs/>
              </w:rPr>
              <w:t xml:space="preserve"> </w:t>
            </w:r>
            <w:r w:rsidRPr="00821D70">
              <w:rPr>
                <w:i/>
                <w:iCs/>
              </w:rPr>
              <w:t>Sterling Research Chair</w:t>
            </w:r>
          </w:p>
          <w:p w:rsidR="002B7405" w:rsidRDefault="002B7405" w:rsidP="00821D70">
            <w:pPr>
              <w:tabs>
                <w:tab w:val="left" w:pos="1275"/>
              </w:tabs>
            </w:pPr>
            <w:r w:rsidRPr="0091712D">
              <w:t>University of New Mexico Albuquerque, New Mexico</w:t>
            </w:r>
            <w:r w:rsidR="00821D70">
              <w:t>;</w:t>
            </w:r>
          </w:p>
          <w:p w:rsidR="00821D70" w:rsidRPr="00821D70" w:rsidRDefault="00821D70" w:rsidP="00821D70">
            <w:pPr>
              <w:tabs>
                <w:tab w:val="left" w:pos="1275"/>
              </w:tabs>
              <w:spacing w:line="276" w:lineRule="auto"/>
              <w:rPr>
                <w:i/>
              </w:rPr>
            </w:pPr>
            <w:r>
              <w:rPr>
                <w:i/>
              </w:rPr>
              <w:t xml:space="preserve">Medical Director, </w:t>
            </w:r>
            <w:r w:rsidRPr="00821D70">
              <w:t>DCI Grants</w:t>
            </w:r>
          </w:p>
        </w:tc>
        <w:tc>
          <w:tcPr>
            <w:tcW w:w="3294" w:type="dxa"/>
          </w:tcPr>
          <w:p w:rsidR="002B7405" w:rsidRPr="0091712D" w:rsidRDefault="002B7405" w:rsidP="002B7405">
            <w:pPr>
              <w:tabs>
                <w:tab w:val="left" w:pos="1275"/>
              </w:tabs>
              <w:spacing w:after="200" w:line="276" w:lineRule="auto"/>
            </w:pPr>
            <w:r w:rsidRPr="0091712D">
              <w:t>Academic; Researcher; Provider; LDO</w:t>
            </w:r>
          </w:p>
        </w:tc>
        <w:tc>
          <w:tcPr>
            <w:tcW w:w="3294" w:type="dxa"/>
          </w:tcPr>
          <w:p w:rsidR="002B7405" w:rsidRPr="0091712D" w:rsidRDefault="002B7405" w:rsidP="003D4CBF">
            <w:pPr>
              <w:tabs>
                <w:tab w:val="left" w:pos="1275"/>
              </w:tabs>
              <w:spacing w:after="200" w:line="276" w:lineRule="auto"/>
            </w:pPr>
            <w:r w:rsidRPr="0091712D">
              <w:t>None st</w:t>
            </w:r>
            <w:r w:rsidR="003D4CBF">
              <w:t xml:space="preserve">ated </w:t>
            </w:r>
          </w:p>
        </w:tc>
      </w:tr>
      <w:tr w:rsidR="002B7405" w:rsidTr="004734AA">
        <w:trPr>
          <w:trHeight w:val="935"/>
        </w:trPr>
        <w:tc>
          <w:tcPr>
            <w:tcW w:w="2988" w:type="dxa"/>
          </w:tcPr>
          <w:p w:rsidR="002B7405" w:rsidRPr="0091712D" w:rsidRDefault="002B7405" w:rsidP="002B7405">
            <w:pPr>
              <w:tabs>
                <w:tab w:val="left" w:pos="1275"/>
              </w:tabs>
              <w:spacing w:after="200" w:line="276" w:lineRule="auto"/>
            </w:pPr>
            <w:r w:rsidRPr="0091712D">
              <w:lastRenderedPageBreak/>
              <w:t>Stephen Seliger, MD</w:t>
            </w:r>
            <w:r w:rsidR="00335C8B">
              <w:t>,</w:t>
            </w:r>
            <w:r w:rsidRPr="0091712D">
              <w:t xml:space="preserve"> MS</w:t>
            </w:r>
          </w:p>
        </w:tc>
        <w:tc>
          <w:tcPr>
            <w:tcW w:w="3600" w:type="dxa"/>
          </w:tcPr>
          <w:p w:rsidR="002B7405" w:rsidRPr="0091712D" w:rsidRDefault="002B7405" w:rsidP="002B7405">
            <w:pPr>
              <w:tabs>
                <w:tab w:val="left" w:pos="1275"/>
              </w:tabs>
              <w:spacing w:after="200" w:line="276" w:lineRule="auto"/>
            </w:pPr>
            <w:r w:rsidRPr="0091712D">
              <w:rPr>
                <w:i/>
                <w:iCs/>
              </w:rPr>
              <w:t xml:space="preserve">Associate Professor of Medicine/                    Attending Physician     </w:t>
            </w:r>
            <w:r w:rsidRPr="0091712D">
              <w:t xml:space="preserve">                                                              Baltimore VA Medical Center                   University of Mar</w:t>
            </w:r>
            <w:r>
              <w:t xml:space="preserve">yland School of Medicine, </w:t>
            </w:r>
            <w:r w:rsidRPr="0091712D">
              <w:t>Baltimore, MD</w:t>
            </w:r>
          </w:p>
        </w:tc>
        <w:tc>
          <w:tcPr>
            <w:tcW w:w="3294" w:type="dxa"/>
          </w:tcPr>
          <w:p w:rsidR="002B7405" w:rsidRPr="0091712D" w:rsidRDefault="002B7405" w:rsidP="002B7405">
            <w:pPr>
              <w:tabs>
                <w:tab w:val="left" w:pos="1275"/>
              </w:tabs>
              <w:spacing w:after="200" w:line="276" w:lineRule="auto"/>
            </w:pPr>
            <w:r w:rsidRPr="0091712D">
              <w:t>Academic; Researcher;      Provider</w:t>
            </w:r>
          </w:p>
        </w:tc>
        <w:tc>
          <w:tcPr>
            <w:tcW w:w="3294" w:type="dxa"/>
          </w:tcPr>
          <w:p w:rsidR="002B7405" w:rsidRPr="0091712D" w:rsidRDefault="002B7405" w:rsidP="002B7405">
            <w:pPr>
              <w:tabs>
                <w:tab w:val="left" w:pos="1275"/>
              </w:tabs>
              <w:spacing w:after="200" w:line="276" w:lineRule="auto"/>
            </w:pPr>
            <w:r w:rsidRPr="0091712D">
              <w:t>Prior recipient of research funding from Amgen, Inc</w:t>
            </w:r>
            <w:r>
              <w:t>.</w:t>
            </w:r>
            <w:r w:rsidRPr="0091712D">
              <w:t xml:space="preserve"> to study: 1)</w:t>
            </w:r>
            <w:r>
              <w:t xml:space="preserve"> </w:t>
            </w:r>
            <w:r w:rsidRPr="0091712D">
              <w:t>the relationship of erythropoietin stimulating agents (ESA) dosing with outcomes in non-dialysis CKD patients and 2) indications for blood cell transfusion in ESRD patients. Neither of these projects related to the study of functional status in ESRD patients</w:t>
            </w:r>
            <w:r>
              <w:t>.</w:t>
            </w:r>
          </w:p>
        </w:tc>
      </w:tr>
      <w:tr w:rsidR="003E071A" w:rsidTr="002B7405">
        <w:tc>
          <w:tcPr>
            <w:tcW w:w="2988" w:type="dxa"/>
          </w:tcPr>
          <w:p w:rsidR="003E071A" w:rsidRPr="00856DEC" w:rsidRDefault="003E071A" w:rsidP="004C5BDC">
            <w:r w:rsidRPr="00856DEC">
              <w:t xml:space="preserve">Michelle Richardson, </w:t>
            </w:r>
            <w:proofErr w:type="spellStart"/>
            <w:r w:rsidRPr="00856DEC">
              <w:t>PharmD</w:t>
            </w:r>
            <w:proofErr w:type="spellEnd"/>
            <w:r w:rsidRPr="00856DEC">
              <w:t>, BCPS</w:t>
            </w:r>
          </w:p>
        </w:tc>
        <w:tc>
          <w:tcPr>
            <w:tcW w:w="3600" w:type="dxa"/>
          </w:tcPr>
          <w:p w:rsidR="003E071A" w:rsidRPr="00856DEC" w:rsidRDefault="003E071A" w:rsidP="004C5BDC">
            <w:r w:rsidRPr="003E071A">
              <w:rPr>
                <w:i/>
              </w:rPr>
              <w:t xml:space="preserve">Director Of Communications/                         Director, </w:t>
            </w:r>
            <w:r w:rsidRPr="003E071A">
              <w:t>Dialysis Outcomes Programs</w:t>
            </w:r>
            <w:r w:rsidRPr="003E071A">
              <w:rPr>
                <w:i/>
              </w:rPr>
              <w:t xml:space="preserve">                                                   </w:t>
            </w:r>
            <w:r w:rsidRPr="00856DEC">
              <w:t xml:space="preserve">Tufts Medical Center, Boston, MA;                                                                                                                                                  </w:t>
            </w:r>
            <w:r w:rsidRPr="003E071A">
              <w:rPr>
                <w:i/>
              </w:rPr>
              <w:t xml:space="preserve">Director, </w:t>
            </w:r>
            <w:r w:rsidRPr="003E071A">
              <w:t>Outcomes Monitoring</w:t>
            </w:r>
            <w:r w:rsidRPr="00856DEC">
              <w:t xml:space="preserve"> Program</w:t>
            </w:r>
            <w:r w:rsidR="00750F35">
              <w:t>,</w:t>
            </w:r>
            <w:r w:rsidRPr="00856DEC">
              <w:t xml:space="preserve"> Dialysis Clinic, Inc., Nashville, TN</w:t>
            </w:r>
          </w:p>
        </w:tc>
        <w:tc>
          <w:tcPr>
            <w:tcW w:w="3294" w:type="dxa"/>
          </w:tcPr>
          <w:p w:rsidR="003E071A" w:rsidRPr="00856DEC" w:rsidRDefault="003E071A" w:rsidP="004C5BDC">
            <w:r w:rsidRPr="00856DEC">
              <w:t>Pharmacist; Provider; Industry</w:t>
            </w:r>
          </w:p>
        </w:tc>
        <w:tc>
          <w:tcPr>
            <w:tcW w:w="3294" w:type="dxa"/>
          </w:tcPr>
          <w:p w:rsidR="003E071A" w:rsidRDefault="003D4CBF" w:rsidP="003D4CBF">
            <w:r>
              <w:t xml:space="preserve">None stated   </w:t>
            </w:r>
          </w:p>
        </w:tc>
      </w:tr>
      <w:tr w:rsidR="002B7405" w:rsidTr="002B7405">
        <w:tc>
          <w:tcPr>
            <w:tcW w:w="2988" w:type="dxa"/>
          </w:tcPr>
          <w:p w:rsidR="002B7405" w:rsidRPr="00F11ACB" w:rsidRDefault="002B7405" w:rsidP="00E0685C">
            <w:r w:rsidRPr="00F11ACB">
              <w:t>Len Usvyat, PhD</w:t>
            </w:r>
          </w:p>
        </w:tc>
        <w:tc>
          <w:tcPr>
            <w:tcW w:w="3600" w:type="dxa"/>
          </w:tcPr>
          <w:p w:rsidR="00DB4A9B" w:rsidRDefault="002B7405" w:rsidP="00E0685C">
            <w:r w:rsidRPr="003E071A">
              <w:rPr>
                <w:i/>
              </w:rPr>
              <w:t>Senior Director</w:t>
            </w:r>
            <w:r w:rsidRPr="00F11ACB">
              <w:t xml:space="preserve">, Integrated Care Analytics              </w:t>
            </w:r>
          </w:p>
          <w:p w:rsidR="002B7405" w:rsidRPr="00F11ACB" w:rsidRDefault="002B7405" w:rsidP="00E0685C">
            <w:r w:rsidRPr="00F11ACB">
              <w:t>Fres</w:t>
            </w:r>
            <w:r w:rsidR="004F7AFB">
              <w:t>e</w:t>
            </w:r>
            <w:r w:rsidRPr="00F11ACB">
              <w:t>nius Medical Care, Philadelphia, PA</w:t>
            </w:r>
          </w:p>
        </w:tc>
        <w:tc>
          <w:tcPr>
            <w:tcW w:w="3294" w:type="dxa"/>
          </w:tcPr>
          <w:p w:rsidR="002B7405" w:rsidRPr="00F11ACB" w:rsidRDefault="00080701" w:rsidP="00E0685C">
            <w:r>
              <w:t xml:space="preserve">Provider; Industry; LDO; </w:t>
            </w:r>
            <w:r w:rsidR="002B7405" w:rsidRPr="00F11ACB">
              <w:t>ESRD data expert</w:t>
            </w:r>
          </w:p>
        </w:tc>
        <w:tc>
          <w:tcPr>
            <w:tcW w:w="3294" w:type="dxa"/>
          </w:tcPr>
          <w:p w:rsidR="002B7405" w:rsidRPr="00F11ACB" w:rsidRDefault="002B7405" w:rsidP="00E0685C">
            <w:r w:rsidRPr="00F11ACB">
              <w:t>None stated</w:t>
            </w:r>
          </w:p>
        </w:tc>
      </w:tr>
      <w:tr w:rsidR="002B7405" w:rsidTr="002B7405">
        <w:tc>
          <w:tcPr>
            <w:tcW w:w="2988" w:type="dxa"/>
          </w:tcPr>
          <w:p w:rsidR="002B7405" w:rsidRPr="00F11ACB" w:rsidRDefault="002B7405" w:rsidP="00E0685C">
            <w:r w:rsidRPr="00F11ACB">
              <w:t>Nancy Kutner, PhD</w:t>
            </w:r>
          </w:p>
        </w:tc>
        <w:tc>
          <w:tcPr>
            <w:tcW w:w="3600" w:type="dxa"/>
          </w:tcPr>
          <w:p w:rsidR="002B7405" w:rsidRPr="00F11ACB" w:rsidRDefault="002B7405" w:rsidP="00E0685C">
            <w:r w:rsidRPr="003E071A">
              <w:rPr>
                <w:i/>
              </w:rPr>
              <w:t xml:space="preserve">Professor of Rehabilitation Medicine/              Professor of Sociology                      </w:t>
            </w:r>
            <w:r w:rsidRPr="00F11ACB">
              <w:t xml:space="preserve">                       Emory University, Atlanta, GA</w:t>
            </w:r>
          </w:p>
        </w:tc>
        <w:tc>
          <w:tcPr>
            <w:tcW w:w="3294" w:type="dxa"/>
          </w:tcPr>
          <w:p w:rsidR="002B7405" w:rsidRPr="00F11ACB" w:rsidRDefault="002B7405" w:rsidP="00E0685C">
            <w:r w:rsidRPr="00F11ACB">
              <w:t>Renal rehabilitation; Geriatrics</w:t>
            </w:r>
          </w:p>
        </w:tc>
        <w:tc>
          <w:tcPr>
            <w:tcW w:w="3294" w:type="dxa"/>
          </w:tcPr>
          <w:p w:rsidR="002B7405" w:rsidRPr="00F11ACB" w:rsidRDefault="002B7405" w:rsidP="00E0685C">
            <w:r w:rsidRPr="00F11ACB">
              <w:t>None stated</w:t>
            </w:r>
          </w:p>
        </w:tc>
      </w:tr>
      <w:tr w:rsidR="002B7405" w:rsidTr="002B7405">
        <w:tc>
          <w:tcPr>
            <w:tcW w:w="2988" w:type="dxa"/>
          </w:tcPr>
          <w:p w:rsidR="002B7405" w:rsidRPr="00F11ACB" w:rsidRDefault="002B7405" w:rsidP="00E0685C">
            <w:r w:rsidRPr="00F11ACB">
              <w:t>Debra Hain, PhD, APRN, ANP-BC, GNP-BC</w:t>
            </w:r>
          </w:p>
        </w:tc>
        <w:tc>
          <w:tcPr>
            <w:tcW w:w="3600" w:type="dxa"/>
          </w:tcPr>
          <w:p w:rsidR="002B7405" w:rsidRPr="00F11ACB" w:rsidRDefault="002B7405" w:rsidP="00E0685C">
            <w:r w:rsidRPr="003E071A">
              <w:rPr>
                <w:i/>
              </w:rPr>
              <w:t>Assistant Professor</w:t>
            </w:r>
            <w:r w:rsidRPr="00F11ACB">
              <w:t xml:space="preserve">                                             Christine E Lynn College of Nursing                                                                                                             Florida Atlantic University , Boca Raton, FL;                                                                                        </w:t>
            </w:r>
            <w:r w:rsidRPr="003E071A">
              <w:rPr>
                <w:i/>
              </w:rPr>
              <w:t>Nurse Practitioner,</w:t>
            </w:r>
            <w:r w:rsidRPr="00F11ACB">
              <w:t xml:space="preserve"> Department of Nephrology                                          Cleveland Clinic Florida, Weston, FL</w:t>
            </w:r>
          </w:p>
        </w:tc>
        <w:tc>
          <w:tcPr>
            <w:tcW w:w="3294" w:type="dxa"/>
          </w:tcPr>
          <w:p w:rsidR="002B7405" w:rsidRPr="00F11ACB" w:rsidRDefault="002B7405" w:rsidP="00E0685C">
            <w:r w:rsidRPr="00F11ACB">
              <w:t>Nurse; Geriatrics</w:t>
            </w:r>
          </w:p>
        </w:tc>
        <w:tc>
          <w:tcPr>
            <w:tcW w:w="3294" w:type="dxa"/>
          </w:tcPr>
          <w:p w:rsidR="002B7405" w:rsidRDefault="002B7405" w:rsidP="00E0685C">
            <w:r w:rsidRPr="00F11ACB">
              <w:t>None stated</w:t>
            </w:r>
          </w:p>
        </w:tc>
      </w:tr>
      <w:tr w:rsidR="006A5C09" w:rsidTr="002B7405">
        <w:tc>
          <w:tcPr>
            <w:tcW w:w="2988" w:type="dxa"/>
          </w:tcPr>
          <w:p w:rsidR="006A5C09" w:rsidRPr="00DB4A9B" w:rsidRDefault="00DB4A9B" w:rsidP="00E841B4">
            <w:r>
              <w:lastRenderedPageBreak/>
              <w:t>Barbara Gage</w:t>
            </w:r>
            <w:r w:rsidR="00EE7370">
              <w:t>*</w:t>
            </w:r>
            <w:r w:rsidR="00530454">
              <w:t>, PhD</w:t>
            </w:r>
          </w:p>
        </w:tc>
        <w:tc>
          <w:tcPr>
            <w:tcW w:w="3600" w:type="dxa"/>
          </w:tcPr>
          <w:p w:rsidR="00A30131" w:rsidRDefault="00A30131" w:rsidP="00E841B4">
            <w:r w:rsidRPr="00A30131">
              <w:rPr>
                <w:i/>
              </w:rPr>
              <w:t>Managing Director</w:t>
            </w:r>
            <w:r w:rsidRPr="00A30131">
              <w:t xml:space="preserve">, </w:t>
            </w:r>
            <w:proofErr w:type="spellStart"/>
            <w:r w:rsidRPr="00A30131">
              <w:t>Engelberg</w:t>
            </w:r>
            <w:proofErr w:type="spellEnd"/>
            <w:r w:rsidRPr="00A30131">
              <w:t xml:space="preserve"> Center for Health Care Reform</w:t>
            </w:r>
            <w:r>
              <w:t>;</w:t>
            </w:r>
          </w:p>
          <w:p w:rsidR="00A30131" w:rsidRDefault="00A30131" w:rsidP="00E841B4">
            <w:r w:rsidRPr="00A30131">
              <w:rPr>
                <w:i/>
              </w:rPr>
              <w:t>Fellow</w:t>
            </w:r>
            <w:r w:rsidRPr="00A30131">
              <w:t>, Economic Studies</w:t>
            </w:r>
          </w:p>
          <w:p w:rsidR="00A30131" w:rsidRDefault="00A30131" w:rsidP="00E841B4">
            <w:r w:rsidRPr="00A30131">
              <w:t xml:space="preserve">Brookings Institution, </w:t>
            </w:r>
          </w:p>
          <w:p w:rsidR="006A5C09" w:rsidRPr="00A30131" w:rsidRDefault="00A30131" w:rsidP="00E841B4">
            <w:r w:rsidRPr="00A30131">
              <w:t>Washington, DC</w:t>
            </w:r>
          </w:p>
        </w:tc>
        <w:tc>
          <w:tcPr>
            <w:tcW w:w="3294" w:type="dxa"/>
          </w:tcPr>
          <w:p w:rsidR="006A5C09" w:rsidRPr="00F11ACB" w:rsidRDefault="00A30131" w:rsidP="00E0685C">
            <w:r>
              <w:t>CARE Tool Expert</w:t>
            </w:r>
          </w:p>
        </w:tc>
        <w:tc>
          <w:tcPr>
            <w:tcW w:w="3294" w:type="dxa"/>
          </w:tcPr>
          <w:p w:rsidR="006A5C09" w:rsidRPr="00F11ACB" w:rsidRDefault="00891ABF" w:rsidP="00050201">
            <w:r>
              <w:t>No</w:t>
            </w:r>
            <w:r w:rsidR="00050201">
              <w:t>ne</w:t>
            </w:r>
            <w:r>
              <w:t xml:space="preserve"> provided</w:t>
            </w:r>
          </w:p>
        </w:tc>
      </w:tr>
      <w:tr w:rsidR="002B7405" w:rsidTr="002B7405">
        <w:tc>
          <w:tcPr>
            <w:tcW w:w="2988" w:type="dxa"/>
          </w:tcPr>
          <w:p w:rsidR="002B7405" w:rsidRPr="00DB4A9B" w:rsidRDefault="00104246" w:rsidP="00E841B4">
            <w:r>
              <w:t>William</w:t>
            </w:r>
            <w:r w:rsidR="00DB4A9B">
              <w:t xml:space="preserve"> </w:t>
            </w:r>
            <w:proofErr w:type="spellStart"/>
            <w:r w:rsidR="00DB4A9B">
              <w:t>Dant</w:t>
            </w:r>
            <w:proofErr w:type="spellEnd"/>
          </w:p>
        </w:tc>
        <w:tc>
          <w:tcPr>
            <w:tcW w:w="3600" w:type="dxa"/>
          </w:tcPr>
          <w:p w:rsidR="002B7405" w:rsidRPr="00F32107" w:rsidRDefault="00F32107" w:rsidP="00E841B4">
            <w:r>
              <w:t xml:space="preserve">Member of the </w:t>
            </w:r>
            <w:r w:rsidRPr="00F32107">
              <w:t>Alliance for Home Dialysis Innovation and Accountability Committee</w:t>
            </w:r>
          </w:p>
        </w:tc>
        <w:tc>
          <w:tcPr>
            <w:tcW w:w="3294" w:type="dxa"/>
          </w:tcPr>
          <w:p w:rsidR="002B7405" w:rsidRPr="00F11ACB" w:rsidRDefault="00DB4A9B" w:rsidP="00E0685C">
            <w:r>
              <w:t>Patient</w:t>
            </w:r>
          </w:p>
        </w:tc>
        <w:tc>
          <w:tcPr>
            <w:tcW w:w="3294" w:type="dxa"/>
          </w:tcPr>
          <w:p w:rsidR="002B7405" w:rsidRPr="00F11ACB" w:rsidRDefault="003D4CBF" w:rsidP="00E0685C">
            <w:r>
              <w:t>None stated</w:t>
            </w:r>
          </w:p>
        </w:tc>
      </w:tr>
      <w:tr w:rsidR="002B7405" w:rsidTr="00891ABF">
        <w:tc>
          <w:tcPr>
            <w:tcW w:w="2988" w:type="dxa"/>
          </w:tcPr>
          <w:p w:rsidR="002B7405" w:rsidRPr="00DB4A9B" w:rsidRDefault="00DB4A9B" w:rsidP="00E841B4">
            <w:r>
              <w:t>David White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2B7405" w:rsidRDefault="00433F30" w:rsidP="00E841B4">
            <w:r>
              <w:rPr>
                <w:i/>
              </w:rPr>
              <w:t>Co-Chair</w:t>
            </w:r>
            <w:r>
              <w:t xml:space="preserve">, Patient Advisory Committee; </w:t>
            </w:r>
            <w:r>
              <w:rPr>
                <w:i/>
              </w:rPr>
              <w:t xml:space="preserve">Member, </w:t>
            </w:r>
            <w:r>
              <w:t>Medical Review Board</w:t>
            </w:r>
          </w:p>
          <w:p w:rsidR="00433F30" w:rsidRPr="00433F30" w:rsidRDefault="00433F30" w:rsidP="00E841B4">
            <w:r>
              <w:t>Mid Atlantic Renal Coalition (MARC)</w:t>
            </w:r>
          </w:p>
        </w:tc>
        <w:tc>
          <w:tcPr>
            <w:tcW w:w="3294" w:type="dxa"/>
            <w:tcBorders>
              <w:bottom w:val="single" w:sz="4" w:space="0" w:color="auto"/>
            </w:tcBorders>
          </w:tcPr>
          <w:p w:rsidR="002B7405" w:rsidRPr="00F11ACB" w:rsidRDefault="00DB4A9B" w:rsidP="00E0685C">
            <w:r>
              <w:t>Patient</w:t>
            </w:r>
          </w:p>
        </w:tc>
        <w:tc>
          <w:tcPr>
            <w:tcW w:w="3294" w:type="dxa"/>
            <w:tcBorders>
              <w:bottom w:val="single" w:sz="4" w:space="0" w:color="auto"/>
            </w:tcBorders>
          </w:tcPr>
          <w:p w:rsidR="002B7405" w:rsidRPr="00F11ACB" w:rsidRDefault="00433F30" w:rsidP="00E0685C">
            <w:r>
              <w:t>None</w:t>
            </w:r>
            <w:r w:rsidR="00353FA0">
              <w:t xml:space="preserve"> s</w:t>
            </w:r>
            <w:r w:rsidR="003D4CBF">
              <w:t>tated</w:t>
            </w:r>
          </w:p>
        </w:tc>
      </w:tr>
      <w:tr w:rsidR="00891ABF" w:rsidTr="00891ABF">
        <w:trPr>
          <w:trHeight w:val="377"/>
        </w:trPr>
        <w:tc>
          <w:tcPr>
            <w:tcW w:w="13176" w:type="dxa"/>
            <w:gridSpan w:val="4"/>
          </w:tcPr>
          <w:p w:rsidR="00891ABF" w:rsidRPr="00891ABF" w:rsidRDefault="00891ABF" w:rsidP="002B7405">
            <w:pPr>
              <w:rPr>
                <w:i/>
              </w:rPr>
            </w:pPr>
            <w:r w:rsidRPr="00891ABF">
              <w:rPr>
                <w:i/>
              </w:rPr>
              <w:t>*Non-voting TEP member</w:t>
            </w:r>
          </w:p>
        </w:tc>
      </w:tr>
      <w:tr w:rsidR="00891ABF" w:rsidTr="00891ABF">
        <w:trPr>
          <w:trHeight w:val="710"/>
        </w:trPr>
        <w:tc>
          <w:tcPr>
            <w:tcW w:w="2988" w:type="dxa"/>
          </w:tcPr>
          <w:p w:rsidR="00891ABF" w:rsidRDefault="00891ABF" w:rsidP="00DB4A9B">
            <w:pPr>
              <w:rPr>
                <w:sz w:val="24"/>
              </w:rPr>
            </w:pPr>
          </w:p>
          <w:p w:rsidR="00891ABF" w:rsidRPr="008279E5" w:rsidRDefault="00891ABF" w:rsidP="00DB4A9B">
            <w:pPr>
              <w:rPr>
                <w:b/>
              </w:rPr>
            </w:pPr>
            <w:r w:rsidRPr="008279E5">
              <w:rPr>
                <w:b/>
                <w:sz w:val="24"/>
              </w:rPr>
              <w:t>Contractor Staff</w:t>
            </w:r>
          </w:p>
        </w:tc>
        <w:tc>
          <w:tcPr>
            <w:tcW w:w="10188" w:type="dxa"/>
            <w:gridSpan w:val="3"/>
            <w:shd w:val="clear" w:color="auto" w:fill="808080" w:themeFill="background1" w:themeFillShade="80"/>
          </w:tcPr>
          <w:p w:rsidR="00891ABF" w:rsidRPr="002B7405" w:rsidRDefault="00891ABF" w:rsidP="002B7405">
            <w:r w:rsidRPr="002B7405">
              <w:t> </w:t>
            </w:r>
          </w:p>
          <w:p w:rsidR="00891ABF" w:rsidRPr="002B7405" w:rsidRDefault="00891ABF" w:rsidP="002B7405">
            <w:r w:rsidRPr="002B7405">
              <w:t> </w:t>
            </w:r>
          </w:p>
          <w:p w:rsidR="00891ABF" w:rsidRPr="002B7405" w:rsidRDefault="00891ABF" w:rsidP="002B7405">
            <w:r w:rsidRPr="002B7405">
              <w:t> </w:t>
            </w:r>
          </w:p>
        </w:tc>
      </w:tr>
      <w:tr w:rsidR="002B7405" w:rsidTr="002B7405">
        <w:tc>
          <w:tcPr>
            <w:tcW w:w="2988" w:type="dxa"/>
          </w:tcPr>
          <w:p w:rsidR="002B7405" w:rsidRPr="00DB4A9B" w:rsidRDefault="002B7405" w:rsidP="002B7405">
            <w:pPr>
              <w:rPr>
                <w:iCs/>
              </w:rPr>
            </w:pPr>
            <w:r w:rsidRPr="00DB4A9B">
              <w:rPr>
                <w:iCs/>
              </w:rPr>
              <w:t>Joe Messana</w:t>
            </w:r>
            <w:r w:rsidR="00CA3C27">
              <w:rPr>
                <w:iCs/>
              </w:rPr>
              <w:t>, MD</w:t>
            </w:r>
          </w:p>
        </w:tc>
        <w:tc>
          <w:tcPr>
            <w:tcW w:w="3600" w:type="dxa"/>
          </w:tcPr>
          <w:p w:rsidR="002B7405" w:rsidRPr="00CA3C27" w:rsidRDefault="00050201" w:rsidP="00050201">
            <w:r w:rsidRPr="00050201">
              <w:t xml:space="preserve">Collegiate Professor of Nephrology and </w:t>
            </w:r>
            <w:r>
              <w:t>Professor of Internal Medicine</w:t>
            </w:r>
          </w:p>
        </w:tc>
        <w:tc>
          <w:tcPr>
            <w:tcW w:w="3294" w:type="dxa"/>
          </w:tcPr>
          <w:p w:rsidR="002B7405" w:rsidRPr="00CA3C27" w:rsidRDefault="002B7405" w:rsidP="002B7405"/>
        </w:tc>
        <w:tc>
          <w:tcPr>
            <w:tcW w:w="3294" w:type="dxa"/>
          </w:tcPr>
          <w:p w:rsidR="002B7405" w:rsidRPr="00CA3C27" w:rsidRDefault="002B7405" w:rsidP="002B7405"/>
        </w:tc>
      </w:tr>
      <w:tr w:rsidR="002B7405" w:rsidTr="002B7405">
        <w:tc>
          <w:tcPr>
            <w:tcW w:w="2988" w:type="dxa"/>
          </w:tcPr>
          <w:p w:rsidR="002B7405" w:rsidRPr="00DB4A9B" w:rsidRDefault="002B7405" w:rsidP="002B7405">
            <w:pPr>
              <w:rPr>
                <w:iCs/>
              </w:rPr>
            </w:pPr>
            <w:r w:rsidRPr="00DB4A9B">
              <w:rPr>
                <w:iCs/>
              </w:rPr>
              <w:t>Vahakn Shahinian</w:t>
            </w:r>
            <w:r w:rsidR="00CA3C27">
              <w:rPr>
                <w:iCs/>
              </w:rPr>
              <w:t>, MD, MS</w:t>
            </w:r>
          </w:p>
        </w:tc>
        <w:tc>
          <w:tcPr>
            <w:tcW w:w="3600" w:type="dxa"/>
          </w:tcPr>
          <w:p w:rsidR="002B7405" w:rsidRPr="00CA3C27" w:rsidRDefault="00050201" w:rsidP="00050201">
            <w:r w:rsidRPr="00050201">
              <w:t xml:space="preserve">Associate </w:t>
            </w:r>
            <w:r>
              <w:t>Professor of Internal Medicine</w:t>
            </w:r>
          </w:p>
        </w:tc>
        <w:tc>
          <w:tcPr>
            <w:tcW w:w="3294" w:type="dxa"/>
          </w:tcPr>
          <w:p w:rsidR="002B7405" w:rsidRPr="00CA3C27" w:rsidRDefault="002B7405" w:rsidP="002B7405"/>
        </w:tc>
        <w:tc>
          <w:tcPr>
            <w:tcW w:w="3294" w:type="dxa"/>
          </w:tcPr>
          <w:p w:rsidR="002B7405" w:rsidRPr="00CA3C27" w:rsidRDefault="002B7405" w:rsidP="002B7405"/>
        </w:tc>
      </w:tr>
      <w:tr w:rsidR="002B7405" w:rsidTr="002B7405">
        <w:tc>
          <w:tcPr>
            <w:tcW w:w="2988" w:type="dxa"/>
          </w:tcPr>
          <w:p w:rsidR="002B7405" w:rsidRPr="00DB4A9B" w:rsidRDefault="002B7405" w:rsidP="002B7405">
            <w:pPr>
              <w:rPr>
                <w:iCs/>
              </w:rPr>
            </w:pPr>
            <w:r w:rsidRPr="00DB4A9B">
              <w:rPr>
                <w:iCs/>
              </w:rPr>
              <w:t>Erik Roys</w:t>
            </w:r>
            <w:r w:rsidR="00CA3C27">
              <w:rPr>
                <w:iCs/>
              </w:rPr>
              <w:t>, MA, MS</w:t>
            </w:r>
          </w:p>
        </w:tc>
        <w:tc>
          <w:tcPr>
            <w:tcW w:w="3600" w:type="dxa"/>
          </w:tcPr>
          <w:p w:rsidR="002B7405" w:rsidRPr="00CA3C27" w:rsidRDefault="00050201" w:rsidP="00050201">
            <w:r w:rsidRPr="00050201">
              <w:t>Applications Programmer/</w:t>
            </w:r>
            <w:r>
              <w:t xml:space="preserve">Research Analyst </w:t>
            </w:r>
          </w:p>
        </w:tc>
        <w:tc>
          <w:tcPr>
            <w:tcW w:w="3294" w:type="dxa"/>
          </w:tcPr>
          <w:p w:rsidR="002B7405" w:rsidRPr="00CA3C27" w:rsidRDefault="002B7405" w:rsidP="002B7405"/>
        </w:tc>
        <w:tc>
          <w:tcPr>
            <w:tcW w:w="3294" w:type="dxa"/>
          </w:tcPr>
          <w:p w:rsidR="002B7405" w:rsidRPr="00CA3C27" w:rsidRDefault="002B7405" w:rsidP="002B7405"/>
        </w:tc>
      </w:tr>
      <w:tr w:rsidR="00DB4A9B" w:rsidTr="002B7405">
        <w:tc>
          <w:tcPr>
            <w:tcW w:w="2988" w:type="dxa"/>
          </w:tcPr>
          <w:p w:rsidR="00DB4A9B" w:rsidRPr="00D03291" w:rsidRDefault="00DB4A9B" w:rsidP="004F37E3">
            <w:r w:rsidRPr="00D03291">
              <w:t>Claudia Dahlerus</w:t>
            </w:r>
            <w:r w:rsidR="00CA3C27">
              <w:t>, PhD, MA</w:t>
            </w:r>
          </w:p>
        </w:tc>
        <w:tc>
          <w:tcPr>
            <w:tcW w:w="3600" w:type="dxa"/>
          </w:tcPr>
          <w:p w:rsidR="00DB4A9B" w:rsidRPr="00CA3C27" w:rsidRDefault="00CA3C27" w:rsidP="002B7405">
            <w:r>
              <w:t>Principal Scientist</w:t>
            </w:r>
          </w:p>
        </w:tc>
        <w:tc>
          <w:tcPr>
            <w:tcW w:w="3294" w:type="dxa"/>
          </w:tcPr>
          <w:p w:rsidR="00DB4A9B" w:rsidRPr="00CA3C27" w:rsidRDefault="00DB4A9B" w:rsidP="002B7405"/>
        </w:tc>
        <w:tc>
          <w:tcPr>
            <w:tcW w:w="3294" w:type="dxa"/>
          </w:tcPr>
          <w:p w:rsidR="00DB4A9B" w:rsidRPr="00CA3C27" w:rsidRDefault="00DB4A9B" w:rsidP="002B7405"/>
        </w:tc>
      </w:tr>
      <w:tr w:rsidR="00DB4A9B" w:rsidTr="002B7405">
        <w:tc>
          <w:tcPr>
            <w:tcW w:w="2988" w:type="dxa"/>
          </w:tcPr>
          <w:p w:rsidR="00DB4A9B" w:rsidRPr="00D03291" w:rsidRDefault="00DB4A9B" w:rsidP="004F37E3">
            <w:r w:rsidRPr="00D03291">
              <w:t>Casey Parrotte</w:t>
            </w:r>
          </w:p>
        </w:tc>
        <w:tc>
          <w:tcPr>
            <w:tcW w:w="3600" w:type="dxa"/>
          </w:tcPr>
          <w:p w:rsidR="00DB4A9B" w:rsidRPr="00CA3C27" w:rsidRDefault="00CA3C27" w:rsidP="002B7405">
            <w:r>
              <w:t>Research Analyst</w:t>
            </w:r>
          </w:p>
        </w:tc>
        <w:tc>
          <w:tcPr>
            <w:tcW w:w="3294" w:type="dxa"/>
          </w:tcPr>
          <w:p w:rsidR="00DB4A9B" w:rsidRPr="00CA3C27" w:rsidRDefault="00DB4A9B" w:rsidP="002B7405"/>
        </w:tc>
        <w:tc>
          <w:tcPr>
            <w:tcW w:w="3294" w:type="dxa"/>
          </w:tcPr>
          <w:p w:rsidR="00DB4A9B" w:rsidRPr="00CA3C27" w:rsidRDefault="00DB4A9B" w:rsidP="002B7405"/>
        </w:tc>
      </w:tr>
      <w:tr w:rsidR="00DB4A9B" w:rsidTr="002B7405">
        <w:tc>
          <w:tcPr>
            <w:tcW w:w="2988" w:type="dxa"/>
          </w:tcPr>
          <w:p w:rsidR="00DB4A9B" w:rsidRDefault="00DB4A9B" w:rsidP="004F37E3">
            <w:r w:rsidRPr="00D03291">
              <w:t>Caitlin Hanna</w:t>
            </w:r>
          </w:p>
        </w:tc>
        <w:tc>
          <w:tcPr>
            <w:tcW w:w="3600" w:type="dxa"/>
          </w:tcPr>
          <w:p w:rsidR="00DB4A9B" w:rsidRPr="00CA3C27" w:rsidRDefault="00CA3C27" w:rsidP="002B7405">
            <w:r>
              <w:t>Research Analyst</w:t>
            </w:r>
          </w:p>
        </w:tc>
        <w:tc>
          <w:tcPr>
            <w:tcW w:w="3294" w:type="dxa"/>
          </w:tcPr>
          <w:p w:rsidR="00DB4A9B" w:rsidRPr="00CA3C27" w:rsidRDefault="00DB4A9B" w:rsidP="002B7405"/>
        </w:tc>
        <w:tc>
          <w:tcPr>
            <w:tcW w:w="3294" w:type="dxa"/>
          </w:tcPr>
          <w:p w:rsidR="00DB4A9B" w:rsidRPr="00CA3C27" w:rsidRDefault="00DB4A9B" w:rsidP="002B7405"/>
        </w:tc>
      </w:tr>
    </w:tbl>
    <w:p w:rsidR="00C127D1" w:rsidRDefault="00C127D1" w:rsidP="002B7405"/>
    <w:p w:rsidR="002B7405" w:rsidRPr="002B7405" w:rsidRDefault="002B7405" w:rsidP="002B7405"/>
    <w:sectPr w:rsidR="002B7405" w:rsidRPr="002B7405" w:rsidSect="002B7405">
      <w:headerReference w:type="default" r:id="rId7"/>
      <w:footerReference w:type="default" r:id="rId8"/>
      <w:pgSz w:w="15840" w:h="12240" w:orient="landscape"/>
      <w:pgMar w:top="720" w:right="1440" w:bottom="720" w:left="1440" w:header="720" w:footer="720" w:gutter="0"/>
      <w:pgBorders w:offsetFrom="page">
        <w:top w:val="single" w:sz="8" w:space="24" w:color="000066"/>
        <w:left w:val="single" w:sz="8" w:space="24" w:color="000066"/>
        <w:bottom w:val="single" w:sz="8" w:space="24" w:color="000066"/>
        <w:right w:val="single" w:sz="8" w:space="24" w:color="000066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405" w:rsidRDefault="002B7405" w:rsidP="002B7405">
      <w:pPr>
        <w:spacing w:after="0" w:line="240" w:lineRule="auto"/>
      </w:pPr>
      <w:r>
        <w:separator/>
      </w:r>
    </w:p>
  </w:endnote>
  <w:endnote w:type="continuationSeparator" w:id="0">
    <w:p w:rsidR="002B7405" w:rsidRDefault="002B7405" w:rsidP="002B7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405" w:rsidRPr="0091712D" w:rsidRDefault="002B7405" w:rsidP="002B7405">
    <w:pPr>
      <w:pBdr>
        <w:top w:val="single" w:sz="4" w:space="0" w:color="auto"/>
      </w:pBdr>
      <w:tabs>
        <w:tab w:val="center" w:pos="4680"/>
        <w:tab w:val="left" w:pos="7650"/>
        <w:tab w:val="right" w:pos="9360"/>
      </w:tabs>
      <w:spacing w:after="0" w:line="240" w:lineRule="auto"/>
      <w:rPr>
        <w:color w:val="808080"/>
        <w:sz w:val="18"/>
        <w:szCs w:val="18"/>
      </w:rPr>
    </w:pPr>
    <w:r w:rsidRPr="009224B0">
      <w:rPr>
        <w:color w:val="808080"/>
        <w:sz w:val="18"/>
        <w:szCs w:val="18"/>
      </w:rPr>
      <w:t>Produced by The University of Michigan Kidney Epidemiology and Cost Center</w:t>
    </w:r>
    <w:r w:rsidRPr="009224B0">
      <w:rPr>
        <w:color w:val="808080"/>
        <w:sz w:val="18"/>
        <w:szCs w:val="18"/>
      </w:rPr>
      <w:tab/>
    </w:r>
    <w:r>
      <w:rPr>
        <w:color w:val="808080"/>
        <w:sz w:val="18"/>
        <w:szCs w:val="18"/>
      </w:rPr>
      <w:t xml:space="preserve">                                                                                          </w:t>
    </w:r>
    <w:r w:rsidR="00EE7370">
      <w:rPr>
        <w:color w:val="808080"/>
        <w:sz w:val="18"/>
        <w:szCs w:val="18"/>
      </w:rPr>
      <w:t>Revised 4.29</w:t>
    </w:r>
    <w:r w:rsidR="0078687C">
      <w:rPr>
        <w:color w:val="808080"/>
        <w:sz w:val="18"/>
        <w:szCs w:val="18"/>
      </w:rPr>
      <w:t>.</w:t>
    </w:r>
    <w:r w:rsidRPr="009224B0">
      <w:rPr>
        <w:color w:val="808080"/>
        <w:sz w:val="18"/>
        <w:szCs w:val="18"/>
      </w:rPr>
      <w:t>2014</w:t>
    </w:r>
  </w:p>
  <w:p w:rsidR="002B7405" w:rsidRDefault="002B740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405" w:rsidRDefault="002B7405" w:rsidP="002B7405">
      <w:pPr>
        <w:spacing w:after="0" w:line="240" w:lineRule="auto"/>
      </w:pPr>
      <w:r>
        <w:separator/>
      </w:r>
    </w:p>
  </w:footnote>
  <w:footnote w:type="continuationSeparator" w:id="0">
    <w:p w:rsidR="002B7405" w:rsidRDefault="002B7405" w:rsidP="002B74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7405" w:rsidRPr="009224B0" w:rsidRDefault="002B7405" w:rsidP="002B7405">
    <w:pPr>
      <w:pStyle w:val="FootnoteBase"/>
      <w:pBdr>
        <w:bottom w:val="single" w:sz="4" w:space="0" w:color="auto"/>
      </w:pBdr>
      <w:tabs>
        <w:tab w:val="right" w:pos="9360"/>
      </w:tabs>
      <w:ind w:left="0" w:firstLine="0"/>
      <w:rPr>
        <w:rFonts w:ascii="Calibri" w:hAnsi="Calibri"/>
        <w:color w:val="808080"/>
        <w:szCs w:val="18"/>
      </w:rPr>
    </w:pPr>
    <w:r w:rsidRPr="000A438E">
      <w:rPr>
        <w:rFonts w:ascii="Calibri" w:hAnsi="Calibri"/>
        <w:color w:val="808080"/>
        <w:szCs w:val="18"/>
      </w:rPr>
      <w:t>ESRD Quality Measure Develop</w:t>
    </w:r>
    <w:r>
      <w:rPr>
        <w:rFonts w:ascii="Calibri" w:hAnsi="Calibri"/>
        <w:color w:val="808080"/>
        <w:szCs w:val="18"/>
      </w:rPr>
      <w:t xml:space="preserve">ment, Maintenance, and Support                                                                                                                               </w:t>
    </w:r>
    <w:r w:rsidRPr="000A438E">
      <w:rPr>
        <w:rFonts w:ascii="Calibri" w:hAnsi="Calibri"/>
        <w:color w:val="808080"/>
        <w:szCs w:val="18"/>
      </w:rPr>
      <w:t>Contract Number HHSM-500-2013-13017I</w:t>
    </w:r>
  </w:p>
  <w:p w:rsidR="002B7405" w:rsidRDefault="002B740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405"/>
    <w:rsid w:val="00050201"/>
    <w:rsid w:val="00080701"/>
    <w:rsid w:val="00104246"/>
    <w:rsid w:val="00167302"/>
    <w:rsid w:val="00200DCA"/>
    <w:rsid w:val="002B7405"/>
    <w:rsid w:val="00303B99"/>
    <w:rsid w:val="00335C8B"/>
    <w:rsid w:val="00353FA0"/>
    <w:rsid w:val="003D4CBF"/>
    <w:rsid w:val="003E071A"/>
    <w:rsid w:val="0040300D"/>
    <w:rsid w:val="00433F30"/>
    <w:rsid w:val="004368B5"/>
    <w:rsid w:val="00444A05"/>
    <w:rsid w:val="004734AA"/>
    <w:rsid w:val="004A6292"/>
    <w:rsid w:val="004C41A9"/>
    <w:rsid w:val="004F7AFB"/>
    <w:rsid w:val="00530454"/>
    <w:rsid w:val="00557014"/>
    <w:rsid w:val="005C4F47"/>
    <w:rsid w:val="005D08C9"/>
    <w:rsid w:val="006606A2"/>
    <w:rsid w:val="00676AAD"/>
    <w:rsid w:val="006843C8"/>
    <w:rsid w:val="006A5C09"/>
    <w:rsid w:val="006B2755"/>
    <w:rsid w:val="006D4325"/>
    <w:rsid w:val="00750F35"/>
    <w:rsid w:val="0078687C"/>
    <w:rsid w:val="00794997"/>
    <w:rsid w:val="007F07F2"/>
    <w:rsid w:val="00821D70"/>
    <w:rsid w:val="008279E5"/>
    <w:rsid w:val="008713C5"/>
    <w:rsid w:val="00891ABF"/>
    <w:rsid w:val="008A79EE"/>
    <w:rsid w:val="008C392F"/>
    <w:rsid w:val="009A6BB4"/>
    <w:rsid w:val="00A30131"/>
    <w:rsid w:val="00C127D1"/>
    <w:rsid w:val="00CA3C27"/>
    <w:rsid w:val="00DB38AC"/>
    <w:rsid w:val="00DB4A9B"/>
    <w:rsid w:val="00E54D27"/>
    <w:rsid w:val="00EE7370"/>
    <w:rsid w:val="00F32107"/>
    <w:rsid w:val="00F80FBC"/>
    <w:rsid w:val="00F87FDD"/>
    <w:rsid w:val="00FF4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4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74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B74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7405"/>
  </w:style>
  <w:style w:type="paragraph" w:styleId="Footer">
    <w:name w:val="footer"/>
    <w:basedOn w:val="Normal"/>
    <w:link w:val="FooterChar"/>
    <w:uiPriority w:val="99"/>
    <w:unhideWhenUsed/>
    <w:rsid w:val="002B74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7405"/>
  </w:style>
  <w:style w:type="paragraph" w:customStyle="1" w:styleId="FootnoteBase">
    <w:name w:val="Footnote Base"/>
    <w:basedOn w:val="Normal"/>
    <w:rsid w:val="002B7405"/>
    <w:pPr>
      <w:tabs>
        <w:tab w:val="left" w:pos="187"/>
      </w:tabs>
      <w:spacing w:after="0" w:line="220" w:lineRule="exact"/>
      <w:ind w:left="187" w:hanging="187"/>
    </w:pPr>
    <w:rPr>
      <w:rFonts w:ascii="Times New Roman" w:eastAsia="Times New Roman" w:hAnsi="Times New Roman" w:cs="Times New Roman"/>
      <w:sz w:val="1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4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74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B74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7405"/>
  </w:style>
  <w:style w:type="paragraph" w:styleId="Footer">
    <w:name w:val="footer"/>
    <w:basedOn w:val="Normal"/>
    <w:link w:val="FooterChar"/>
    <w:uiPriority w:val="99"/>
    <w:unhideWhenUsed/>
    <w:rsid w:val="002B74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7405"/>
  </w:style>
  <w:style w:type="paragraph" w:customStyle="1" w:styleId="FootnoteBase">
    <w:name w:val="Footnote Base"/>
    <w:basedOn w:val="Normal"/>
    <w:rsid w:val="002B7405"/>
    <w:pPr>
      <w:tabs>
        <w:tab w:val="left" w:pos="187"/>
      </w:tabs>
      <w:spacing w:after="0" w:line="220" w:lineRule="exact"/>
      <w:ind w:left="187" w:hanging="187"/>
    </w:pPr>
    <w:rPr>
      <w:rFonts w:ascii="Times New Roman" w:eastAsia="Times New Roman" w:hAnsi="Times New Roman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Caitlin Hanna</dc:creator>
  <cp:lastModifiedBy>UM-KECC</cp:lastModifiedBy>
  <cp:revision>14</cp:revision>
  <cp:lastPrinted>2014-04-29T14:42:00Z</cp:lastPrinted>
  <dcterms:created xsi:type="dcterms:W3CDTF">2014-04-24T17:17:00Z</dcterms:created>
  <dcterms:modified xsi:type="dcterms:W3CDTF">2014-05-05T19:00:00Z</dcterms:modified>
</cp:coreProperties>
</file>