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CD708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0" w:name="_GoBack"/>
      <w:bookmarkEnd w:id="0"/>
    </w:p>
    <w:p w14:paraId="3B621B1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&lt;Date&gt;</w:t>
      </w:r>
    </w:p>
    <w:p w14:paraId="3DB5D1EA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0342DD52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&lt;Name&gt;</w:t>
      </w:r>
    </w:p>
    <w:p w14:paraId="37314810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&lt;Address&gt;</w:t>
      </w:r>
    </w:p>
    <w:p w14:paraId="78A66D4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&lt;City&gt;, &lt;State&gt; &lt;ZIP&gt;</w:t>
      </w:r>
    </w:p>
    <w:p w14:paraId="23BAF0A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566BB83A" w14:textId="77777777" w:rsidR="005E238E" w:rsidRPr="00611B79" w:rsidRDefault="005E238E" w:rsidP="005E238E">
      <w:pPr>
        <w:pStyle w:val="Heading2"/>
        <w:kinsoku w:val="0"/>
        <w:overflowPunct w:val="0"/>
        <w:ind w:left="0"/>
        <w:jc w:val="center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Important: Your health &amp; prescription drug coverage is</w:t>
      </w:r>
      <w:r w:rsidRPr="00611B79">
        <w:rPr>
          <w:rFonts w:ascii="Arial" w:hAnsi="Arial" w:cs="Arial"/>
          <w:spacing w:val="-20"/>
          <w:sz w:val="24"/>
          <w:szCs w:val="24"/>
        </w:rPr>
        <w:t xml:space="preserve"> </w:t>
      </w:r>
      <w:r w:rsidRPr="00611B79">
        <w:rPr>
          <w:rFonts w:ascii="Arial" w:hAnsi="Arial" w:cs="Arial"/>
          <w:sz w:val="24"/>
          <w:szCs w:val="24"/>
        </w:rPr>
        <w:t xml:space="preserve">changing. </w:t>
      </w:r>
    </w:p>
    <w:p w14:paraId="406A9A3E" w14:textId="5BEE0CBE" w:rsidR="005E238E" w:rsidRPr="00611B79" w:rsidRDefault="005E238E" w:rsidP="005E238E">
      <w:pPr>
        <w:pStyle w:val="Heading2"/>
        <w:kinsoku w:val="0"/>
        <w:overflowPunct w:val="0"/>
        <w:ind w:left="0"/>
        <w:jc w:val="center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Keep this notice for your records.</w:t>
      </w:r>
    </w:p>
    <w:p w14:paraId="1524D0CA" w14:textId="77777777" w:rsidR="005E238E" w:rsidRPr="00611B79" w:rsidRDefault="005E238E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55AEB817" w14:textId="60AE2DED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&lt;Name&gt;:</w:t>
      </w:r>
    </w:p>
    <w:p w14:paraId="4686C2E0" w14:textId="77777777" w:rsidR="00E421D3" w:rsidRPr="00611B79" w:rsidRDefault="00E421D3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1" w:name="Your_health_&amp;_prescription_drug_coverage"/>
      <w:bookmarkStart w:id="2" w:name="[Insert_if_individual_lost_Medicaid_stat"/>
      <w:bookmarkStart w:id="3" w:name="[Insert_if_individual_lost_State-specifi"/>
      <w:bookmarkEnd w:id="1"/>
      <w:bookmarkEnd w:id="2"/>
      <w:bookmarkEnd w:id="3"/>
    </w:p>
    <w:p w14:paraId="5EE53DBA" w14:textId="2ECAE7C8" w:rsidR="00A57E00" w:rsidRPr="00C3485E" w:rsidRDefault="00A57E00" w:rsidP="00A57E00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Starting January 1, 2022, t</w:t>
      </w:r>
      <w:r w:rsidR="000C5487" w:rsidRPr="00611B79">
        <w:rPr>
          <w:rFonts w:ascii="Arial" w:hAnsi="Arial" w:cs="Arial"/>
        </w:rPr>
        <w:t>he Cal</w:t>
      </w:r>
      <w:r w:rsidR="009041C4" w:rsidRPr="00611B79">
        <w:rPr>
          <w:rFonts w:ascii="Arial" w:hAnsi="Arial" w:cs="Arial"/>
        </w:rPr>
        <w:t xml:space="preserve"> </w:t>
      </w:r>
      <w:r w:rsidR="000C5487" w:rsidRPr="00611B79">
        <w:rPr>
          <w:rFonts w:ascii="Arial" w:hAnsi="Arial" w:cs="Arial"/>
        </w:rPr>
        <w:t xml:space="preserve">MediConnect </w:t>
      </w:r>
      <w:r w:rsidR="00143A8D" w:rsidRPr="00611B79">
        <w:rPr>
          <w:rFonts w:ascii="Arial" w:hAnsi="Arial" w:cs="Arial"/>
        </w:rPr>
        <w:t xml:space="preserve">program </w:t>
      </w:r>
      <w:r w:rsidR="00C00EF9" w:rsidRPr="00611B79">
        <w:rPr>
          <w:rFonts w:ascii="Arial" w:hAnsi="Arial" w:cs="Arial"/>
        </w:rPr>
        <w:t xml:space="preserve">will no longer </w:t>
      </w:r>
      <w:r w:rsidR="00A05CD4" w:rsidRPr="00611B79">
        <w:rPr>
          <w:rFonts w:ascii="Arial" w:hAnsi="Arial" w:cs="Arial"/>
        </w:rPr>
        <w:t xml:space="preserve">include </w:t>
      </w:r>
      <w:r w:rsidR="00EA1375" w:rsidRPr="00611B79">
        <w:rPr>
          <w:rFonts w:ascii="Arial" w:hAnsi="Arial" w:cs="Arial"/>
        </w:rPr>
        <w:t>members</w:t>
      </w:r>
      <w:r w:rsidRPr="00611B79">
        <w:rPr>
          <w:rFonts w:ascii="Arial" w:hAnsi="Arial" w:cs="Arial"/>
        </w:rPr>
        <w:t xml:space="preserve"> who pay for some of their own health care in addition to </w:t>
      </w:r>
      <w:r>
        <w:rPr>
          <w:rFonts w:ascii="Arial" w:hAnsi="Arial" w:cs="Arial"/>
        </w:rPr>
        <w:t xml:space="preserve">getting support from </w:t>
      </w:r>
      <w:r w:rsidRPr="0040612A">
        <w:rPr>
          <w:rFonts w:ascii="Arial" w:hAnsi="Arial" w:cs="Arial"/>
        </w:rPr>
        <w:t>Medi-Cal</w:t>
      </w:r>
      <w:r>
        <w:rPr>
          <w:rFonts w:ascii="Arial" w:hAnsi="Arial" w:cs="Arial"/>
        </w:rPr>
        <w:t xml:space="preserve">, </w:t>
      </w:r>
      <w:r w:rsidRPr="00611B79">
        <w:rPr>
          <w:rFonts w:ascii="Arial" w:hAnsi="Arial" w:cs="Arial"/>
        </w:rPr>
        <w:t xml:space="preserve">called </w:t>
      </w:r>
      <w:r w:rsidR="00C7462C" w:rsidRPr="00611B79">
        <w:rPr>
          <w:rFonts w:ascii="Arial" w:hAnsi="Arial" w:cs="Arial"/>
        </w:rPr>
        <w:t xml:space="preserve">a Medi-Cal </w:t>
      </w:r>
      <w:r w:rsidRPr="00611B79">
        <w:rPr>
          <w:rFonts w:ascii="Arial" w:hAnsi="Arial" w:cs="Arial"/>
        </w:rPr>
        <w:t>“</w:t>
      </w:r>
      <w:r w:rsidR="00152CE3" w:rsidRPr="00611B79">
        <w:rPr>
          <w:rFonts w:ascii="Arial" w:hAnsi="Arial" w:cs="Arial"/>
        </w:rPr>
        <w:t>share-of-cost</w:t>
      </w:r>
      <w:r w:rsidR="00A05CD4" w:rsidRPr="0040612A">
        <w:rPr>
          <w:rFonts w:ascii="Arial" w:hAnsi="Arial" w:cs="Arial"/>
        </w:rPr>
        <w:t>.</w:t>
      </w:r>
      <w:r w:rsidR="0040612A">
        <w:rPr>
          <w:rFonts w:ascii="Arial" w:hAnsi="Arial" w:cs="Arial"/>
        </w:rPr>
        <w:t>”</w:t>
      </w:r>
      <w:r w:rsidR="00A05CD4" w:rsidRPr="00611B79">
        <w:rPr>
          <w:rFonts w:ascii="Arial" w:hAnsi="Arial" w:cs="Arial"/>
        </w:rPr>
        <w:t xml:space="preserve"> (This does not apply to people who live in nursing facilities).</w:t>
      </w:r>
      <w:r w:rsidR="00152CE3" w:rsidRPr="00611B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S</w:t>
      </w:r>
      <w:r>
        <w:rPr>
          <w:rFonts w:ascii="Arial" w:hAnsi="Arial" w:cs="Arial"/>
        </w:rPr>
        <w:t>i</w:t>
      </w:r>
      <w:r w:rsidR="00A05CD4" w:rsidRPr="00611B79">
        <w:rPr>
          <w:rFonts w:ascii="Arial" w:hAnsi="Arial" w:cs="Arial"/>
        </w:rPr>
        <w:t>nce you have share-of-cost</w:t>
      </w:r>
      <w:r w:rsidR="00237C1D" w:rsidRPr="00611B79">
        <w:rPr>
          <w:rFonts w:ascii="Arial" w:hAnsi="Arial" w:cs="Arial"/>
        </w:rPr>
        <w:t>,</w:t>
      </w:r>
      <w:r w:rsidR="00EA1375" w:rsidRPr="00611B79">
        <w:rPr>
          <w:rFonts w:ascii="Arial" w:hAnsi="Arial" w:cs="Arial"/>
        </w:rPr>
        <w:t xml:space="preserve"> y</w:t>
      </w:r>
      <w:r w:rsidR="00152CE3" w:rsidRPr="00611B79">
        <w:rPr>
          <w:rFonts w:ascii="Arial" w:hAnsi="Arial" w:cs="Arial"/>
        </w:rPr>
        <w:t xml:space="preserve">our </w:t>
      </w:r>
      <w:r w:rsidR="00F82052" w:rsidRPr="00611B79">
        <w:rPr>
          <w:rFonts w:ascii="Arial" w:hAnsi="Arial" w:cs="Arial"/>
        </w:rPr>
        <w:t xml:space="preserve">health and prescription drug coverage through </w:t>
      </w:r>
      <w:r w:rsidR="00152CE3" w:rsidRPr="00611B79">
        <w:rPr>
          <w:rFonts w:ascii="Arial" w:hAnsi="Arial" w:cs="Arial"/>
        </w:rPr>
        <w:t>&lt;</w:t>
      </w:r>
      <w:r w:rsidR="00E421D3" w:rsidRPr="00611B79">
        <w:rPr>
          <w:rFonts w:ascii="Arial" w:hAnsi="Arial" w:cs="Arial"/>
        </w:rPr>
        <w:t>p</w:t>
      </w:r>
      <w:r w:rsidR="00152CE3" w:rsidRPr="00611B79">
        <w:rPr>
          <w:rFonts w:ascii="Arial" w:hAnsi="Arial" w:cs="Arial"/>
        </w:rPr>
        <w:t xml:space="preserve">lan name&gt; will end on </w:t>
      </w:r>
      <w:r w:rsidR="000C5487" w:rsidRPr="00611B79">
        <w:rPr>
          <w:rFonts w:ascii="Arial" w:hAnsi="Arial" w:cs="Arial"/>
        </w:rPr>
        <w:t>December 31, 2021</w:t>
      </w:r>
      <w:r w:rsidR="00152CE3" w:rsidRPr="00611B79">
        <w:rPr>
          <w:rFonts w:ascii="Arial" w:hAnsi="Arial" w:cs="Arial"/>
        </w:rPr>
        <w:t>. However, you will still have Medicare</w:t>
      </w:r>
      <w:r w:rsidR="0036074A" w:rsidRPr="00611B79">
        <w:rPr>
          <w:rFonts w:ascii="Arial" w:hAnsi="Arial" w:cs="Arial"/>
        </w:rPr>
        <w:t xml:space="preserve"> and Medi-Cal</w:t>
      </w:r>
      <w:r w:rsidR="00152CE3" w:rsidRPr="00611B79">
        <w:rPr>
          <w:rFonts w:ascii="Arial" w:hAnsi="Arial" w:cs="Arial"/>
        </w:rPr>
        <w:t xml:space="preserve"> benefits, including prescription drugs. </w:t>
      </w:r>
      <w:r w:rsidR="00445F7A" w:rsidRPr="00611B79">
        <w:rPr>
          <w:rFonts w:ascii="Arial" w:hAnsi="Arial" w:cs="Arial"/>
          <w:b/>
          <w:bCs/>
        </w:rPr>
        <w:t>Your eligibility for Medicare and Medi-Cal benefits is not changing but your membership in &lt;</w:t>
      </w:r>
      <w:r w:rsidR="00E421D3" w:rsidRPr="00611B79">
        <w:rPr>
          <w:rFonts w:ascii="Arial" w:hAnsi="Arial" w:cs="Arial"/>
          <w:b/>
          <w:bCs/>
        </w:rPr>
        <w:t>p</w:t>
      </w:r>
      <w:r w:rsidR="00445F7A" w:rsidRPr="00611B79">
        <w:rPr>
          <w:rFonts w:ascii="Arial" w:hAnsi="Arial" w:cs="Arial"/>
          <w:b/>
          <w:bCs/>
        </w:rPr>
        <w:t>lan name&gt; is ending.</w:t>
      </w:r>
      <w:r>
        <w:rPr>
          <w:rFonts w:ascii="Arial" w:hAnsi="Arial" w:cs="Arial"/>
          <w:b/>
          <w:bCs/>
        </w:rPr>
        <w:t xml:space="preserve"> (</w:t>
      </w:r>
      <w:r w:rsidRPr="00C3485E">
        <w:rPr>
          <w:rFonts w:ascii="Arial" w:hAnsi="Arial" w:cs="Arial"/>
        </w:rPr>
        <w:t xml:space="preserve"> </w:t>
      </w:r>
    </w:p>
    <w:p w14:paraId="46E26EE0" w14:textId="1B7DF54B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21985466" w14:textId="77777777" w:rsidR="00E421D3" w:rsidRPr="00611B79" w:rsidRDefault="00E421D3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bookmarkStart w:id="4" w:name="You’ll_be_in_Original_Medicare_and_have_"/>
      <w:bookmarkEnd w:id="4"/>
    </w:p>
    <w:p w14:paraId="77C45F6A" w14:textId="31B255F5" w:rsidR="004B27F4" w:rsidRPr="00611B79" w:rsidRDefault="001202CD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You will </w:t>
      </w:r>
      <w:r w:rsidR="004B27F4" w:rsidRPr="00611B79">
        <w:rPr>
          <w:rFonts w:ascii="Arial" w:hAnsi="Arial" w:cs="Arial"/>
          <w:sz w:val="24"/>
          <w:szCs w:val="24"/>
        </w:rPr>
        <w:t>be in Original Medicare and have a Medicare Prescription Drug Plan.</w:t>
      </w:r>
    </w:p>
    <w:p w14:paraId="27350DB6" w14:textId="77777777" w:rsidR="00E421D3" w:rsidRPr="00611B79" w:rsidRDefault="00E421D3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D3536B1" w14:textId="4D9F8B9B" w:rsidR="00996CD6" w:rsidRPr="00A57E00" w:rsidRDefault="004B27F4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When your &lt;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 name&gt; services end on </w:t>
      </w:r>
      <w:r w:rsidR="000C5487" w:rsidRPr="00A57E00">
        <w:rPr>
          <w:rFonts w:ascii="Arial" w:hAnsi="Arial" w:cs="Arial"/>
        </w:rPr>
        <w:t>December 31, 2021</w:t>
      </w:r>
      <w:r w:rsidRPr="00A57E00">
        <w:rPr>
          <w:rFonts w:ascii="Arial" w:hAnsi="Arial" w:cs="Arial"/>
        </w:rPr>
        <w:t>, &lt;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>lan name&gt; prescription drug coverage ends too. Medicare will enroll you in Original Medicare and in a Medicare</w:t>
      </w:r>
      <w:bookmarkStart w:id="5" w:name="_If_you_need_help_comparing_prescriptio"/>
      <w:bookmarkEnd w:id="5"/>
      <w:r w:rsidRPr="00A57E00">
        <w:rPr>
          <w:rFonts w:ascii="Arial" w:hAnsi="Arial" w:cs="Arial"/>
        </w:rPr>
        <w:t xml:space="preserve"> Prescription Drug</w:t>
      </w:r>
      <w:r w:rsidRPr="00A57E00">
        <w:rPr>
          <w:rFonts w:ascii="Arial" w:hAnsi="Arial" w:cs="Arial"/>
          <w:spacing w:val="-4"/>
        </w:rPr>
        <w:t xml:space="preserve"> </w:t>
      </w:r>
      <w:r w:rsidRPr="00A57E00">
        <w:rPr>
          <w:rFonts w:ascii="Arial" w:hAnsi="Arial" w:cs="Arial"/>
        </w:rPr>
        <w:t>Plan</w:t>
      </w:r>
      <w:r w:rsidR="00237C1D" w:rsidRPr="00A57E00">
        <w:rPr>
          <w:rFonts w:ascii="Arial" w:hAnsi="Arial" w:cs="Arial"/>
        </w:rPr>
        <w:t>, unless you choose a different plan</w:t>
      </w:r>
      <w:r w:rsidRPr="00A57E00">
        <w:rPr>
          <w:rFonts w:ascii="Arial" w:hAnsi="Arial" w:cs="Arial"/>
        </w:rPr>
        <w:t>.</w:t>
      </w:r>
      <w:r w:rsidR="00C044B3" w:rsidRPr="00A57E00">
        <w:rPr>
          <w:rFonts w:ascii="Arial" w:hAnsi="Arial" w:cs="Arial"/>
        </w:rPr>
        <w:t xml:space="preserve"> </w:t>
      </w:r>
    </w:p>
    <w:p w14:paraId="1B07FA9E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360" w:firstLine="0"/>
        <w:rPr>
          <w:rFonts w:ascii="Arial" w:hAnsi="Arial" w:cs="Arial"/>
        </w:rPr>
      </w:pPr>
    </w:p>
    <w:p w14:paraId="7A857BD6" w14:textId="7AAF9671" w:rsidR="00B670C1" w:rsidRPr="00A57E00" w:rsidRDefault="00B670C1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 xml:space="preserve">You may </w:t>
      </w:r>
      <w:r w:rsidR="00237C1D" w:rsidRPr="00A57E00">
        <w:rPr>
          <w:rFonts w:ascii="Arial" w:hAnsi="Arial" w:cs="Arial"/>
        </w:rPr>
        <w:t>choose</w:t>
      </w:r>
      <w:r w:rsidRPr="00A57E00">
        <w:rPr>
          <w:rFonts w:ascii="Arial" w:hAnsi="Arial" w:cs="Arial"/>
        </w:rPr>
        <w:t xml:space="preserve"> a different Medicare Prescription Drug 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>lan before December 31, 2021.</w:t>
      </w:r>
    </w:p>
    <w:p w14:paraId="6B6F0685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360" w:firstLine="0"/>
        <w:rPr>
          <w:rFonts w:ascii="Arial" w:hAnsi="Arial" w:cs="Arial"/>
        </w:rPr>
      </w:pPr>
    </w:p>
    <w:p w14:paraId="757DF7E2" w14:textId="340CD5B3" w:rsidR="00C044B3" w:rsidRPr="00A57E00" w:rsidRDefault="000B3BF1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In November</w:t>
      </w:r>
      <w:r w:rsidR="008B3835" w:rsidRPr="00A57E00">
        <w:rPr>
          <w:rFonts w:ascii="Arial" w:hAnsi="Arial" w:cs="Arial"/>
        </w:rPr>
        <w:t xml:space="preserve"> </w:t>
      </w:r>
      <w:r w:rsidR="00FE3CB5" w:rsidRPr="00A57E00">
        <w:rPr>
          <w:rFonts w:ascii="Arial" w:hAnsi="Arial" w:cs="Arial"/>
        </w:rPr>
        <w:t xml:space="preserve">2021, </w:t>
      </w:r>
      <w:r w:rsidRPr="00A57E00">
        <w:rPr>
          <w:rFonts w:ascii="Arial" w:hAnsi="Arial" w:cs="Arial"/>
        </w:rPr>
        <w:t xml:space="preserve">you will receive a </w:t>
      </w:r>
      <w:r w:rsidR="00C044B3" w:rsidRPr="00A57E00">
        <w:rPr>
          <w:rFonts w:ascii="Arial" w:hAnsi="Arial" w:cs="Arial"/>
        </w:rPr>
        <w:t xml:space="preserve">letter </w:t>
      </w:r>
      <w:r w:rsidRPr="00A57E00">
        <w:rPr>
          <w:rFonts w:ascii="Arial" w:hAnsi="Arial" w:cs="Arial"/>
        </w:rPr>
        <w:t xml:space="preserve">on blue paper that will include </w:t>
      </w:r>
      <w:r w:rsidR="00143A8D" w:rsidRPr="00A57E00">
        <w:rPr>
          <w:rFonts w:ascii="Arial" w:hAnsi="Arial" w:cs="Arial"/>
        </w:rPr>
        <w:t xml:space="preserve">the </w:t>
      </w:r>
      <w:r w:rsidR="008F2E2F" w:rsidRPr="00A57E00">
        <w:rPr>
          <w:rFonts w:ascii="Arial" w:hAnsi="Arial" w:cs="Arial"/>
        </w:rPr>
        <w:t>Prescription Drug P</w:t>
      </w:r>
      <w:r w:rsidR="00143A8D" w:rsidRPr="00A57E00">
        <w:rPr>
          <w:rFonts w:ascii="Arial" w:hAnsi="Arial" w:cs="Arial"/>
        </w:rPr>
        <w:t>lan</w:t>
      </w:r>
      <w:r w:rsidR="00423BAA" w:rsidRPr="00A57E00">
        <w:rPr>
          <w:rFonts w:ascii="Arial" w:hAnsi="Arial" w:cs="Arial"/>
        </w:rPr>
        <w:t xml:space="preserve"> that</w:t>
      </w:r>
      <w:r w:rsidR="00143A8D" w:rsidRPr="00A57E00">
        <w:rPr>
          <w:rFonts w:ascii="Arial" w:hAnsi="Arial" w:cs="Arial"/>
        </w:rPr>
        <w:t xml:space="preserve"> Medicare chose for you</w:t>
      </w:r>
      <w:r w:rsidR="00C044B3" w:rsidRPr="00A57E00">
        <w:rPr>
          <w:rFonts w:ascii="Arial" w:hAnsi="Arial" w:cs="Arial"/>
        </w:rPr>
        <w:t xml:space="preserve">. The blue letter will also list the plans that you </w:t>
      </w:r>
      <w:r w:rsidR="000F7C26" w:rsidRPr="00A57E00">
        <w:rPr>
          <w:rFonts w:ascii="Arial" w:hAnsi="Arial" w:cs="Arial"/>
        </w:rPr>
        <w:t xml:space="preserve">may select from instead of the plan Medicare has chosen for you. </w:t>
      </w:r>
    </w:p>
    <w:p w14:paraId="2D458B75" w14:textId="77777777" w:rsidR="00673202" w:rsidRPr="00A57E00" w:rsidRDefault="00673202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  <w:bookmarkStart w:id="6" w:name="What_happens_if_I_get_my_Medicaid_Back?_"/>
      <w:bookmarkStart w:id="7" w:name="If_you_get_your_Medicaid_back_within_60_"/>
      <w:bookmarkStart w:id="8" w:name="You_can_join_another_Medicare_plan_if_yo"/>
      <w:bookmarkEnd w:id="6"/>
      <w:bookmarkEnd w:id="7"/>
      <w:bookmarkEnd w:id="8"/>
    </w:p>
    <w:p w14:paraId="1739C8F0" w14:textId="193BC067" w:rsidR="004B27F4" w:rsidRPr="00A57E00" w:rsidRDefault="004B27F4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r w:rsidRPr="00A57E00">
        <w:rPr>
          <w:rFonts w:ascii="Arial" w:hAnsi="Arial" w:cs="Arial"/>
          <w:sz w:val="24"/>
          <w:szCs w:val="24"/>
        </w:rPr>
        <w:t>Y</w:t>
      </w:r>
      <w:bookmarkStart w:id="9" w:name="_Because_you_no_longer_qualify_for_&lt;nam"/>
      <w:bookmarkEnd w:id="9"/>
      <w:r w:rsidRPr="00A57E00">
        <w:rPr>
          <w:rFonts w:ascii="Arial" w:hAnsi="Arial" w:cs="Arial"/>
          <w:sz w:val="24"/>
          <w:szCs w:val="24"/>
        </w:rPr>
        <w:t xml:space="preserve">ou can </w:t>
      </w:r>
      <w:r w:rsidR="00237C1D" w:rsidRPr="00A57E00">
        <w:rPr>
          <w:rFonts w:ascii="Arial" w:hAnsi="Arial" w:cs="Arial"/>
          <w:sz w:val="24"/>
          <w:szCs w:val="24"/>
        </w:rPr>
        <w:t xml:space="preserve">also </w:t>
      </w:r>
      <w:r w:rsidRPr="00A57E00">
        <w:rPr>
          <w:rFonts w:ascii="Arial" w:hAnsi="Arial" w:cs="Arial"/>
          <w:sz w:val="24"/>
          <w:szCs w:val="24"/>
        </w:rPr>
        <w:t xml:space="preserve">join another Medicare plan </w:t>
      </w:r>
    </w:p>
    <w:p w14:paraId="7852725E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9467BAF" w14:textId="3AEEDAF3" w:rsidR="003166B7" w:rsidRPr="00A57E00" w:rsidRDefault="009544E9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A57E00">
        <w:rPr>
          <w:rFonts w:ascii="Arial" w:hAnsi="Arial" w:cs="Arial"/>
        </w:rPr>
        <w:t>You c</w:t>
      </w:r>
      <w:r w:rsidR="000D3109" w:rsidRPr="00A57E00">
        <w:rPr>
          <w:rFonts w:ascii="Arial" w:hAnsi="Arial" w:cs="Arial"/>
        </w:rPr>
        <w:t xml:space="preserve">an choose </w:t>
      </w:r>
      <w:r w:rsidR="00341179" w:rsidRPr="00A57E00">
        <w:rPr>
          <w:rFonts w:ascii="Arial" w:hAnsi="Arial" w:cs="Arial"/>
        </w:rPr>
        <w:t xml:space="preserve">another </w:t>
      </w:r>
      <w:r w:rsidR="000D3109" w:rsidRPr="00A57E00">
        <w:rPr>
          <w:rFonts w:ascii="Arial" w:hAnsi="Arial" w:cs="Arial"/>
        </w:rPr>
        <w:t xml:space="preserve">plan </w:t>
      </w:r>
      <w:r w:rsidR="00C7462C" w:rsidRPr="00A57E00">
        <w:rPr>
          <w:rFonts w:ascii="Arial" w:hAnsi="Arial" w:cs="Arial"/>
        </w:rPr>
        <w:t xml:space="preserve">that will start on </w:t>
      </w:r>
      <w:r w:rsidR="000D3109" w:rsidRPr="00A57E00">
        <w:rPr>
          <w:rFonts w:ascii="Arial" w:hAnsi="Arial" w:cs="Arial"/>
        </w:rPr>
        <w:t>January 1, 2022</w:t>
      </w:r>
      <w:r w:rsidR="00FE3CB5" w:rsidRPr="00A57E00">
        <w:rPr>
          <w:rFonts w:ascii="Arial" w:hAnsi="Arial" w:cs="Arial"/>
        </w:rPr>
        <w:t xml:space="preserve">. If you </w:t>
      </w:r>
      <w:r w:rsidR="005A1893" w:rsidRPr="00A57E00">
        <w:rPr>
          <w:rFonts w:ascii="Arial" w:hAnsi="Arial" w:cs="Arial"/>
        </w:rPr>
        <w:t xml:space="preserve">do not </w:t>
      </w:r>
      <w:r w:rsidR="000D3109" w:rsidRPr="00A57E00">
        <w:rPr>
          <w:rFonts w:ascii="Arial" w:hAnsi="Arial" w:cs="Arial"/>
        </w:rPr>
        <w:t>choose a plan</w:t>
      </w:r>
      <w:r w:rsidR="00FE3CB5" w:rsidRPr="00A57E00">
        <w:rPr>
          <w:rFonts w:ascii="Arial" w:hAnsi="Arial" w:cs="Arial"/>
        </w:rPr>
        <w:t xml:space="preserve"> by January 1, 2022, you</w:t>
      </w:r>
      <w:r w:rsidR="003166B7" w:rsidRPr="00A57E00">
        <w:rPr>
          <w:rFonts w:ascii="Arial" w:hAnsi="Arial" w:cs="Arial"/>
        </w:rPr>
        <w:t xml:space="preserve"> </w:t>
      </w:r>
      <w:r w:rsidR="00BA4383" w:rsidRPr="00A57E00">
        <w:rPr>
          <w:rFonts w:ascii="Arial" w:hAnsi="Arial" w:cs="Arial"/>
        </w:rPr>
        <w:t xml:space="preserve">will </w:t>
      </w:r>
      <w:r w:rsidR="003166B7" w:rsidRPr="00A57E00">
        <w:rPr>
          <w:rFonts w:ascii="Arial" w:hAnsi="Arial" w:cs="Arial"/>
        </w:rPr>
        <w:t>have the following options:</w:t>
      </w:r>
    </w:p>
    <w:p w14:paraId="7E1A1260" w14:textId="77777777" w:rsidR="00055D0C" w:rsidRPr="00A57E00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6437F3B1" w14:textId="5A214CCF" w:rsidR="003166B7" w:rsidRPr="00611B79" w:rsidRDefault="00B25829" w:rsidP="00E421D3">
      <w:pPr>
        <w:pStyle w:val="ListParagraph"/>
        <w:numPr>
          <w:ilvl w:val="2"/>
          <w:numId w:val="13"/>
        </w:numPr>
        <w:tabs>
          <w:tab w:val="left" w:pos="1560"/>
        </w:tabs>
        <w:kinsoku w:val="0"/>
        <w:overflowPunct w:val="0"/>
        <w:ind w:left="1080"/>
        <w:rPr>
          <w:rFonts w:ascii="Arial" w:hAnsi="Arial" w:cs="Arial"/>
        </w:rPr>
      </w:pPr>
      <w:r w:rsidRPr="00A57E00">
        <w:rPr>
          <w:rFonts w:ascii="Arial" w:hAnsi="Arial" w:cs="Arial"/>
        </w:rPr>
        <w:t>Because you no longer qualify for &lt;</w:t>
      </w:r>
      <w:r w:rsidR="00751C6B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 name&gt; after </w:t>
      </w:r>
      <w:r w:rsidR="00C00614" w:rsidRPr="00A57E00">
        <w:rPr>
          <w:rFonts w:ascii="Arial" w:hAnsi="Arial" w:cs="Arial"/>
        </w:rPr>
        <w:t>December 31, 2021</w:t>
      </w:r>
      <w:r w:rsidRPr="00611B79">
        <w:rPr>
          <w:rFonts w:ascii="Arial" w:hAnsi="Arial" w:cs="Arial"/>
        </w:rPr>
        <w:t>,</w:t>
      </w:r>
      <w:r w:rsidR="00B47A9F" w:rsidRPr="00611B79">
        <w:rPr>
          <w:rFonts w:ascii="Arial" w:hAnsi="Arial" w:cs="Arial"/>
        </w:rPr>
        <w:t xml:space="preserve"> you</w:t>
      </w:r>
      <w:r w:rsidR="006F7B22" w:rsidRPr="00611B79">
        <w:rPr>
          <w:rFonts w:ascii="Arial" w:hAnsi="Arial" w:cs="Arial"/>
        </w:rPr>
        <w:t xml:space="preserve"> will</w:t>
      </w:r>
      <w:r w:rsidR="00B47A9F" w:rsidRPr="00611B79">
        <w:rPr>
          <w:rFonts w:ascii="Arial" w:hAnsi="Arial" w:cs="Arial"/>
        </w:rPr>
        <w:t xml:space="preserve"> have up to 3 months</w:t>
      </w:r>
      <w:r w:rsidRPr="00611B79">
        <w:rPr>
          <w:rFonts w:ascii="Arial" w:hAnsi="Arial" w:cs="Arial"/>
        </w:rPr>
        <w:t xml:space="preserve"> </w:t>
      </w:r>
      <w:r w:rsidR="006F7B22" w:rsidRPr="00611B79">
        <w:rPr>
          <w:rFonts w:ascii="Arial" w:hAnsi="Arial" w:cs="Arial"/>
        </w:rPr>
        <w:t xml:space="preserve">from December 31, 2021 </w:t>
      </w:r>
      <w:r w:rsidRPr="00611B79">
        <w:rPr>
          <w:rFonts w:ascii="Arial" w:hAnsi="Arial" w:cs="Arial"/>
        </w:rPr>
        <w:t xml:space="preserve">to join a Medicare health </w:t>
      </w:r>
      <w:r w:rsidRPr="00611B79">
        <w:rPr>
          <w:rFonts w:ascii="Arial" w:hAnsi="Arial" w:cs="Arial"/>
        </w:rPr>
        <w:lastRenderedPageBreak/>
        <w:t xml:space="preserve">plan or Medicare </w:t>
      </w:r>
      <w:r w:rsidR="00702142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 xml:space="preserve">rescription </w:t>
      </w:r>
      <w:r w:rsidR="00702142" w:rsidRPr="00611B79">
        <w:rPr>
          <w:rFonts w:ascii="Arial" w:hAnsi="Arial" w:cs="Arial"/>
        </w:rPr>
        <w:t>D</w:t>
      </w:r>
      <w:r w:rsidRPr="00611B79">
        <w:rPr>
          <w:rFonts w:ascii="Arial" w:hAnsi="Arial" w:cs="Arial"/>
        </w:rPr>
        <w:t xml:space="preserve">rug </w:t>
      </w:r>
      <w:r w:rsidR="00751C6B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>lan</w:t>
      </w:r>
      <w:r w:rsidR="00237C1D" w:rsidRPr="00611B79">
        <w:rPr>
          <w:rFonts w:ascii="Arial" w:hAnsi="Arial" w:cs="Arial"/>
        </w:rPr>
        <w:t xml:space="preserve"> of your choice</w:t>
      </w:r>
      <w:r w:rsidR="003166B7" w:rsidRPr="00611B79">
        <w:rPr>
          <w:rFonts w:ascii="Arial" w:hAnsi="Arial" w:cs="Arial"/>
        </w:rPr>
        <w:t xml:space="preserve">; </w:t>
      </w:r>
      <w:r w:rsidR="00237C1D" w:rsidRPr="00611B79">
        <w:rPr>
          <w:rFonts w:ascii="Arial" w:hAnsi="Arial" w:cs="Arial"/>
        </w:rPr>
        <w:t>and</w:t>
      </w:r>
    </w:p>
    <w:p w14:paraId="46CD1C4D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1080" w:firstLine="0"/>
        <w:rPr>
          <w:rFonts w:ascii="Arial" w:hAnsi="Arial" w:cs="Arial"/>
        </w:rPr>
      </w:pPr>
    </w:p>
    <w:p w14:paraId="39DFDF85" w14:textId="642E5CCF" w:rsidR="00FE3CB5" w:rsidRPr="00611B79" w:rsidRDefault="003166B7" w:rsidP="00E421D3">
      <w:pPr>
        <w:pStyle w:val="ListParagraph"/>
        <w:numPr>
          <w:ilvl w:val="2"/>
          <w:numId w:val="13"/>
        </w:numPr>
        <w:tabs>
          <w:tab w:val="left" w:pos="1560"/>
        </w:tabs>
        <w:kinsoku w:val="0"/>
        <w:overflowPunct w:val="0"/>
        <w:ind w:left="1080"/>
        <w:rPr>
          <w:rFonts w:ascii="Arial" w:hAnsi="Arial" w:cs="Arial"/>
        </w:rPr>
      </w:pPr>
      <w:r w:rsidRPr="00611B79">
        <w:rPr>
          <w:rFonts w:ascii="Arial" w:hAnsi="Arial" w:cs="Arial"/>
        </w:rPr>
        <w:t>You</w:t>
      </w:r>
      <w:r w:rsidR="00FE3CB5" w:rsidRPr="00611B79">
        <w:rPr>
          <w:rFonts w:ascii="Arial" w:hAnsi="Arial" w:cs="Arial"/>
        </w:rPr>
        <w:t xml:space="preserve"> may request enrollment in a different plan one time during each of the first three quarters in a calendar year: </w:t>
      </w:r>
    </w:p>
    <w:p w14:paraId="7D551B93" w14:textId="77777777" w:rsidR="00751C6B" w:rsidRPr="00611B79" w:rsidRDefault="00751C6B" w:rsidP="00751C6B">
      <w:pPr>
        <w:pStyle w:val="ListParagraph"/>
        <w:tabs>
          <w:tab w:val="left" w:pos="1560"/>
        </w:tabs>
        <w:kinsoku w:val="0"/>
        <w:overflowPunct w:val="0"/>
        <w:ind w:left="1440" w:firstLine="0"/>
        <w:rPr>
          <w:rFonts w:ascii="Arial" w:hAnsi="Arial" w:cs="Arial"/>
        </w:rPr>
      </w:pPr>
    </w:p>
    <w:p w14:paraId="5B91D164" w14:textId="49F2A948" w:rsidR="00FE3CB5" w:rsidRPr="00611B79" w:rsidRDefault="00FE3CB5" w:rsidP="00E421D3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January to March; </w:t>
      </w:r>
    </w:p>
    <w:p w14:paraId="42AF8BFA" w14:textId="77777777" w:rsidR="00FE3CB5" w:rsidRPr="00611B79" w:rsidRDefault="00FE3CB5" w:rsidP="00E421D3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April to June; and </w:t>
      </w:r>
    </w:p>
    <w:p w14:paraId="15D765D3" w14:textId="77777777" w:rsidR="00751C6B" w:rsidRPr="00611B79" w:rsidRDefault="00341179" w:rsidP="00751C6B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>July to September</w:t>
      </w:r>
      <w:r w:rsidR="00751C6B" w:rsidRPr="00611B79">
        <w:rPr>
          <w:rFonts w:ascii="Arial" w:hAnsi="Arial" w:cs="Arial"/>
        </w:rPr>
        <w:t>.</w:t>
      </w:r>
    </w:p>
    <w:p w14:paraId="14E45C37" w14:textId="77777777" w:rsidR="00751C6B" w:rsidRPr="00611B79" w:rsidRDefault="00751C6B" w:rsidP="00751C6B">
      <w:pPr>
        <w:pStyle w:val="ListParagraph"/>
        <w:tabs>
          <w:tab w:val="left" w:pos="1560"/>
        </w:tabs>
        <w:kinsoku w:val="0"/>
        <w:overflowPunct w:val="0"/>
        <w:ind w:left="1440" w:firstLine="0"/>
        <w:rPr>
          <w:rFonts w:ascii="Arial" w:hAnsi="Arial" w:cs="Arial"/>
        </w:rPr>
      </w:pPr>
    </w:p>
    <w:p w14:paraId="53AF4C06" w14:textId="157B9196" w:rsidR="00F065E7" w:rsidRPr="00611B79" w:rsidRDefault="004B27F4" w:rsidP="00751C6B">
      <w:pPr>
        <w:pStyle w:val="ListParagraph"/>
        <w:numPr>
          <w:ilvl w:val="2"/>
          <w:numId w:val="6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Your new Medicare coverage will begin the 1</w:t>
      </w:r>
      <w:r w:rsidRPr="00A57E00">
        <w:rPr>
          <w:rFonts w:ascii="Arial" w:hAnsi="Arial" w:cs="Arial"/>
          <w:vertAlign w:val="superscript"/>
        </w:rPr>
        <w:t>st</w:t>
      </w:r>
      <w:r w:rsidR="005A1893" w:rsidRPr="00A57E00">
        <w:rPr>
          <w:rFonts w:ascii="Arial" w:hAnsi="Arial" w:cs="Arial"/>
        </w:rPr>
        <w:t xml:space="preserve"> day</w:t>
      </w:r>
      <w:r w:rsidRPr="00A57E00">
        <w:rPr>
          <w:rFonts w:ascii="Arial" w:hAnsi="Arial" w:cs="Arial"/>
        </w:rPr>
        <w:t xml:space="preserve"> of the following month after you enroll in a new Medicare health plan or </w:t>
      </w:r>
      <w:r w:rsidR="002C6464" w:rsidRPr="00A57E00">
        <w:rPr>
          <w:rFonts w:ascii="Arial" w:hAnsi="Arial" w:cs="Arial"/>
        </w:rPr>
        <w:t xml:space="preserve">Medicare </w:t>
      </w:r>
      <w:r w:rsidRPr="00A57E00">
        <w:rPr>
          <w:rFonts w:ascii="Arial" w:hAnsi="Arial" w:cs="Arial"/>
        </w:rPr>
        <w:t xml:space="preserve">Prescription Drug </w:t>
      </w:r>
      <w:r w:rsidR="002C6464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lan. </w:t>
      </w:r>
    </w:p>
    <w:p w14:paraId="4D481D9E" w14:textId="77777777" w:rsidR="00F065E7" w:rsidRPr="00611B79" w:rsidRDefault="00F065E7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1478325" w14:textId="7D6FF3AD" w:rsidR="004B27F4" w:rsidRPr="00611B79" w:rsidRDefault="004B27F4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If you </w:t>
      </w:r>
      <w:r w:rsidR="005A1893" w:rsidRPr="00611B79">
        <w:rPr>
          <w:rFonts w:ascii="Arial" w:hAnsi="Arial" w:cs="Arial"/>
        </w:rPr>
        <w:t xml:space="preserve">do not </w:t>
      </w:r>
      <w:r w:rsidRPr="00611B79">
        <w:rPr>
          <w:rFonts w:ascii="Arial" w:hAnsi="Arial" w:cs="Arial"/>
        </w:rPr>
        <w:t>take any</w:t>
      </w:r>
      <w:r w:rsidRPr="00611B79">
        <w:rPr>
          <w:rFonts w:ascii="Arial" w:hAnsi="Arial" w:cs="Arial"/>
          <w:spacing w:val="-14"/>
        </w:rPr>
        <w:t xml:space="preserve"> </w:t>
      </w:r>
      <w:r w:rsidRPr="00611B79">
        <w:rPr>
          <w:rFonts w:ascii="Arial" w:hAnsi="Arial" w:cs="Arial"/>
        </w:rPr>
        <w:t>action,</w:t>
      </w:r>
      <w:bookmarkStart w:id="10" w:name="_You_can_make_changes_to_your_Medicare_"/>
      <w:bookmarkEnd w:id="10"/>
      <w:r w:rsidR="00055D0C" w:rsidRPr="00611B79"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&lt;</w:t>
      </w:r>
      <w:r w:rsidR="00751C6B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 xml:space="preserve">lan name&gt; will continue to cover your Medicare benefits until </w:t>
      </w:r>
      <w:r w:rsidR="000C5487" w:rsidRPr="00611B79">
        <w:rPr>
          <w:rFonts w:ascii="Arial" w:hAnsi="Arial" w:cs="Arial"/>
        </w:rPr>
        <w:t>December 31, 2021</w:t>
      </w:r>
      <w:r w:rsidR="00947753" w:rsidRPr="00611B79">
        <w:rPr>
          <w:rFonts w:ascii="Arial" w:hAnsi="Arial" w:cs="Arial"/>
        </w:rPr>
        <w:t>, and</w:t>
      </w:r>
      <w:r w:rsidR="008F2E2F" w:rsidRPr="00611B79">
        <w:rPr>
          <w:rFonts w:ascii="Arial" w:hAnsi="Arial" w:cs="Arial"/>
        </w:rPr>
        <w:t xml:space="preserve"> </w:t>
      </w:r>
      <w:r w:rsidR="00947753" w:rsidRPr="00611B79">
        <w:rPr>
          <w:rFonts w:ascii="Arial" w:hAnsi="Arial" w:cs="Arial"/>
        </w:rPr>
        <w:t>s</w:t>
      </w:r>
      <w:r w:rsidR="008F2E2F" w:rsidRPr="00611B79">
        <w:rPr>
          <w:rFonts w:ascii="Arial" w:hAnsi="Arial" w:cs="Arial"/>
        </w:rPr>
        <w:t>tarting on January 1</w:t>
      </w:r>
      <w:r w:rsidR="00301943" w:rsidRPr="00611B79">
        <w:rPr>
          <w:rFonts w:ascii="Arial" w:hAnsi="Arial" w:cs="Arial"/>
        </w:rPr>
        <w:t>,</w:t>
      </w:r>
      <w:r w:rsidR="008F2E2F" w:rsidRPr="00611B79">
        <w:rPr>
          <w:rFonts w:ascii="Arial" w:hAnsi="Arial" w:cs="Arial"/>
        </w:rPr>
        <w:t xml:space="preserve"> 2022, you will be in Original Medicare and enrolled in the </w:t>
      </w:r>
      <w:r w:rsidR="00947753" w:rsidRPr="00611B79">
        <w:rPr>
          <w:rFonts w:ascii="Arial" w:hAnsi="Arial" w:cs="Arial"/>
        </w:rPr>
        <w:t>Medicare Prescription D</w:t>
      </w:r>
      <w:r w:rsidR="008F2E2F" w:rsidRPr="00611B79">
        <w:rPr>
          <w:rFonts w:ascii="Arial" w:hAnsi="Arial" w:cs="Arial"/>
        </w:rPr>
        <w:t xml:space="preserve">rug </w:t>
      </w:r>
      <w:r w:rsidR="00751C6B" w:rsidRPr="00611B79">
        <w:rPr>
          <w:rFonts w:ascii="Arial" w:hAnsi="Arial" w:cs="Arial"/>
        </w:rPr>
        <w:t>P</w:t>
      </w:r>
      <w:r w:rsidR="008F2E2F" w:rsidRPr="00611B79">
        <w:rPr>
          <w:rFonts w:ascii="Arial" w:hAnsi="Arial" w:cs="Arial"/>
        </w:rPr>
        <w:t>lan chosen for you.</w:t>
      </w:r>
    </w:p>
    <w:p w14:paraId="1AE71FAE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40CEBD8C" w14:textId="61B80B83" w:rsidR="00055D0C" w:rsidRPr="00611B79" w:rsidRDefault="00FE3CB5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  <w:strike/>
        </w:rPr>
      </w:pPr>
      <w:r w:rsidRPr="00611B79">
        <w:rPr>
          <w:rFonts w:ascii="Arial" w:hAnsi="Arial" w:cs="Arial"/>
        </w:rPr>
        <w:t xml:space="preserve">If you need help comparing </w:t>
      </w:r>
      <w:r w:rsidR="00702142" w:rsidRPr="00611B79">
        <w:rPr>
          <w:rFonts w:ascii="Arial" w:hAnsi="Arial" w:cs="Arial"/>
        </w:rPr>
        <w:t>Medicare P</w:t>
      </w:r>
      <w:r w:rsidRPr="00611B79">
        <w:rPr>
          <w:rFonts w:ascii="Arial" w:hAnsi="Arial" w:cs="Arial"/>
        </w:rPr>
        <w:t xml:space="preserve">rescription </w:t>
      </w:r>
      <w:r w:rsidR="00702142" w:rsidRPr="00611B79">
        <w:rPr>
          <w:rFonts w:ascii="Arial" w:hAnsi="Arial" w:cs="Arial"/>
        </w:rPr>
        <w:t>D</w:t>
      </w:r>
      <w:r w:rsidRPr="00611B79">
        <w:rPr>
          <w:rFonts w:ascii="Arial" w:hAnsi="Arial" w:cs="Arial"/>
        </w:rPr>
        <w:t xml:space="preserve">rug </w:t>
      </w:r>
      <w:r w:rsidR="002C6464" w:rsidRPr="00611B79">
        <w:rPr>
          <w:rFonts w:ascii="Arial" w:hAnsi="Arial" w:cs="Arial"/>
        </w:rPr>
        <w:t>Pl</w:t>
      </w:r>
      <w:r w:rsidRPr="00611B79">
        <w:rPr>
          <w:rFonts w:ascii="Arial" w:hAnsi="Arial" w:cs="Arial"/>
        </w:rPr>
        <w:t>ans or would like to discuss other enrollment choices, call the California Health Insurance Counseling &amp; Advocacy Program (HICAP) at 1-800-434-0222.</w:t>
      </w:r>
    </w:p>
    <w:p w14:paraId="0E4C3A63" w14:textId="62699DC8" w:rsidR="00FE3CB5" w:rsidRPr="00611B79" w:rsidRDefault="00FE3CB5" w:rsidP="00E421D3">
      <w:pPr>
        <w:tabs>
          <w:tab w:val="left" w:pos="1560"/>
        </w:tabs>
        <w:kinsoku w:val="0"/>
        <w:overflowPunct w:val="0"/>
        <w:spacing w:after="0" w:line="240" w:lineRule="auto"/>
        <w:ind w:left="360"/>
        <w:rPr>
          <w:rFonts w:ascii="Arial" w:hAnsi="Arial" w:cs="Arial"/>
          <w:strike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 </w:t>
      </w:r>
    </w:p>
    <w:p w14:paraId="1D68A0D6" w14:textId="382C0879" w:rsidR="00FE3CB5" w:rsidRPr="00611B79" w:rsidRDefault="00FE3CB5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If you have questions or </w:t>
      </w:r>
      <w:r w:rsidR="005A1893" w:rsidRPr="00611B79">
        <w:rPr>
          <w:rFonts w:ascii="Arial" w:hAnsi="Arial" w:cs="Arial"/>
        </w:rPr>
        <w:t xml:space="preserve">do not </w:t>
      </w:r>
      <w:r w:rsidRPr="00611B79">
        <w:rPr>
          <w:rFonts w:ascii="Arial" w:hAnsi="Arial" w:cs="Arial"/>
        </w:rPr>
        <w:t xml:space="preserve">want Medicare to enroll you in a drug plan, you </w:t>
      </w:r>
      <w:r w:rsidR="00A57E00">
        <w:rPr>
          <w:rFonts w:ascii="Arial" w:hAnsi="Arial" w:cs="Arial"/>
          <w:spacing w:val="-17"/>
        </w:rPr>
        <w:t xml:space="preserve">can </w:t>
      </w:r>
      <w:r w:rsidRPr="00611B79">
        <w:rPr>
          <w:rFonts w:ascii="Arial" w:hAnsi="Arial" w:cs="Arial"/>
        </w:rPr>
        <w:t xml:space="preserve">call </w:t>
      </w:r>
      <w:r w:rsidR="002A1BD1" w:rsidRPr="00611B79">
        <w:rPr>
          <w:rFonts w:ascii="Arial" w:hAnsi="Arial" w:cs="Arial"/>
        </w:rPr>
        <w:t xml:space="preserve">the </w:t>
      </w:r>
      <w:r w:rsidRPr="00611B79">
        <w:rPr>
          <w:rFonts w:ascii="Arial" w:hAnsi="Arial" w:cs="Arial"/>
        </w:rPr>
        <w:t>toll-free number 1-800-MEDICARE (1-800-633-4227) 24 hours a day, 7 days a week. TTY users should call</w:t>
      </w:r>
      <w:r w:rsidRPr="00611B79">
        <w:rPr>
          <w:rFonts w:ascii="Arial" w:hAnsi="Arial" w:cs="Arial"/>
          <w:spacing w:val="-2"/>
        </w:rPr>
        <w:t xml:space="preserve"> </w:t>
      </w:r>
      <w:r w:rsidRPr="00611B79">
        <w:rPr>
          <w:rFonts w:ascii="Arial" w:hAnsi="Arial" w:cs="Arial"/>
        </w:rPr>
        <w:t>1-877-486-2048.</w:t>
      </w:r>
    </w:p>
    <w:p w14:paraId="538423C9" w14:textId="77777777" w:rsidR="004B27F4" w:rsidRPr="00611B79" w:rsidRDefault="004B27F4" w:rsidP="00E421D3">
      <w:pPr>
        <w:pStyle w:val="BodyText"/>
        <w:kinsoku w:val="0"/>
        <w:overflowPunct w:val="0"/>
        <w:spacing w:before="9"/>
        <w:rPr>
          <w:rFonts w:ascii="Arial" w:hAnsi="Arial" w:cs="Arial"/>
        </w:rPr>
      </w:pPr>
    </w:p>
    <w:p w14:paraId="178EB9FB" w14:textId="41BFE544" w:rsidR="00AC2E61" w:rsidRPr="00611B79" w:rsidRDefault="00AC2E61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You will be in Regular Medi-Cal</w:t>
      </w:r>
    </w:p>
    <w:p w14:paraId="2D5D831D" w14:textId="77777777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</w:p>
    <w:p w14:paraId="27ABA3B3" w14:textId="5EDE2592" w:rsidR="00B00A30" w:rsidRPr="00611B79" w:rsidRDefault="001202CD" w:rsidP="00E421D3">
      <w:pPr>
        <w:pStyle w:val="BodyText"/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>When your &lt;</w:t>
      </w:r>
      <w:r w:rsidR="002C6464" w:rsidRPr="00611B79">
        <w:rPr>
          <w:rFonts w:ascii="Arial" w:eastAsiaTheme="minorHAnsi" w:hAnsi="Arial" w:cs="Arial"/>
        </w:rPr>
        <w:t>p</w:t>
      </w:r>
      <w:r w:rsidRPr="00611B79">
        <w:rPr>
          <w:rFonts w:ascii="Arial" w:eastAsiaTheme="minorHAnsi" w:hAnsi="Arial" w:cs="Arial"/>
        </w:rPr>
        <w:t>lan name&gt; services end on December 31, 202</w:t>
      </w:r>
      <w:r w:rsidR="00237C1D" w:rsidRPr="00611B79">
        <w:rPr>
          <w:rFonts w:ascii="Arial" w:eastAsiaTheme="minorHAnsi" w:hAnsi="Arial" w:cs="Arial"/>
        </w:rPr>
        <w:t>1</w:t>
      </w:r>
      <w:r w:rsidR="00AC2E61" w:rsidRPr="00611B79">
        <w:rPr>
          <w:rFonts w:ascii="Arial" w:eastAsiaTheme="minorHAnsi" w:hAnsi="Arial" w:cs="Arial"/>
        </w:rPr>
        <w:t xml:space="preserve">, you can continue to get your </w:t>
      </w:r>
      <w:r w:rsidRPr="00611B79">
        <w:rPr>
          <w:rFonts w:ascii="Arial" w:eastAsiaTheme="minorHAnsi" w:hAnsi="Arial" w:cs="Arial"/>
        </w:rPr>
        <w:t xml:space="preserve">Medi-Cal covered </w:t>
      </w:r>
      <w:r w:rsidR="00AC2E61" w:rsidRPr="00611B79">
        <w:rPr>
          <w:rFonts w:ascii="Arial" w:eastAsiaTheme="minorHAnsi" w:hAnsi="Arial" w:cs="Arial"/>
        </w:rPr>
        <w:t>services through Regular Medi-Cal (also known as Fee-For-Service</w:t>
      </w:r>
      <w:r w:rsidRPr="00611B79">
        <w:rPr>
          <w:rFonts w:ascii="Arial" w:eastAsiaTheme="minorHAnsi" w:hAnsi="Arial" w:cs="Arial"/>
        </w:rPr>
        <w:t xml:space="preserve"> or “Straight” Medi-Cal</w:t>
      </w:r>
      <w:r w:rsidR="00AC2E61" w:rsidRPr="00611B79">
        <w:rPr>
          <w:rFonts w:ascii="Arial" w:eastAsiaTheme="minorHAnsi" w:hAnsi="Arial" w:cs="Arial"/>
        </w:rPr>
        <w:t>)</w:t>
      </w:r>
      <w:r w:rsidRPr="00611B79">
        <w:rPr>
          <w:rFonts w:ascii="Arial" w:eastAsiaTheme="minorHAnsi" w:hAnsi="Arial" w:cs="Arial"/>
        </w:rPr>
        <w:t xml:space="preserve"> with a share-of-cost</w:t>
      </w:r>
      <w:r w:rsidR="007A7B35" w:rsidRPr="00611B79">
        <w:rPr>
          <w:rFonts w:ascii="Arial" w:hAnsi="Arial" w:cs="Arial"/>
        </w:rPr>
        <w:t xml:space="preserve">. </w:t>
      </w:r>
      <w:r w:rsidR="00FE0750" w:rsidRPr="00611B79">
        <w:rPr>
          <w:rFonts w:ascii="Arial" w:eastAsiaTheme="minorHAnsi" w:hAnsi="Arial" w:cs="Arial"/>
        </w:rPr>
        <w:t>You will receive more notices</w:t>
      </w:r>
      <w:r w:rsidR="00184ABF" w:rsidRPr="00611B79">
        <w:rPr>
          <w:rFonts w:ascii="Arial" w:eastAsiaTheme="minorHAnsi" w:hAnsi="Arial" w:cs="Arial"/>
        </w:rPr>
        <w:t xml:space="preserve"> and additional information</w:t>
      </w:r>
      <w:r w:rsidR="00FE0750" w:rsidRPr="00611B79">
        <w:rPr>
          <w:rFonts w:ascii="Arial" w:eastAsiaTheme="minorHAnsi" w:hAnsi="Arial" w:cs="Arial"/>
        </w:rPr>
        <w:t xml:space="preserve"> from the Department of Health Care Services (DHCS) in October and November about this change.</w:t>
      </w:r>
    </w:p>
    <w:p w14:paraId="1DFC5FAC" w14:textId="75EF1289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</w:p>
    <w:p w14:paraId="6FA715CA" w14:textId="37A3F8AC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  <w:r w:rsidRPr="00611B79">
        <w:rPr>
          <w:rFonts w:ascii="Arial" w:hAnsi="Arial" w:cs="Arial"/>
        </w:rPr>
        <w:t>Y</w:t>
      </w:r>
      <w:r w:rsidRPr="00611B79">
        <w:rPr>
          <w:rFonts w:ascii="Arial" w:eastAsiaTheme="minorHAnsi" w:hAnsi="Arial" w:cs="Arial"/>
        </w:rPr>
        <w:t xml:space="preserve">ou might need to find new providers. You can ask the provider that you </w:t>
      </w:r>
      <w:r w:rsidR="002C6464" w:rsidRPr="00611B79">
        <w:rPr>
          <w:rFonts w:ascii="Arial" w:eastAsiaTheme="minorHAnsi" w:hAnsi="Arial" w:cs="Arial"/>
        </w:rPr>
        <w:t xml:space="preserve">use </w:t>
      </w:r>
      <w:r w:rsidRPr="00611B79">
        <w:rPr>
          <w:rFonts w:ascii="Arial" w:eastAsiaTheme="minorHAnsi" w:hAnsi="Arial" w:cs="Arial"/>
        </w:rPr>
        <w:t>now if they work with Regular Medi-Cal.</w:t>
      </w:r>
    </w:p>
    <w:p w14:paraId="5A81FBF8" w14:textId="77777777" w:rsidR="00751C6B" w:rsidRPr="00611B79" w:rsidRDefault="00751C6B" w:rsidP="00751C6B">
      <w:pPr>
        <w:pStyle w:val="BodyText"/>
        <w:ind w:left="720"/>
        <w:rPr>
          <w:rFonts w:ascii="Arial" w:eastAsiaTheme="minorHAnsi" w:hAnsi="Arial" w:cs="Arial"/>
        </w:rPr>
      </w:pPr>
    </w:p>
    <w:p w14:paraId="090BFFC4" w14:textId="0B79CB89" w:rsidR="00AC2E61" w:rsidRPr="00611B79" w:rsidRDefault="007502C6" w:rsidP="00E421D3">
      <w:pPr>
        <w:pStyle w:val="BodyText"/>
        <w:numPr>
          <w:ilvl w:val="0"/>
          <w:numId w:val="15"/>
        </w:numPr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 xml:space="preserve">For help finding a Fee-For-Service Medi-Cal </w:t>
      </w:r>
      <w:r w:rsidR="00237C1D" w:rsidRPr="00611B79">
        <w:rPr>
          <w:rFonts w:ascii="Arial" w:eastAsiaTheme="minorHAnsi" w:hAnsi="Arial" w:cs="Arial"/>
        </w:rPr>
        <w:t>provider</w:t>
      </w:r>
      <w:r w:rsidR="00C639FE" w:rsidRPr="00611B79">
        <w:rPr>
          <w:rFonts w:ascii="Arial" w:eastAsiaTheme="minorHAnsi" w:hAnsi="Arial" w:cs="Arial"/>
        </w:rPr>
        <w:t xml:space="preserve">, call </w:t>
      </w:r>
      <w:r w:rsidRPr="00611B79">
        <w:rPr>
          <w:rFonts w:ascii="Arial" w:eastAsiaTheme="minorHAnsi" w:hAnsi="Arial" w:cs="Arial"/>
        </w:rPr>
        <w:t>the Department of Health Care Services (DHCS) Medi-Cal Helpline at 1-800-541-5555. This call is free.</w:t>
      </w:r>
    </w:p>
    <w:p w14:paraId="33F70ED3" w14:textId="77777777" w:rsidR="00751C6B" w:rsidRPr="00611B79" w:rsidRDefault="00751C6B" w:rsidP="00751C6B">
      <w:pPr>
        <w:pStyle w:val="BodyText"/>
        <w:ind w:left="720"/>
        <w:rPr>
          <w:rFonts w:ascii="Arial" w:eastAsiaTheme="minorHAnsi" w:hAnsi="Arial" w:cs="Arial"/>
        </w:rPr>
      </w:pPr>
    </w:p>
    <w:p w14:paraId="19403EE6" w14:textId="636FEBF3" w:rsidR="00CF5C12" w:rsidRPr="00611B79" w:rsidRDefault="00CF5C12" w:rsidP="00E421D3">
      <w:pPr>
        <w:pStyle w:val="BodyText"/>
        <w:numPr>
          <w:ilvl w:val="0"/>
          <w:numId w:val="15"/>
        </w:numPr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 xml:space="preserve">For help finding a Medicare provider, call </w:t>
      </w:r>
      <w:r w:rsidR="00751C6B" w:rsidRPr="00611B79">
        <w:rPr>
          <w:rFonts w:ascii="Arial" w:eastAsiaTheme="minorHAnsi" w:hAnsi="Arial" w:cs="Arial"/>
        </w:rPr>
        <w:t xml:space="preserve">the </w:t>
      </w:r>
      <w:r w:rsidRPr="00611B79">
        <w:rPr>
          <w:rFonts w:ascii="Arial" w:eastAsiaTheme="minorHAnsi" w:hAnsi="Arial" w:cs="Arial"/>
        </w:rPr>
        <w:t>toll-free number 1-800-MEDICARE (1-800-633-4227) 24 hours a day, 7 days a week. TTY users should call 1-877-</w:t>
      </w:r>
      <w:r w:rsidRPr="00611B79">
        <w:rPr>
          <w:rFonts w:ascii="Arial" w:eastAsiaTheme="minorHAnsi" w:hAnsi="Arial" w:cs="Arial"/>
        </w:rPr>
        <w:lastRenderedPageBreak/>
        <w:t>486-2048.</w:t>
      </w:r>
    </w:p>
    <w:p w14:paraId="34733313" w14:textId="6D2D5A25" w:rsidR="00AC2E61" w:rsidRPr="00611B79" w:rsidRDefault="00AC2E61" w:rsidP="00E421D3">
      <w:pPr>
        <w:pStyle w:val="BodyText"/>
        <w:kinsoku w:val="0"/>
        <w:overflowPunct w:val="0"/>
        <w:spacing w:before="6" w:line="319" w:lineRule="exact"/>
        <w:rPr>
          <w:rFonts w:ascii="Arial" w:hAnsi="Arial" w:cs="Arial"/>
          <w:b/>
          <w:bCs/>
        </w:rPr>
      </w:pPr>
    </w:p>
    <w:p w14:paraId="595CD1E2" w14:textId="6ABAE6D4" w:rsidR="00C62708" w:rsidRPr="00611B79" w:rsidRDefault="004B27F4" w:rsidP="00E421D3">
      <w:pPr>
        <w:pStyle w:val="Heading2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Who should I</w:t>
      </w:r>
      <w:r w:rsidR="00C62708" w:rsidRPr="00611B79">
        <w:rPr>
          <w:rFonts w:ascii="Arial" w:hAnsi="Arial" w:cs="Arial"/>
          <w:sz w:val="24"/>
          <w:szCs w:val="24"/>
        </w:rPr>
        <w:t xml:space="preserve"> contact if I have questions?</w:t>
      </w:r>
      <w:r w:rsidRPr="00611B79">
        <w:rPr>
          <w:rFonts w:ascii="Arial" w:hAnsi="Arial" w:cs="Arial"/>
          <w:sz w:val="24"/>
          <w:szCs w:val="24"/>
        </w:rPr>
        <w:t xml:space="preserve"> </w:t>
      </w:r>
    </w:p>
    <w:p w14:paraId="562DF365" w14:textId="77777777" w:rsidR="00751C6B" w:rsidRPr="00611B79" w:rsidRDefault="00751C6B" w:rsidP="00E421D3">
      <w:pPr>
        <w:pStyle w:val="Heading2"/>
        <w:ind w:left="0"/>
        <w:rPr>
          <w:rFonts w:ascii="Arial" w:hAnsi="Arial" w:cs="Arial"/>
          <w:b w:val="0"/>
          <w:sz w:val="24"/>
          <w:szCs w:val="24"/>
        </w:rPr>
      </w:pPr>
    </w:p>
    <w:p w14:paraId="181F1D5F" w14:textId="0FF16D23" w:rsidR="004B27F4" w:rsidRPr="00611B79" w:rsidRDefault="00C62708" w:rsidP="00E421D3">
      <w:pPr>
        <w:pStyle w:val="Heading2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 questions</w:t>
      </w:r>
      <w:r w:rsidR="004B27F4" w:rsidRPr="00611B79">
        <w:rPr>
          <w:rFonts w:ascii="Arial" w:hAnsi="Arial" w:cs="Arial"/>
          <w:b w:val="0"/>
          <w:sz w:val="24"/>
          <w:szCs w:val="24"/>
        </w:rPr>
        <w:t xml:space="preserve"> about </w:t>
      </w:r>
      <w:r w:rsidRPr="00611B79">
        <w:rPr>
          <w:rFonts w:ascii="Arial" w:hAnsi="Arial" w:cs="Arial"/>
          <w:b w:val="0"/>
          <w:sz w:val="24"/>
          <w:szCs w:val="24"/>
        </w:rPr>
        <w:t>your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</w:t>
      </w:r>
      <w:r w:rsidR="0036074A" w:rsidRPr="00611B79">
        <w:rPr>
          <w:rFonts w:ascii="Arial" w:hAnsi="Arial" w:cs="Arial"/>
          <w:b w:val="0"/>
          <w:sz w:val="24"/>
          <w:szCs w:val="24"/>
        </w:rPr>
        <w:t>current Medicare and Medi-Cal</w:t>
      </w:r>
      <w:r w:rsidR="000D3109" w:rsidRPr="00611B79">
        <w:rPr>
          <w:rFonts w:ascii="Arial" w:hAnsi="Arial" w:cs="Arial"/>
          <w:b w:val="0"/>
          <w:sz w:val="24"/>
          <w:szCs w:val="24"/>
        </w:rPr>
        <w:t xml:space="preserve"> services provided by</w:t>
      </w:r>
      <w:r w:rsidR="000D3109" w:rsidRPr="00611B79">
        <w:rPr>
          <w:rFonts w:ascii="Arial" w:hAnsi="Arial" w:cs="Arial"/>
          <w:sz w:val="24"/>
          <w:szCs w:val="24"/>
        </w:rPr>
        <w:t xml:space="preserve"> </w:t>
      </w:r>
      <w:r w:rsidR="004B27F4" w:rsidRPr="00611B79">
        <w:rPr>
          <w:rFonts w:ascii="Arial" w:hAnsi="Arial" w:cs="Arial"/>
          <w:b w:val="0"/>
          <w:bCs w:val="0"/>
          <w:sz w:val="24"/>
          <w:szCs w:val="24"/>
        </w:rPr>
        <w:t>&lt;</w:t>
      </w:r>
      <w:r w:rsidR="00751C6B" w:rsidRPr="00611B79">
        <w:rPr>
          <w:rFonts w:ascii="Arial" w:hAnsi="Arial" w:cs="Arial"/>
          <w:b w:val="0"/>
          <w:bCs w:val="0"/>
          <w:sz w:val="24"/>
          <w:szCs w:val="24"/>
        </w:rPr>
        <w:t>p</w:t>
      </w:r>
      <w:r w:rsidR="004B27F4" w:rsidRPr="00611B79">
        <w:rPr>
          <w:rFonts w:ascii="Arial" w:hAnsi="Arial" w:cs="Arial"/>
          <w:b w:val="0"/>
          <w:bCs w:val="0"/>
          <w:sz w:val="24"/>
          <w:szCs w:val="24"/>
        </w:rPr>
        <w:t>lan name&gt;</w:t>
      </w:r>
      <w:r w:rsidRPr="00611B79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0081BAD2" w14:textId="77777777" w:rsidR="00751C6B" w:rsidRPr="00611B79" w:rsidRDefault="00751C6B" w:rsidP="00751C6B">
      <w:pPr>
        <w:pStyle w:val="BodyText"/>
        <w:kinsoku w:val="0"/>
        <w:overflowPunct w:val="0"/>
        <w:ind w:left="720"/>
        <w:rPr>
          <w:rFonts w:ascii="Arial" w:hAnsi="Arial" w:cs="Arial"/>
        </w:rPr>
      </w:pPr>
    </w:p>
    <w:p w14:paraId="526F5541" w14:textId="7C90C52E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4B27F4" w:rsidRPr="00611B79">
        <w:rPr>
          <w:rFonts w:ascii="Arial" w:hAnsi="Arial" w:cs="Arial"/>
        </w:rPr>
        <w:t>all &lt;</w:t>
      </w:r>
      <w:r w:rsidR="00751C6B" w:rsidRPr="00611B79">
        <w:rPr>
          <w:rFonts w:ascii="Arial" w:hAnsi="Arial" w:cs="Arial"/>
        </w:rPr>
        <w:t>p</w:t>
      </w:r>
      <w:r w:rsidR="004B27F4" w:rsidRPr="00611B79">
        <w:rPr>
          <w:rFonts w:ascii="Arial" w:hAnsi="Arial" w:cs="Arial"/>
        </w:rPr>
        <w:t>lan name&gt; Member Services at &lt;toll-free number&gt;,</w:t>
      </w:r>
      <w:r w:rsidR="00055D0C" w:rsidRPr="00611B79">
        <w:rPr>
          <w:rFonts w:ascii="Arial" w:hAnsi="Arial" w:cs="Arial"/>
        </w:rPr>
        <w:t xml:space="preserve"> &lt;days and hours of operation&gt;.</w:t>
      </w:r>
    </w:p>
    <w:p w14:paraId="35001C16" w14:textId="77777777" w:rsidR="00055D0C" w:rsidRPr="00611B79" w:rsidRDefault="00055D0C" w:rsidP="00E421D3">
      <w:pPr>
        <w:pStyle w:val="BodyText"/>
        <w:kinsoku w:val="0"/>
        <w:overflowPunct w:val="0"/>
        <w:ind w:left="720" w:hanging="360"/>
        <w:rPr>
          <w:rFonts w:ascii="Arial" w:hAnsi="Arial" w:cs="Arial"/>
        </w:rPr>
      </w:pPr>
    </w:p>
    <w:p w14:paraId="6933BC85" w14:textId="3B8B2998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4B27F4" w:rsidRPr="00611B79">
        <w:rPr>
          <w:rFonts w:ascii="Arial" w:hAnsi="Arial" w:cs="Arial"/>
        </w:rPr>
        <w:t>all &lt;toll-free number&gt;</w:t>
      </w:r>
      <w:r w:rsidRPr="00611B79">
        <w:rPr>
          <w:rFonts w:ascii="Arial" w:hAnsi="Arial" w:cs="Arial"/>
        </w:rPr>
        <w:t>, if you use TTY</w:t>
      </w:r>
      <w:r w:rsidR="004B27F4" w:rsidRPr="00611B79">
        <w:rPr>
          <w:rFonts w:ascii="Arial" w:hAnsi="Arial" w:cs="Arial"/>
        </w:rPr>
        <w:t xml:space="preserve">. </w:t>
      </w:r>
    </w:p>
    <w:p w14:paraId="64C7745F" w14:textId="6CB963C8" w:rsidR="00055D0C" w:rsidRPr="00611B79" w:rsidRDefault="00055D0C" w:rsidP="00E421D3">
      <w:pPr>
        <w:pStyle w:val="ListParagraph"/>
        <w:ind w:left="720"/>
        <w:rPr>
          <w:rFonts w:ascii="Arial" w:hAnsi="Arial" w:cs="Arial"/>
        </w:rPr>
      </w:pPr>
    </w:p>
    <w:p w14:paraId="40726743" w14:textId="4EF31E0C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V</w:t>
      </w:r>
      <w:r w:rsidR="004B27F4" w:rsidRPr="00611B79">
        <w:rPr>
          <w:rFonts w:ascii="Arial" w:hAnsi="Arial" w:cs="Arial"/>
        </w:rPr>
        <w:t xml:space="preserve">isit &lt;web address&gt;. </w:t>
      </w:r>
    </w:p>
    <w:p w14:paraId="3B3C9320" w14:textId="3010BCF3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0FEF47B3" w14:textId="2DFD1A73" w:rsidR="000D3109" w:rsidRPr="00611B79" w:rsidRDefault="00C62708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questions about why </w:t>
      </w:r>
      <w:r w:rsidR="00B17A2F" w:rsidRPr="00611B79">
        <w:rPr>
          <w:rFonts w:ascii="Arial" w:hAnsi="Arial" w:cs="Arial"/>
          <w:b w:val="0"/>
          <w:bCs w:val="0"/>
          <w:sz w:val="24"/>
          <w:szCs w:val="24"/>
        </w:rPr>
        <w:t>&lt;</w:t>
      </w:r>
      <w:r w:rsidR="00751C6B" w:rsidRPr="00611B79">
        <w:rPr>
          <w:rFonts w:ascii="Arial" w:hAnsi="Arial" w:cs="Arial"/>
          <w:b w:val="0"/>
          <w:bCs w:val="0"/>
          <w:sz w:val="24"/>
          <w:szCs w:val="24"/>
        </w:rPr>
        <w:t>p</w:t>
      </w:r>
      <w:r w:rsidR="00B17A2F" w:rsidRPr="00611B79">
        <w:rPr>
          <w:rFonts w:ascii="Arial" w:hAnsi="Arial" w:cs="Arial"/>
          <w:b w:val="0"/>
          <w:bCs w:val="0"/>
          <w:sz w:val="24"/>
          <w:szCs w:val="24"/>
        </w:rPr>
        <w:t>lan name&gt; is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changing</w:t>
      </w:r>
      <w:r w:rsidRPr="00611B79">
        <w:rPr>
          <w:rFonts w:ascii="Arial" w:hAnsi="Arial" w:cs="Arial"/>
          <w:b w:val="0"/>
          <w:sz w:val="24"/>
          <w:szCs w:val="24"/>
        </w:rPr>
        <w:t>:</w:t>
      </w:r>
    </w:p>
    <w:p w14:paraId="49A5AF5F" w14:textId="77777777" w:rsidR="00751C6B" w:rsidRPr="00611B79" w:rsidRDefault="00751C6B" w:rsidP="00751C6B">
      <w:pPr>
        <w:pStyle w:val="BodyText"/>
        <w:kinsoku w:val="0"/>
        <w:overflowPunct w:val="0"/>
        <w:ind w:left="720"/>
        <w:rPr>
          <w:rFonts w:ascii="Arial" w:hAnsi="Arial" w:cs="Arial"/>
        </w:rPr>
      </w:pPr>
    </w:p>
    <w:p w14:paraId="74A83A59" w14:textId="0FE71F70" w:rsidR="006B27AF" w:rsidRPr="00611B79" w:rsidRDefault="00C62708" w:rsidP="00E421D3">
      <w:pPr>
        <w:pStyle w:val="BodyText"/>
        <w:numPr>
          <w:ilvl w:val="0"/>
          <w:numId w:val="11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673202" w:rsidRPr="00611B79">
        <w:rPr>
          <w:rFonts w:ascii="Arial" w:hAnsi="Arial" w:cs="Arial"/>
        </w:rPr>
        <w:t xml:space="preserve">all </w:t>
      </w:r>
      <w:r w:rsidRPr="00611B79">
        <w:rPr>
          <w:rFonts w:ascii="Arial" w:hAnsi="Arial" w:cs="Arial"/>
        </w:rPr>
        <w:t xml:space="preserve">Health Care Options </w:t>
      </w:r>
      <w:r w:rsidR="00673202" w:rsidRPr="00611B79">
        <w:rPr>
          <w:rFonts w:ascii="Arial" w:hAnsi="Arial" w:cs="Arial"/>
        </w:rPr>
        <w:t xml:space="preserve">at </w:t>
      </w:r>
      <w:r w:rsidRPr="00611B79">
        <w:rPr>
          <w:rFonts w:ascii="Arial" w:hAnsi="Arial" w:cs="Arial"/>
        </w:rPr>
        <w:t>1-844-580-7272</w:t>
      </w:r>
      <w:r w:rsidR="00673202" w:rsidRPr="00611B79">
        <w:rPr>
          <w:rFonts w:ascii="Arial" w:hAnsi="Arial" w:cs="Arial"/>
        </w:rPr>
        <w:t xml:space="preserve">. TTY users should call </w:t>
      </w:r>
      <w:r w:rsidR="006B27AF" w:rsidRPr="00611B79">
        <w:rPr>
          <w:rFonts w:ascii="Arial" w:hAnsi="Arial" w:cs="Arial"/>
        </w:rPr>
        <w:t>1-800-430-7077</w:t>
      </w:r>
      <w:r w:rsidR="002A43C6" w:rsidRPr="00611B79">
        <w:rPr>
          <w:rFonts w:ascii="Arial" w:hAnsi="Arial" w:cs="Arial"/>
        </w:rPr>
        <w:t>.</w:t>
      </w:r>
    </w:p>
    <w:p w14:paraId="68AA4F78" w14:textId="4923340D" w:rsidR="00AF32F4" w:rsidRPr="00611B79" w:rsidRDefault="00AF32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2965722F" w14:textId="7ED06F4A" w:rsidR="00AF32F4" w:rsidRPr="00611B79" w:rsidRDefault="00673202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 general questions about other enrollment choices</w:t>
      </w:r>
      <w:r w:rsidR="00AF32F4" w:rsidRPr="00611B79">
        <w:rPr>
          <w:rFonts w:ascii="Arial" w:hAnsi="Arial" w:cs="Arial"/>
          <w:b w:val="0"/>
          <w:sz w:val="24"/>
          <w:szCs w:val="24"/>
        </w:rPr>
        <w:t>:</w:t>
      </w:r>
    </w:p>
    <w:p w14:paraId="31C07960" w14:textId="77777777" w:rsidR="00751C6B" w:rsidRPr="00611B79" w:rsidRDefault="00751C6B" w:rsidP="00751C6B">
      <w:pPr>
        <w:pStyle w:val="Heading2"/>
        <w:ind w:left="720"/>
        <w:rPr>
          <w:rFonts w:ascii="Arial" w:hAnsi="Arial" w:cs="Arial"/>
          <w:b w:val="0"/>
          <w:sz w:val="24"/>
          <w:szCs w:val="24"/>
        </w:rPr>
      </w:pPr>
    </w:p>
    <w:p w14:paraId="149798FB" w14:textId="7445B869" w:rsidR="00042FD4" w:rsidRPr="00611B79" w:rsidRDefault="00AF32F4" w:rsidP="00E421D3">
      <w:pPr>
        <w:pStyle w:val="Heading2"/>
        <w:numPr>
          <w:ilvl w:val="0"/>
          <w:numId w:val="12"/>
        </w:numPr>
        <w:ind w:left="720"/>
        <w:rPr>
          <w:rFonts w:ascii="Arial" w:hAnsi="Arial" w:cs="Arial"/>
          <w:b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C</w:t>
      </w:r>
      <w:r w:rsidR="00673202" w:rsidRPr="00611B79">
        <w:rPr>
          <w:rFonts w:ascii="Arial" w:hAnsi="Arial" w:cs="Arial"/>
          <w:b w:val="0"/>
          <w:sz w:val="24"/>
          <w:szCs w:val="24"/>
        </w:rPr>
        <w:t>all</w:t>
      </w:r>
      <w:r w:rsidR="00AD11D2" w:rsidRPr="00611B79">
        <w:rPr>
          <w:rFonts w:ascii="Arial" w:hAnsi="Arial" w:cs="Arial"/>
          <w:b w:val="0"/>
          <w:sz w:val="24"/>
          <w:szCs w:val="24"/>
        </w:rPr>
        <w:t xml:space="preserve"> the California Health Insurance Counseling &amp; Advocacy Pro</w:t>
      </w:r>
      <w:r w:rsidR="00055D0C" w:rsidRPr="00611B79">
        <w:rPr>
          <w:rFonts w:ascii="Arial" w:hAnsi="Arial" w:cs="Arial"/>
          <w:b w:val="0"/>
          <w:sz w:val="24"/>
          <w:szCs w:val="24"/>
        </w:rPr>
        <w:t>gram (HICAP) at 1-800-434-0222.</w:t>
      </w:r>
      <w:r w:rsidR="00AB6831" w:rsidRPr="00611B79">
        <w:rPr>
          <w:rFonts w:ascii="Arial" w:hAnsi="Arial" w:cs="Arial"/>
          <w:b w:val="0"/>
          <w:sz w:val="24"/>
          <w:szCs w:val="24"/>
        </w:rPr>
        <w:t xml:space="preserve"> TYY users should call 711.</w:t>
      </w:r>
    </w:p>
    <w:p w14:paraId="060A2FF2" w14:textId="77777777" w:rsidR="00055D0C" w:rsidRPr="00611B79" w:rsidRDefault="00055D0C" w:rsidP="00E421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6FFC98" w14:textId="1E3AE7DE" w:rsidR="00042FD4" w:rsidRPr="00611B79" w:rsidRDefault="00042FD4" w:rsidP="00E421D3">
      <w:pPr>
        <w:pStyle w:val="Heading2"/>
        <w:numPr>
          <w:ilvl w:val="0"/>
          <w:numId w:val="12"/>
        </w:numPr>
        <w:ind w:left="72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 xml:space="preserve">Call </w:t>
      </w:r>
      <w:r w:rsidR="00751C6B" w:rsidRPr="00611B79">
        <w:rPr>
          <w:rFonts w:ascii="Arial" w:hAnsi="Arial" w:cs="Arial"/>
          <w:b w:val="0"/>
          <w:sz w:val="24"/>
          <w:szCs w:val="24"/>
        </w:rPr>
        <w:t xml:space="preserve">the </w:t>
      </w:r>
      <w:r w:rsidRPr="00611B79">
        <w:rPr>
          <w:rFonts w:ascii="Arial" w:hAnsi="Arial" w:cs="Arial"/>
          <w:b w:val="0"/>
          <w:sz w:val="24"/>
          <w:szCs w:val="24"/>
        </w:rPr>
        <w:t xml:space="preserve">toll-free number 1-800-MEDICARE (1-800-633-4227) </w:t>
      </w:r>
      <w:bookmarkStart w:id="11" w:name="_Hlk78532142"/>
      <w:r w:rsidRPr="00611B79">
        <w:rPr>
          <w:rFonts w:ascii="Arial" w:hAnsi="Arial" w:cs="Arial"/>
          <w:b w:val="0"/>
          <w:sz w:val="24"/>
          <w:szCs w:val="24"/>
        </w:rPr>
        <w:t>24 hours a day, 7 days a week. TTY users should call 1-877-486-2048.</w:t>
      </w:r>
    </w:p>
    <w:bookmarkEnd w:id="11"/>
    <w:p w14:paraId="33F9D6BE" w14:textId="54A6C147" w:rsidR="00042FD4" w:rsidRPr="00611B79" w:rsidRDefault="00042FD4" w:rsidP="00E421D3">
      <w:pPr>
        <w:pStyle w:val="Heading2"/>
        <w:ind w:left="1200"/>
        <w:rPr>
          <w:rFonts w:ascii="Arial" w:hAnsi="Arial" w:cs="Arial"/>
          <w:sz w:val="24"/>
          <w:szCs w:val="24"/>
        </w:rPr>
      </w:pPr>
    </w:p>
    <w:p w14:paraId="3881D252" w14:textId="426E8F3E" w:rsidR="00423BAA" w:rsidRPr="00611B79" w:rsidRDefault="00673202" w:rsidP="00E421D3">
      <w:pPr>
        <w:spacing w:after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For </w:t>
      </w:r>
      <w:r w:rsidR="00670830" w:rsidRPr="00611B79">
        <w:rPr>
          <w:rFonts w:ascii="Arial" w:hAnsi="Arial" w:cs="Arial"/>
          <w:sz w:val="24"/>
          <w:szCs w:val="24"/>
        </w:rPr>
        <w:t>questions about your legal rights</w:t>
      </w:r>
      <w:r w:rsidRPr="00611B79">
        <w:rPr>
          <w:rFonts w:ascii="Arial" w:hAnsi="Arial" w:cs="Arial"/>
          <w:sz w:val="24"/>
          <w:szCs w:val="24"/>
        </w:rPr>
        <w:t>, difficulty accessing care</w:t>
      </w:r>
      <w:r w:rsidR="00423BAA" w:rsidRPr="00611B79">
        <w:rPr>
          <w:rFonts w:ascii="Arial" w:hAnsi="Arial" w:cs="Arial"/>
          <w:sz w:val="24"/>
          <w:szCs w:val="24"/>
        </w:rPr>
        <w:t>,</w:t>
      </w:r>
      <w:r w:rsidRPr="00611B79">
        <w:rPr>
          <w:rFonts w:ascii="Arial" w:hAnsi="Arial" w:cs="Arial"/>
          <w:sz w:val="24"/>
          <w:szCs w:val="24"/>
        </w:rPr>
        <w:t xml:space="preserve"> or other similar issues</w:t>
      </w:r>
      <w:r w:rsidR="00AF32F4" w:rsidRPr="00611B79">
        <w:rPr>
          <w:rFonts w:ascii="Arial" w:hAnsi="Arial" w:cs="Arial"/>
          <w:sz w:val="24"/>
          <w:szCs w:val="24"/>
        </w:rPr>
        <w:t>:</w:t>
      </w:r>
    </w:p>
    <w:p w14:paraId="5F0E97EB" w14:textId="77777777" w:rsidR="00751C6B" w:rsidRPr="00611B79" w:rsidRDefault="00751C6B" w:rsidP="00751C6B">
      <w:pPr>
        <w:pStyle w:val="Heading2"/>
        <w:ind w:left="720"/>
        <w:rPr>
          <w:rFonts w:ascii="Arial" w:hAnsi="Arial" w:cs="Arial"/>
          <w:b w:val="0"/>
          <w:sz w:val="24"/>
          <w:szCs w:val="24"/>
        </w:rPr>
      </w:pPr>
    </w:p>
    <w:p w14:paraId="6B8E1CB5" w14:textId="2887B63A" w:rsidR="00FD77AC" w:rsidRPr="00611B79" w:rsidRDefault="00FD77AC" w:rsidP="00E421D3">
      <w:pPr>
        <w:pStyle w:val="Heading2"/>
        <w:numPr>
          <w:ilvl w:val="0"/>
          <w:numId w:val="14"/>
        </w:numPr>
        <w:rPr>
          <w:rFonts w:ascii="Arial" w:hAnsi="Arial" w:cs="Arial"/>
          <w:b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 xml:space="preserve">Call the California Health Consumer Alliance (HCA) </w:t>
      </w:r>
      <w:r w:rsidR="00341179" w:rsidRPr="00611B79">
        <w:rPr>
          <w:rFonts w:ascii="Arial" w:hAnsi="Arial" w:cs="Arial"/>
          <w:b w:val="0"/>
          <w:sz w:val="24"/>
          <w:szCs w:val="24"/>
        </w:rPr>
        <w:t>at 1-888-804-3536.</w:t>
      </w:r>
      <w:r w:rsidR="00CF2687" w:rsidRPr="00611B79">
        <w:rPr>
          <w:rFonts w:ascii="Arial" w:hAnsi="Arial" w:cs="Arial"/>
          <w:b w:val="0"/>
          <w:sz w:val="24"/>
          <w:szCs w:val="24"/>
        </w:rPr>
        <w:t xml:space="preserve"> TTY users should call TTY 1-877</w:t>
      </w:r>
      <w:r w:rsidR="00CF2687" w:rsidRPr="00611B79">
        <w:rPr>
          <w:rFonts w:ascii="Cambria Math" w:hAnsi="Cambria Math" w:cs="Cambria Math"/>
          <w:b w:val="0"/>
          <w:sz w:val="24"/>
          <w:szCs w:val="24"/>
        </w:rPr>
        <w:t>‑</w:t>
      </w:r>
      <w:r w:rsidR="00CF2687" w:rsidRPr="00611B79">
        <w:rPr>
          <w:rFonts w:ascii="Arial" w:hAnsi="Arial" w:cs="Arial"/>
          <w:b w:val="0"/>
          <w:sz w:val="24"/>
          <w:szCs w:val="24"/>
        </w:rPr>
        <w:t>735</w:t>
      </w:r>
      <w:r w:rsidR="00CF2687" w:rsidRPr="00611B79">
        <w:rPr>
          <w:rFonts w:ascii="Cambria Math" w:hAnsi="Cambria Math" w:cs="Cambria Math"/>
          <w:b w:val="0"/>
          <w:sz w:val="24"/>
          <w:szCs w:val="24"/>
        </w:rPr>
        <w:t>‑</w:t>
      </w:r>
      <w:r w:rsidR="00CF2687" w:rsidRPr="00611B79">
        <w:rPr>
          <w:rFonts w:ascii="Arial" w:hAnsi="Arial" w:cs="Arial"/>
          <w:b w:val="0"/>
          <w:sz w:val="24"/>
          <w:szCs w:val="24"/>
        </w:rPr>
        <w:t>2929</w:t>
      </w:r>
      <w:r w:rsidR="002C6464" w:rsidRPr="00611B79">
        <w:rPr>
          <w:rFonts w:ascii="Arial" w:hAnsi="Arial" w:cs="Arial"/>
          <w:b w:val="0"/>
          <w:sz w:val="24"/>
          <w:szCs w:val="24"/>
        </w:rPr>
        <w:t>.</w:t>
      </w:r>
    </w:p>
    <w:p w14:paraId="12D705BE" w14:textId="1C1A0E99" w:rsidR="000465C1" w:rsidRPr="00611B79" w:rsidRDefault="000465C1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770DB84D" w14:textId="342B919B" w:rsidR="00673202" w:rsidRPr="00611B79" w:rsidRDefault="00751C6B" w:rsidP="00E421D3">
      <w:pPr>
        <w:pStyle w:val="Heading2"/>
        <w:kinsoku w:val="0"/>
        <w:overflowPunct w:val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b w:val="0"/>
          <w:bCs w:val="0"/>
          <w:sz w:val="24"/>
          <w:szCs w:val="24"/>
        </w:rPr>
        <w:t xml:space="preserve">For questions about </w:t>
      </w:r>
      <w:r w:rsidR="0036074A" w:rsidRPr="00611B79">
        <w:rPr>
          <w:rFonts w:ascii="Arial" w:hAnsi="Arial" w:cs="Arial"/>
          <w:b w:val="0"/>
          <w:bCs w:val="0"/>
          <w:sz w:val="24"/>
          <w:szCs w:val="24"/>
        </w:rPr>
        <w:t>Medicare</w:t>
      </w:r>
      <w:r w:rsidR="00673202" w:rsidRPr="00611B79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743ACFE1" w14:textId="77777777" w:rsidR="00665392" w:rsidRPr="00611B79" w:rsidRDefault="00665392" w:rsidP="00665392">
      <w:pPr>
        <w:pStyle w:val="ListParagraph"/>
        <w:tabs>
          <w:tab w:val="left" w:pos="1560"/>
        </w:tabs>
        <w:kinsoku w:val="0"/>
        <w:overflowPunct w:val="0"/>
        <w:ind w:left="720" w:firstLine="0"/>
        <w:jc w:val="both"/>
        <w:rPr>
          <w:rFonts w:ascii="Arial" w:hAnsi="Arial" w:cs="Arial"/>
        </w:rPr>
      </w:pPr>
    </w:p>
    <w:p w14:paraId="64646505" w14:textId="3C951256" w:rsidR="00673202" w:rsidRPr="00611B79" w:rsidRDefault="00751C6B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jc w:val="both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Visit </w:t>
      </w:r>
      <w:hyperlink r:id="rId11" w:history="1">
        <w:r w:rsidR="00550701">
          <w:rPr>
            <w:rStyle w:val="Hyperlink"/>
            <w:rFonts w:ascii="Arial" w:hAnsi="Arial" w:cs="Arial"/>
          </w:rPr>
          <w:t>https://www.medicare.gov/</w:t>
        </w:r>
      </w:hyperlink>
      <w:r w:rsidR="00673202" w:rsidRPr="00611B79">
        <w:rPr>
          <w:rFonts w:ascii="Arial" w:hAnsi="Arial" w:cs="Arial"/>
        </w:rPr>
        <w:t xml:space="preserve"> or call </w:t>
      </w:r>
      <w:r w:rsidR="00665392" w:rsidRPr="00611B79">
        <w:rPr>
          <w:rFonts w:ascii="Arial" w:hAnsi="Arial" w:cs="Arial"/>
        </w:rPr>
        <w:t xml:space="preserve">the </w:t>
      </w:r>
      <w:r w:rsidR="00673202" w:rsidRPr="00611B79">
        <w:rPr>
          <w:rFonts w:ascii="Arial" w:hAnsi="Arial" w:cs="Arial"/>
        </w:rPr>
        <w:t>toll-free number 1-800-MEDICARE</w:t>
      </w:r>
      <w:r w:rsidR="00665392" w:rsidRPr="00611B79">
        <w:rPr>
          <w:rFonts w:ascii="Arial" w:hAnsi="Arial" w:cs="Arial"/>
        </w:rPr>
        <w:t xml:space="preserve"> (1-800-633-4227) </w:t>
      </w:r>
      <w:r w:rsidR="00673202" w:rsidRPr="00611B79">
        <w:rPr>
          <w:rFonts w:ascii="Arial" w:hAnsi="Arial" w:cs="Arial"/>
        </w:rPr>
        <w:t>24 hours a day, 7 days a week. TTY users should call</w:t>
      </w:r>
      <w:r w:rsidR="00673202" w:rsidRPr="00611B79">
        <w:rPr>
          <w:rFonts w:ascii="Arial" w:hAnsi="Arial" w:cs="Arial"/>
          <w:spacing w:val="-1"/>
        </w:rPr>
        <w:t xml:space="preserve"> </w:t>
      </w:r>
      <w:r w:rsidR="00673202" w:rsidRPr="00611B79">
        <w:rPr>
          <w:rFonts w:ascii="Arial" w:hAnsi="Arial" w:cs="Arial"/>
        </w:rPr>
        <w:t>1-877-486-2048.</w:t>
      </w:r>
    </w:p>
    <w:p w14:paraId="27AB078E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jc w:val="both"/>
        <w:rPr>
          <w:rFonts w:ascii="Arial" w:hAnsi="Arial" w:cs="Arial"/>
        </w:rPr>
      </w:pPr>
    </w:p>
    <w:p w14:paraId="27F98664" w14:textId="18E007F6" w:rsidR="00665392" w:rsidRPr="00611B79" w:rsidRDefault="00665392" w:rsidP="00665392">
      <w:pPr>
        <w:tabs>
          <w:tab w:val="left" w:pos="1560"/>
        </w:tabs>
        <w:kinsoku w:val="0"/>
        <w:overflowPunct w:val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For questions about Medi-Cal: </w:t>
      </w:r>
    </w:p>
    <w:p w14:paraId="7A84652D" w14:textId="79441BE8" w:rsidR="00673202" w:rsidRPr="00611B79" w:rsidRDefault="00665392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Call the </w:t>
      </w:r>
      <w:r w:rsidR="00CF2687" w:rsidRPr="00611B79">
        <w:rPr>
          <w:rFonts w:ascii="Arial" w:hAnsi="Arial" w:cs="Arial"/>
        </w:rPr>
        <w:t>Medi</w:t>
      </w:r>
      <w:r w:rsidR="00507B70" w:rsidRPr="00611B79">
        <w:rPr>
          <w:rFonts w:ascii="Arial" w:hAnsi="Arial" w:cs="Arial"/>
        </w:rPr>
        <w:t>-Cal Helpline at 1-800-541-5555</w:t>
      </w:r>
      <w:r w:rsidRPr="00611B79">
        <w:rPr>
          <w:rFonts w:ascii="Arial" w:hAnsi="Arial" w:cs="Arial"/>
        </w:rPr>
        <w:t xml:space="preserve">, </w:t>
      </w:r>
      <w:r w:rsidR="00947753" w:rsidRPr="00611B79">
        <w:rPr>
          <w:rFonts w:ascii="Arial" w:hAnsi="Arial" w:cs="Arial"/>
        </w:rPr>
        <w:t>8:00 a.m. to 5:00 p.m.</w:t>
      </w:r>
      <w:r w:rsidRPr="00611B79">
        <w:rPr>
          <w:rFonts w:ascii="Arial" w:hAnsi="Arial" w:cs="Arial"/>
        </w:rPr>
        <w:t xml:space="preserve">, </w:t>
      </w:r>
      <w:r w:rsidR="00947753" w:rsidRPr="00611B79">
        <w:rPr>
          <w:rFonts w:ascii="Arial" w:hAnsi="Arial" w:cs="Arial"/>
        </w:rPr>
        <w:t>Monday through Friday, except National Holidays</w:t>
      </w:r>
      <w:r w:rsidR="00670830" w:rsidRPr="00611B79">
        <w:rPr>
          <w:rFonts w:ascii="Arial" w:hAnsi="Arial" w:cs="Arial"/>
        </w:rPr>
        <w:t>.</w:t>
      </w:r>
    </w:p>
    <w:p w14:paraId="442A72EC" w14:textId="77777777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440F76A" wp14:editId="7B608954">
                <wp:simplePos x="0" y="0"/>
                <wp:positionH relativeFrom="page">
                  <wp:posOffset>895985</wp:posOffset>
                </wp:positionH>
                <wp:positionV relativeFrom="paragraph">
                  <wp:posOffset>181610</wp:posOffset>
                </wp:positionV>
                <wp:extent cx="5980430" cy="12700"/>
                <wp:effectExtent l="10160" t="12700" r="10160" b="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0"/>
                        </a:xfrm>
                        <a:custGeom>
                          <a:avLst/>
                          <a:gdLst>
                            <a:gd name="T0" fmla="*/ 0 w 9418"/>
                            <a:gd name="T1" fmla="*/ 0 h 20"/>
                            <a:gd name="T2" fmla="*/ 9417 w 941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8" h="20">
                              <a:moveTo>
                                <a:pt x="0" y="0"/>
                              </a:moveTo>
                              <a:lnTo>
                                <a:pt x="941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polyline w14:anchorId="6470B1D5" id="Freeform 1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5pt,14.3pt,541.4pt,14.3pt" coordsize="941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" o:allowincell="f" filled="f" strokeweight=".48pt">
                <v:path arrowok="t" o:connecttype="custom" o:connectlocs="0,0;5979795,0" o:connectangles="0,0"/>
                <w10:wrap type="topAndBottom" anchorx="page"/>
              </v:polyline>
            </w:pict>
          </mc:Fallback>
        </mc:AlternateContent>
      </w:r>
    </w:p>
    <w:p w14:paraId="0D14D8AA" w14:textId="32D4FAF0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12" w:name="[The_next_sentences_must_be_in_English_a"/>
      <w:bookmarkEnd w:id="12"/>
      <w:r w:rsidRPr="00611B79">
        <w:rPr>
          <w:rFonts w:ascii="Arial" w:hAnsi="Arial" w:cs="Arial"/>
          <w:color w:val="0070C0"/>
        </w:rPr>
        <w:t>[</w:t>
      </w:r>
      <w:r w:rsidRPr="00611B79">
        <w:rPr>
          <w:rFonts w:ascii="Arial" w:hAnsi="Arial" w:cs="Arial"/>
          <w:i/>
          <w:iCs/>
          <w:color w:val="0070C0"/>
        </w:rPr>
        <w:t xml:space="preserve">The next sentences must be in English and all non-English languages that meet the Medicare or </w:t>
      </w:r>
      <w:r w:rsidR="002C6464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tate thresholds for translation, whichever is most beneficiary</w:t>
      </w:r>
      <w:r w:rsidR="002C6464" w:rsidRPr="00611B79">
        <w:rPr>
          <w:rFonts w:ascii="Arial" w:hAnsi="Arial" w:cs="Arial"/>
          <w:i/>
          <w:iCs/>
          <w:color w:val="0070C0"/>
        </w:rPr>
        <w:t>-f</w:t>
      </w:r>
      <w:r w:rsidRPr="00611B79">
        <w:rPr>
          <w:rFonts w:ascii="Arial" w:hAnsi="Arial" w:cs="Arial"/>
          <w:i/>
          <w:iCs/>
          <w:color w:val="0070C0"/>
        </w:rPr>
        <w:t>riendly. The non-English disclaimer must be placed below the English version and in the same font size as the English version.</w:t>
      </w:r>
      <w:r w:rsidRPr="00611B79">
        <w:rPr>
          <w:rFonts w:ascii="Arial" w:hAnsi="Arial" w:cs="Arial"/>
          <w:color w:val="0070C0"/>
        </w:rPr>
        <w:t xml:space="preserve">] </w:t>
      </w:r>
      <w:r w:rsidRPr="00611B79">
        <w:rPr>
          <w:rFonts w:ascii="Arial" w:hAnsi="Arial" w:cs="Arial"/>
          <w:b/>
          <w:bCs/>
        </w:rPr>
        <w:t>For more information</w:t>
      </w:r>
      <w:r w:rsidRPr="00611B79">
        <w:rPr>
          <w:rFonts w:ascii="Arial" w:hAnsi="Arial" w:cs="Arial"/>
        </w:rPr>
        <w:t xml:space="preserve">, visit &lt;web address&gt;. </w:t>
      </w:r>
      <w:r w:rsidRPr="00611B79">
        <w:rPr>
          <w:rFonts w:ascii="Arial" w:hAnsi="Arial" w:cs="Arial"/>
          <w:b/>
          <w:bCs/>
        </w:rPr>
        <w:t xml:space="preserve">If you have questions, </w:t>
      </w:r>
      <w:r w:rsidRPr="00611B79">
        <w:rPr>
          <w:rFonts w:ascii="Arial" w:hAnsi="Arial" w:cs="Arial"/>
        </w:rPr>
        <w:t>call</w:t>
      </w:r>
      <w:r w:rsidR="00611B79"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&lt;State/enrollment broker&gt; at &lt;toll-free number&gt;, &lt;days and hours of operation&gt;. TTY users should call &lt;toll-free number&gt;. The call is free. You can get this information for free in other languages and formats, like large print, braille, and audio.</w:t>
      </w:r>
    </w:p>
    <w:p w14:paraId="6FB6A0E6" w14:textId="1CB18E35" w:rsidR="00797F11" w:rsidRPr="00611B79" w:rsidRDefault="00E328B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ab/>
      </w:r>
    </w:p>
    <w:p w14:paraId="14BCE163" w14:textId="1F4DB9F7" w:rsidR="00E328B4" w:rsidRPr="00611B79" w:rsidRDefault="00E328B4" w:rsidP="00E421D3">
      <w:pPr>
        <w:pStyle w:val="BodyText"/>
        <w:kinsoku w:val="0"/>
        <w:overflowPunct w:val="0"/>
        <w:rPr>
          <w:rFonts w:ascii="Arial" w:hAnsi="Arial" w:cs="Arial"/>
          <w:iCs/>
        </w:rPr>
      </w:pPr>
      <w:r w:rsidRPr="00611B79">
        <w:rPr>
          <w:rFonts w:ascii="Arial" w:hAnsi="Arial" w:cs="Arial"/>
          <w:color w:val="0070C0"/>
        </w:rPr>
        <w:t>[</w:t>
      </w:r>
      <w:r w:rsidRPr="00611B79">
        <w:rPr>
          <w:rFonts w:ascii="Arial" w:hAnsi="Arial" w:cs="Arial"/>
          <w:i/>
          <w:iCs/>
          <w:color w:val="0070C0"/>
        </w:rPr>
        <w:t xml:space="preserve">If the </w:t>
      </w:r>
      <w:r w:rsidR="002C6464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tate delegates sending of this notice to Medicare-Medicaid Plan</w:t>
      </w:r>
      <w:r w:rsidR="00665392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, the Medicare-Medicaid Plan also must insert all applicable disclaimers as required in the State-specific Marketing Guidance</w:t>
      </w:r>
      <w:r w:rsidR="00665392" w:rsidRPr="00611B79">
        <w:rPr>
          <w:rFonts w:ascii="Arial" w:hAnsi="Arial" w:cs="Arial"/>
          <w:i/>
          <w:iCs/>
          <w:color w:val="0070C0"/>
        </w:rPr>
        <w:t xml:space="preserve"> available at </w:t>
      </w:r>
      <w:hyperlink r:id="rId12" w:history="1">
        <w:r w:rsidR="00665392" w:rsidRPr="00611B79">
          <w:rPr>
            <w:rStyle w:val="Hyperlink"/>
            <w:rFonts w:ascii="Arial" w:hAnsi="Arial" w:cs="Arial"/>
            <w:i/>
            <w:iCs/>
          </w:rPr>
          <w:t>www.cms.gov/Medicare-Medicaid-Coordination/Medicare-and-Medicaid-Coordination/Medicare-Medicaid-Coordination-Office/FinancialAlignmentInitiative/MMPInformationandGuidance/MMPMarketingInformationandResources</w:t>
        </w:r>
      </w:hyperlink>
      <w:r w:rsidRPr="00611B79">
        <w:rPr>
          <w:rFonts w:ascii="Arial" w:hAnsi="Arial" w:cs="Arial"/>
          <w:i/>
          <w:iCs/>
        </w:rPr>
        <w:t>.</w:t>
      </w:r>
      <w:r w:rsidRPr="00611B79">
        <w:rPr>
          <w:rFonts w:ascii="Arial" w:hAnsi="Arial" w:cs="Arial"/>
          <w:iCs/>
        </w:rPr>
        <w:t>]</w:t>
      </w:r>
    </w:p>
    <w:p w14:paraId="62A95208" w14:textId="77777777" w:rsidR="00E328B4" w:rsidRPr="00611B79" w:rsidRDefault="00E328B4" w:rsidP="00E421D3">
      <w:pPr>
        <w:pStyle w:val="BodyText"/>
        <w:kinsoku w:val="0"/>
        <w:overflowPunct w:val="0"/>
        <w:spacing w:before="60"/>
        <w:ind w:right="1120"/>
        <w:rPr>
          <w:rFonts w:ascii="Arial" w:hAnsi="Arial" w:cs="Arial"/>
        </w:rPr>
      </w:pPr>
    </w:p>
    <w:sectPr w:rsidR="00E328B4" w:rsidRPr="00611B79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F5081" w14:textId="77777777" w:rsidR="00EE21E7" w:rsidRDefault="00EE21E7" w:rsidP="00706116">
      <w:pPr>
        <w:spacing w:after="0" w:line="240" w:lineRule="auto"/>
      </w:pPr>
      <w:r>
        <w:separator/>
      </w:r>
    </w:p>
  </w:endnote>
  <w:endnote w:type="continuationSeparator" w:id="0">
    <w:p w14:paraId="2C7D1207" w14:textId="77777777" w:rsidR="00EE21E7" w:rsidRDefault="00EE21E7" w:rsidP="0070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9856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8F1B6E" w14:textId="739AE7E1" w:rsidR="002165F4" w:rsidRDefault="002165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0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CBE67C" w14:textId="77777777" w:rsidR="00652F0A" w:rsidRDefault="00652F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8D530" w14:textId="77777777" w:rsidR="00EE21E7" w:rsidRDefault="00EE21E7" w:rsidP="00706116">
      <w:pPr>
        <w:spacing w:after="0" w:line="240" w:lineRule="auto"/>
      </w:pPr>
      <w:r>
        <w:separator/>
      </w:r>
    </w:p>
  </w:footnote>
  <w:footnote w:type="continuationSeparator" w:id="0">
    <w:p w14:paraId="15C53313" w14:textId="77777777" w:rsidR="00EE21E7" w:rsidRDefault="00EE21E7" w:rsidP="0070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8C9DA" w14:textId="3DEB0D7F" w:rsidR="00E421D3" w:rsidRDefault="000D613A" w:rsidP="00E421D3">
    <w:pPr>
      <w:pStyle w:val="Heading2"/>
      <w:kinsoku w:val="0"/>
      <w:overflowPunct w:val="0"/>
      <w:ind w:left="0"/>
      <w:rPr>
        <w:rFonts w:ascii="Arial" w:hAnsi="Arial"/>
        <w:sz w:val="22"/>
      </w:rPr>
    </w:pPr>
    <w:sdt>
      <w:sdtPr>
        <w:id w:val="90141366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41DF79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421D3" w:rsidRPr="00E421D3">
      <w:rPr>
        <w:rFonts w:ascii="Arial" w:hAnsi="Arial"/>
        <w:sz w:val="22"/>
      </w:rPr>
      <w:t>Exhibit 21.a: Model Notice for Share-of-Cost Member Disenrollment</w:t>
    </w:r>
    <w:r w:rsidR="00E421D3">
      <w:rPr>
        <w:rFonts w:ascii="Arial" w:hAnsi="Arial"/>
        <w:sz w:val="22"/>
      </w:rPr>
      <w:t xml:space="preserve"> </w:t>
    </w:r>
    <w:r w:rsidR="00E421D3" w:rsidRPr="00E421D3">
      <w:rPr>
        <w:rFonts w:ascii="Arial" w:hAnsi="Arial"/>
        <w:sz w:val="22"/>
      </w:rPr>
      <w:t>- Notification of Involuntary Disenrollment</w:t>
    </w:r>
  </w:p>
  <w:p w14:paraId="44D8DE08" w14:textId="77777777" w:rsidR="002C6464" w:rsidRPr="002C6464" w:rsidRDefault="002C6464" w:rsidP="002C6464">
    <w:pPr>
      <w:spacing w:after="0" w:line="240" w:lineRule="auto"/>
      <w:rPr>
        <w:rFonts w:ascii="Arial" w:eastAsia="Calibri" w:hAnsi="Arial" w:cs="Arial"/>
        <w:bCs/>
        <w:color w:val="0070C0"/>
      </w:rPr>
    </w:pPr>
    <w:r w:rsidRPr="002C6464">
      <w:rPr>
        <w:rFonts w:ascii="Arial" w:eastAsia="Calibri" w:hAnsi="Arial" w:cs="Arial"/>
        <w:bCs/>
        <w:color w:val="0070C0"/>
      </w:rPr>
      <w:t>[</w:t>
    </w:r>
    <w:r w:rsidRPr="002C6464">
      <w:rPr>
        <w:rFonts w:ascii="Arial" w:eastAsia="Calibri" w:hAnsi="Arial" w:cs="Arial"/>
        <w:bCs/>
        <w:i/>
        <w:color w:val="0070C0"/>
      </w:rPr>
      <w:t>Note: Header is for plan information only and should not be included in the letter the plan sends to individuals.</w:t>
    </w:r>
    <w:r w:rsidRPr="002C6464">
      <w:rPr>
        <w:rFonts w:ascii="Arial" w:eastAsia="Calibri" w:hAnsi="Arial" w:cs="Arial"/>
        <w:bCs/>
        <w:color w:val="0070C0"/>
      </w:rPr>
      <w:t>]</w:t>
    </w:r>
  </w:p>
  <w:p w14:paraId="7D718E29" w14:textId="4ECAACFA" w:rsidR="002C6464" w:rsidRPr="002C6464" w:rsidRDefault="002C6464" w:rsidP="002C6464"/>
  <w:p w14:paraId="5169D05D" w14:textId="1274AA08" w:rsidR="00611EA5" w:rsidRDefault="00611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2AAF7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4B"/>
    <w:multiLevelType w:val="multilevel"/>
    <w:tmpl w:val="DE6A1CEA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  <w:b w:val="0"/>
        <w:bCs w:val="0"/>
        <w:strike w:val="0"/>
        <w:w w:val="100"/>
      </w:rPr>
    </w:lvl>
    <w:lvl w:ilvl="2">
      <w:numFmt w:val="bullet"/>
      <w:lvlText w:val=""/>
      <w:lvlJc w:val="left"/>
      <w:pPr>
        <w:ind w:left="192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2" w15:restartNumberingAfterBreak="0">
    <w:nsid w:val="09CC0D3E"/>
    <w:multiLevelType w:val="multilevel"/>
    <w:tmpl w:val="85F4831A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numFmt w:val="bullet"/>
      <w:lvlText w:val=""/>
      <w:lvlJc w:val="left"/>
      <w:pPr>
        <w:ind w:left="1560" w:hanging="360"/>
      </w:pPr>
      <w:rPr>
        <w:b w:val="0"/>
        <w:bCs w:val="0"/>
        <w:strike w:val="0"/>
        <w:w w:val="100"/>
      </w:rPr>
    </w:lvl>
    <w:lvl w:ilvl="2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3" w15:restartNumberingAfterBreak="0">
    <w:nsid w:val="0B2D61CC"/>
    <w:multiLevelType w:val="hybridMultilevel"/>
    <w:tmpl w:val="55504B1E"/>
    <w:lvl w:ilvl="0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16F279E1"/>
    <w:multiLevelType w:val="hybridMultilevel"/>
    <w:tmpl w:val="0A8038E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6C1566"/>
    <w:multiLevelType w:val="hybridMultilevel"/>
    <w:tmpl w:val="333259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714555"/>
    <w:multiLevelType w:val="multilevel"/>
    <w:tmpl w:val="157EED78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numFmt w:val="bullet"/>
      <w:lvlText w:val=""/>
      <w:lvlJc w:val="left"/>
      <w:pPr>
        <w:ind w:left="1560" w:hanging="360"/>
      </w:pPr>
      <w:rPr>
        <w:b w:val="0"/>
        <w:bCs w:val="0"/>
        <w:w w:val="100"/>
      </w:rPr>
    </w:lvl>
    <w:lvl w:ilvl="2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7" w15:restartNumberingAfterBreak="0">
    <w:nsid w:val="1F622418"/>
    <w:multiLevelType w:val="hybridMultilevel"/>
    <w:tmpl w:val="B082202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025692D"/>
    <w:multiLevelType w:val="hybridMultilevel"/>
    <w:tmpl w:val="426A33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E713A9"/>
    <w:multiLevelType w:val="hybridMultilevel"/>
    <w:tmpl w:val="EAAC60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80D6F"/>
    <w:multiLevelType w:val="hybridMultilevel"/>
    <w:tmpl w:val="E644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740E"/>
    <w:multiLevelType w:val="hybridMultilevel"/>
    <w:tmpl w:val="0BDEB43E"/>
    <w:lvl w:ilvl="0" w:tplc="04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59AB3019"/>
    <w:multiLevelType w:val="hybridMultilevel"/>
    <w:tmpl w:val="C9AEBF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B144F5C"/>
    <w:multiLevelType w:val="hybridMultilevel"/>
    <w:tmpl w:val="A18E4C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D56D87"/>
    <w:multiLevelType w:val="hybridMultilevel"/>
    <w:tmpl w:val="58D2D15E"/>
    <w:lvl w:ilvl="0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669231AE"/>
    <w:multiLevelType w:val="hybridMultilevel"/>
    <w:tmpl w:val="322AFC9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920207"/>
    <w:multiLevelType w:val="hybridMultilevel"/>
    <w:tmpl w:val="E7F689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42E63"/>
    <w:multiLevelType w:val="hybridMultilevel"/>
    <w:tmpl w:val="45E6F006"/>
    <w:lvl w:ilvl="0" w:tplc="04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15"/>
  </w:num>
  <w:num w:numId="11">
    <w:abstractNumId w:val="11"/>
  </w:num>
  <w:num w:numId="12">
    <w:abstractNumId w:val="17"/>
  </w:num>
  <w:num w:numId="13">
    <w:abstractNumId w:val="2"/>
  </w:num>
  <w:num w:numId="14">
    <w:abstractNumId w:val="16"/>
  </w:num>
  <w:num w:numId="15">
    <w:abstractNumId w:val="9"/>
  </w:num>
  <w:num w:numId="16">
    <w:abstractNumId w:val="10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7F4"/>
    <w:rsid w:val="000305CC"/>
    <w:rsid w:val="0003453F"/>
    <w:rsid w:val="00034C1B"/>
    <w:rsid w:val="00042FD4"/>
    <w:rsid w:val="000465C1"/>
    <w:rsid w:val="00055D0C"/>
    <w:rsid w:val="00095F8A"/>
    <w:rsid w:val="000B00AC"/>
    <w:rsid w:val="000B3BF1"/>
    <w:rsid w:val="000C1E48"/>
    <w:rsid w:val="000C5487"/>
    <w:rsid w:val="000D3109"/>
    <w:rsid w:val="000D613A"/>
    <w:rsid w:val="000F7C26"/>
    <w:rsid w:val="001202CD"/>
    <w:rsid w:val="00143A8D"/>
    <w:rsid w:val="00152CE3"/>
    <w:rsid w:val="00154197"/>
    <w:rsid w:val="00162C5C"/>
    <w:rsid w:val="0017161C"/>
    <w:rsid w:val="00184337"/>
    <w:rsid w:val="00184ABF"/>
    <w:rsid w:val="001A2D5C"/>
    <w:rsid w:val="002165F4"/>
    <w:rsid w:val="00237C1D"/>
    <w:rsid w:val="00244397"/>
    <w:rsid w:val="0025680D"/>
    <w:rsid w:val="00270950"/>
    <w:rsid w:val="00270B06"/>
    <w:rsid w:val="002A1BD1"/>
    <w:rsid w:val="002A43C6"/>
    <w:rsid w:val="002A65D7"/>
    <w:rsid w:val="002C6464"/>
    <w:rsid w:val="002D7FE5"/>
    <w:rsid w:val="00301943"/>
    <w:rsid w:val="003166B7"/>
    <w:rsid w:val="00341179"/>
    <w:rsid w:val="0036074A"/>
    <w:rsid w:val="003F2FE8"/>
    <w:rsid w:val="0040612A"/>
    <w:rsid w:val="00423BAA"/>
    <w:rsid w:val="00434D42"/>
    <w:rsid w:val="00445F7A"/>
    <w:rsid w:val="004B27F4"/>
    <w:rsid w:val="004D2206"/>
    <w:rsid w:val="004F6C4A"/>
    <w:rsid w:val="005020F6"/>
    <w:rsid w:val="00507B70"/>
    <w:rsid w:val="00545B81"/>
    <w:rsid w:val="00550701"/>
    <w:rsid w:val="005527C5"/>
    <w:rsid w:val="00562B27"/>
    <w:rsid w:val="005718C5"/>
    <w:rsid w:val="00577BCE"/>
    <w:rsid w:val="00583A21"/>
    <w:rsid w:val="00584EDD"/>
    <w:rsid w:val="005A1893"/>
    <w:rsid w:val="005A757D"/>
    <w:rsid w:val="005C4C42"/>
    <w:rsid w:val="005D7C4F"/>
    <w:rsid w:val="005E238E"/>
    <w:rsid w:val="005F47E2"/>
    <w:rsid w:val="00611B79"/>
    <w:rsid w:val="00611EA5"/>
    <w:rsid w:val="00652F0A"/>
    <w:rsid w:val="00660CFD"/>
    <w:rsid w:val="00665392"/>
    <w:rsid w:val="00670830"/>
    <w:rsid w:val="00673202"/>
    <w:rsid w:val="006800C4"/>
    <w:rsid w:val="006B07EE"/>
    <w:rsid w:val="006B27AF"/>
    <w:rsid w:val="006B59DD"/>
    <w:rsid w:val="006C6B80"/>
    <w:rsid w:val="006D151B"/>
    <w:rsid w:val="006E24EE"/>
    <w:rsid w:val="006E3FF5"/>
    <w:rsid w:val="006F7B22"/>
    <w:rsid w:val="0070176A"/>
    <w:rsid w:val="00702142"/>
    <w:rsid w:val="00706116"/>
    <w:rsid w:val="00736591"/>
    <w:rsid w:val="007502C6"/>
    <w:rsid w:val="00751C6B"/>
    <w:rsid w:val="007841E5"/>
    <w:rsid w:val="00797F11"/>
    <w:rsid w:val="007A7B35"/>
    <w:rsid w:val="007B6776"/>
    <w:rsid w:val="00804BCA"/>
    <w:rsid w:val="00827E16"/>
    <w:rsid w:val="00841051"/>
    <w:rsid w:val="00880719"/>
    <w:rsid w:val="008A066F"/>
    <w:rsid w:val="008A3116"/>
    <w:rsid w:val="008A4F2B"/>
    <w:rsid w:val="008B3835"/>
    <w:rsid w:val="008B415B"/>
    <w:rsid w:val="008F2E2F"/>
    <w:rsid w:val="009041C4"/>
    <w:rsid w:val="009169BD"/>
    <w:rsid w:val="00916E56"/>
    <w:rsid w:val="0093340B"/>
    <w:rsid w:val="00947753"/>
    <w:rsid w:val="009513B3"/>
    <w:rsid w:val="009544E9"/>
    <w:rsid w:val="009735D2"/>
    <w:rsid w:val="0099052A"/>
    <w:rsid w:val="00996CD6"/>
    <w:rsid w:val="009A74CF"/>
    <w:rsid w:val="009C470B"/>
    <w:rsid w:val="009D15E8"/>
    <w:rsid w:val="009D6F3F"/>
    <w:rsid w:val="009E1590"/>
    <w:rsid w:val="00A05CD4"/>
    <w:rsid w:val="00A27023"/>
    <w:rsid w:val="00A360A9"/>
    <w:rsid w:val="00A57E00"/>
    <w:rsid w:val="00A657C5"/>
    <w:rsid w:val="00AB6831"/>
    <w:rsid w:val="00AC2E61"/>
    <w:rsid w:val="00AD0844"/>
    <w:rsid w:val="00AD11D2"/>
    <w:rsid w:val="00AF32F4"/>
    <w:rsid w:val="00B00A30"/>
    <w:rsid w:val="00B17A2F"/>
    <w:rsid w:val="00B24035"/>
    <w:rsid w:val="00B25829"/>
    <w:rsid w:val="00B27CD2"/>
    <w:rsid w:val="00B35374"/>
    <w:rsid w:val="00B37071"/>
    <w:rsid w:val="00B47A9F"/>
    <w:rsid w:val="00B51502"/>
    <w:rsid w:val="00B6063F"/>
    <w:rsid w:val="00B670C1"/>
    <w:rsid w:val="00B671D2"/>
    <w:rsid w:val="00B75D3E"/>
    <w:rsid w:val="00BA0B93"/>
    <w:rsid w:val="00BA4383"/>
    <w:rsid w:val="00BB2307"/>
    <w:rsid w:val="00C00614"/>
    <w:rsid w:val="00C00EF9"/>
    <w:rsid w:val="00C044B3"/>
    <w:rsid w:val="00C079BF"/>
    <w:rsid w:val="00C177D1"/>
    <w:rsid w:val="00C310D8"/>
    <w:rsid w:val="00C40957"/>
    <w:rsid w:val="00C47272"/>
    <w:rsid w:val="00C54C30"/>
    <w:rsid w:val="00C57A7E"/>
    <w:rsid w:val="00C60DCE"/>
    <w:rsid w:val="00C62708"/>
    <w:rsid w:val="00C639FE"/>
    <w:rsid w:val="00C7462C"/>
    <w:rsid w:val="00C82D16"/>
    <w:rsid w:val="00C86200"/>
    <w:rsid w:val="00CB42D1"/>
    <w:rsid w:val="00CE37E6"/>
    <w:rsid w:val="00CE3F0A"/>
    <w:rsid w:val="00CE7F51"/>
    <w:rsid w:val="00CF2687"/>
    <w:rsid w:val="00CF5C12"/>
    <w:rsid w:val="00D05265"/>
    <w:rsid w:val="00D30CD4"/>
    <w:rsid w:val="00D32D1E"/>
    <w:rsid w:val="00D5681C"/>
    <w:rsid w:val="00DA6D2A"/>
    <w:rsid w:val="00DC2C0D"/>
    <w:rsid w:val="00E14562"/>
    <w:rsid w:val="00E328B4"/>
    <w:rsid w:val="00E341F2"/>
    <w:rsid w:val="00E421D3"/>
    <w:rsid w:val="00E52D63"/>
    <w:rsid w:val="00E62865"/>
    <w:rsid w:val="00E679EE"/>
    <w:rsid w:val="00E76927"/>
    <w:rsid w:val="00E87E13"/>
    <w:rsid w:val="00EA1375"/>
    <w:rsid w:val="00EA6116"/>
    <w:rsid w:val="00EB312E"/>
    <w:rsid w:val="00EB5181"/>
    <w:rsid w:val="00EE21E7"/>
    <w:rsid w:val="00EF01C8"/>
    <w:rsid w:val="00F065E7"/>
    <w:rsid w:val="00F109F7"/>
    <w:rsid w:val="00F82052"/>
    <w:rsid w:val="00F9083C"/>
    <w:rsid w:val="00FD77AC"/>
    <w:rsid w:val="00FE0750"/>
    <w:rsid w:val="00FE3CB5"/>
    <w:rsid w:val="00FF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44118F"/>
  <w15:chartTrackingRefBased/>
  <w15:docId w15:val="{A7DDC0E1-ADF7-4238-AA44-22FDF1C0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  <w:ind w:left="840"/>
      <w:outlineLvl w:val="1"/>
    </w:pPr>
    <w:rPr>
      <w:rFonts w:ascii="Times New Roman" w:eastAsiaTheme="min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4B27F4"/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B27F4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  <w:ind w:left="1560" w:hanging="360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3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1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1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1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F0A"/>
  </w:style>
  <w:style w:type="paragraph" w:styleId="Footer">
    <w:name w:val="footer"/>
    <w:basedOn w:val="Normal"/>
    <w:link w:val="FooterChar"/>
    <w:uiPriority w:val="99"/>
    <w:unhideWhenUsed/>
    <w:rsid w:val="0065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F0A"/>
  </w:style>
  <w:style w:type="paragraph" w:styleId="Revision">
    <w:name w:val="Revision"/>
    <w:hidden/>
    <w:uiPriority w:val="99"/>
    <w:semiHidden/>
    <w:rsid w:val="005D7C4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6831"/>
    <w:rPr>
      <w:color w:val="0563C1"/>
      <w:u w:val="single"/>
    </w:rPr>
  </w:style>
  <w:style w:type="paragraph" w:styleId="ListBullet">
    <w:name w:val="List Bullet"/>
    <w:basedOn w:val="Normal"/>
    <w:uiPriority w:val="99"/>
    <w:unhideWhenUsed/>
    <w:rsid w:val="00841051"/>
    <w:pPr>
      <w:numPr>
        <w:numId w:val="17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3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23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-Medicaid-Coordination/Medicare-and-Medicaid-Coordination/Medicare-Medicaid-Coordination-Office/FinancialAlignmentInitiative/MMPInformationandGuidance/MMPMarketingInformationandResourc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E4D570F08B54D932BD4BE92FCA05C" ma:contentTypeVersion="1" ma:contentTypeDescription="Create a new document." ma:contentTypeScope="" ma:versionID="9cd8d7cfbabbc041f7f4a64076338eb3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E921F6-730F-4BAC-B48C-3D49DF7F0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2934B-B2EB-4691-92A6-848E0A9712E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08DFF2D-A640-4908-8E4C-074B5B7178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43EF7-141D-4BF4-A280-BAA4F75F599F}">
  <ds:schemaRefs>
    <ds:schemaRef ds:uri="http://purl.org/dc/elements/1.1/"/>
    <ds:schemaRef ds:uri="http://schemas.microsoft.com/office/2006/metadata/properties"/>
    <ds:schemaRef ds:uri="44ee38e4-cac6-415a-987c-834772f54a4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5183</Characters>
  <Application>Microsoft Office Word</Application>
  <DocSecurity>0</DocSecurity>
  <Lines>207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21a Share Of Cost Disenrollment</vt:lpstr>
    </vt:vector>
  </TitlesOfParts>
  <Manager/>
  <Company>CMS</Company>
  <LinksUpToDate>false</LinksUpToDate>
  <CharactersWithSpaces>6188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21a Share Of Cost Disenrollment</dc:title>
  <dc:subject>CA CY2021 Ex 21a SOC Disenrollment</dc:subject>
  <dc:creator>CMS-MMCO</dc:creator>
  <cp:keywords>California, CA, CY 2021, Contract Year 2021, Medicare-Medicaid Plan, MMP, Disenrollment Notification</cp:keywords>
  <dc:description/>
  <cp:lastModifiedBy>Samuel Kelsey</cp:lastModifiedBy>
  <cp:revision>2</cp:revision>
  <dcterms:created xsi:type="dcterms:W3CDTF">2021-09-09T20:30:00Z</dcterms:created>
  <dcterms:modified xsi:type="dcterms:W3CDTF">2021-09-09T20:30:00Z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0x0101000A4E4D570F08B54D932BD4BE92FCA05C</vt:lpwstr>
  </property>
</Properties>
</file>