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42C80" w14:textId="77777777" w:rsidR="004C6F24" w:rsidRPr="00431721" w:rsidRDefault="004C6F24" w:rsidP="00D720D0">
      <w:pPr>
        <w:pStyle w:val="Header"/>
        <w:rPr>
          <w:rFonts w:cs="Arial"/>
          <w:noProof/>
          <w:lang w:val="es-US"/>
        </w:rPr>
      </w:pPr>
      <w:bookmarkStart w:id="0" w:name="_Toc520386465"/>
      <w:r w:rsidRPr="00431721">
        <w:rPr>
          <w:rFonts w:cs="Arial"/>
          <w:noProof/>
          <w:lang w:val="es-US"/>
        </w:rPr>
        <w:t>Capítulo 4: Tabla de beneficios</w:t>
      </w:r>
      <w:bookmarkEnd w:id="0"/>
    </w:p>
    <w:p w14:paraId="75A4EAFA" w14:textId="77777777" w:rsidR="00A6301D" w:rsidRPr="00431721" w:rsidRDefault="00A6301D" w:rsidP="004A0027">
      <w:pPr>
        <w:pStyle w:val="IntroductionTOC"/>
        <w:rPr>
          <w:rFonts w:cs="Arial"/>
          <w:noProof/>
          <w:lang w:val="es-US"/>
        </w:rPr>
      </w:pPr>
      <w:bookmarkStart w:id="1" w:name="_Toc332980604"/>
      <w:bookmarkStart w:id="2" w:name="_Toc332982364"/>
      <w:bookmarkStart w:id="3" w:name="_Toc332982603"/>
      <w:bookmarkStart w:id="4" w:name="_Toc332982653"/>
      <w:bookmarkStart w:id="5" w:name="_Toc332982827"/>
      <w:bookmarkStart w:id="6" w:name="_Toc334000390"/>
      <w:r w:rsidRPr="00431721">
        <w:rPr>
          <w:rFonts w:cs="Arial"/>
          <w:noProof/>
          <w:lang w:val="es-US"/>
        </w:rPr>
        <w:t>Introducción</w:t>
      </w:r>
    </w:p>
    <w:p w14:paraId="46AAC792" w14:textId="610B0B31" w:rsidR="005E772F" w:rsidRPr="00431721" w:rsidRDefault="00A6301D" w:rsidP="002C31D8">
      <w:pPr>
        <w:pStyle w:val="-maintext"/>
        <w:spacing w:before="0"/>
        <w:ind w:right="0"/>
        <w:rPr>
          <w:rStyle w:val="PlanInstructions"/>
          <w:rFonts w:eastAsia="Times New Roman" w:cs="Arial"/>
          <w:i w:val="0"/>
          <w:noProof/>
          <w:color w:val="auto"/>
          <w:lang w:val="es-US"/>
        </w:rPr>
      </w:pPr>
      <w:bookmarkStart w:id="7" w:name="_Hlk517867331"/>
      <w:r w:rsidRPr="00431721">
        <w:rPr>
          <w:rStyle w:val="PlanInstructions"/>
          <w:rFonts w:cs="Arial"/>
          <w:i w:val="0"/>
          <w:noProof/>
          <w:color w:val="auto"/>
          <w:lang w:val="es-US"/>
        </w:rPr>
        <w:t xml:space="preserve">Este capítulo le informa sobre los servicios </w:t>
      </w:r>
      <w:r w:rsidRPr="00431721">
        <w:rPr>
          <w:rFonts w:cs="Arial"/>
          <w:noProof/>
          <w:lang w:val="es-US"/>
        </w:rPr>
        <w:t>que cubre &lt;plan name&gt;</w:t>
      </w:r>
      <w:r w:rsidRPr="00431721">
        <w:rPr>
          <w:rStyle w:val="PlanInstructions"/>
          <w:rFonts w:cs="Arial"/>
          <w:iCs/>
          <w:noProof/>
          <w:lang w:val="es-US"/>
        </w:rPr>
        <w:t xml:space="preserve"> </w:t>
      </w:r>
      <w:r w:rsidRPr="00431721">
        <w:rPr>
          <w:rStyle w:val="PlanInstructions"/>
          <w:rFonts w:cs="Arial"/>
          <w:i w:val="0"/>
          <w:noProof/>
          <w:color w:val="auto"/>
          <w:lang w:val="es-US"/>
        </w:rPr>
        <w:t xml:space="preserve">y cualquier restricción o límite de esos servicios </w:t>
      </w:r>
      <w:r w:rsidR="00B57E0E" w:rsidRPr="00431721">
        <w:rPr>
          <w:rStyle w:val="PlanInstructions"/>
          <w:rFonts w:cs="Arial"/>
          <w:i w:val="0"/>
          <w:noProof/>
          <w:lang w:val="es-US"/>
        </w:rPr>
        <w:t>[</w:t>
      </w:r>
      <w:r w:rsidRPr="00431721">
        <w:rPr>
          <w:rStyle w:val="PlanInstructions"/>
          <w:rFonts w:cs="Arial"/>
          <w:iCs/>
          <w:noProof/>
          <w:lang w:val="es-US"/>
        </w:rPr>
        <w:t xml:space="preserve">Insert if the plan has cost sharing: </w:t>
      </w:r>
      <w:r w:rsidRPr="00431721">
        <w:rPr>
          <w:rStyle w:val="PlanInstructions"/>
          <w:rFonts w:cs="Arial"/>
          <w:i w:val="0"/>
          <w:noProof/>
          <w:lang w:val="es-US"/>
        </w:rPr>
        <w:t>y</w:t>
      </w:r>
      <w:r w:rsidRPr="00431721">
        <w:rPr>
          <w:rStyle w:val="PlanInstructions"/>
          <w:rFonts w:cs="Arial"/>
          <w:iCs/>
          <w:noProof/>
          <w:lang w:val="es-US"/>
        </w:rPr>
        <w:t xml:space="preserve"> </w:t>
      </w:r>
      <w:r w:rsidRPr="00431721">
        <w:rPr>
          <w:rStyle w:val="PlanInstructions"/>
          <w:rFonts w:cs="Arial"/>
          <w:i w:val="0"/>
          <w:noProof/>
          <w:lang w:val="es-US"/>
        </w:rPr>
        <w:t>cuánto debe pagar por cada servicio</w:t>
      </w:r>
      <w:r w:rsidR="00B57E0E" w:rsidRPr="00431721">
        <w:rPr>
          <w:rStyle w:val="PlanInstructions"/>
          <w:rFonts w:cs="Arial"/>
          <w:i w:val="0"/>
          <w:noProof/>
          <w:lang w:val="es-US"/>
        </w:rPr>
        <w:t>]</w:t>
      </w:r>
      <w:r w:rsidRPr="00431721">
        <w:rPr>
          <w:rStyle w:val="PlanInstructions"/>
          <w:rFonts w:cs="Arial"/>
          <w:i w:val="0"/>
          <w:noProof/>
          <w:color w:val="auto"/>
          <w:lang w:val="es-US"/>
        </w:rPr>
        <w:t>.</w:t>
      </w:r>
      <w:r w:rsidRPr="00431721">
        <w:rPr>
          <w:rStyle w:val="PlanInstructions"/>
          <w:rFonts w:cs="Arial"/>
          <w:i w:val="0"/>
          <w:noProof/>
          <w:lang w:val="es-US"/>
        </w:rPr>
        <w:t xml:space="preserve"> </w:t>
      </w:r>
      <w:r w:rsidRPr="00431721">
        <w:rPr>
          <w:rStyle w:val="PlanInstructions"/>
          <w:rFonts w:cs="Arial"/>
          <w:i w:val="0"/>
          <w:noProof/>
          <w:color w:val="auto"/>
          <w:lang w:val="es-US"/>
        </w:rPr>
        <w:t xml:space="preserve">También le informa los beneficios que no cubre nuestro plan. </w:t>
      </w:r>
      <w:r w:rsidRPr="00431721">
        <w:rPr>
          <w:rFonts w:cs="Arial"/>
          <w:noProof/>
          <w:lang w:val="es-US"/>
        </w:rPr>
        <w:t xml:space="preserve">Los términos clave y sus definiciones se encuentran en orden alfabético en el último capítulo del </w:t>
      </w:r>
      <w:r w:rsidRPr="00431721">
        <w:rPr>
          <w:rFonts w:cs="Arial"/>
          <w:i/>
          <w:iCs/>
          <w:noProof/>
          <w:lang w:val="es-US"/>
        </w:rPr>
        <w:t>Manual del miembro</w:t>
      </w:r>
      <w:r w:rsidRPr="00431721">
        <w:rPr>
          <w:rFonts w:cs="Arial"/>
          <w:noProof/>
          <w:lang w:val="es-US"/>
        </w:rPr>
        <w:t>.</w:t>
      </w:r>
      <w:bookmarkEnd w:id="7"/>
    </w:p>
    <w:p w14:paraId="6DAEF968" w14:textId="73BE4F60" w:rsidR="00A6301D" w:rsidRPr="001337CD" w:rsidRDefault="00B57E0E" w:rsidP="00B60D93">
      <w:pPr>
        <w:rPr>
          <w:rStyle w:val="PlanInstructions"/>
          <w:rFonts w:cs="Arial"/>
          <w:i w:val="0"/>
          <w:noProof/>
        </w:rPr>
      </w:pPr>
      <w:r w:rsidRPr="001337CD">
        <w:rPr>
          <w:rStyle w:val="PlanInstructions"/>
          <w:rFonts w:cs="Arial"/>
          <w:i w:val="0"/>
          <w:noProof/>
        </w:rPr>
        <w:t>[</w:t>
      </w:r>
      <w:r w:rsidR="00E4038E" w:rsidRPr="001337CD">
        <w:rPr>
          <w:rStyle w:val="PlanInstructions"/>
          <w:rFonts w:cs="Arial"/>
          <w:iCs/>
          <w:noProof/>
        </w:rPr>
        <w:t>Plans should refer members to other parts of the handbook using the appropriate chapter number, section, and/or page number. For example, "</w:t>
      </w:r>
      <w:r w:rsidR="000D6E22" w:rsidRPr="001337CD">
        <w:rPr>
          <w:rStyle w:val="PlanInstructions"/>
          <w:rFonts w:cs="Arial"/>
          <w:iCs/>
          <w:noProof/>
        </w:rPr>
        <w:t>refer to</w:t>
      </w:r>
      <w:r w:rsidR="00E4038E" w:rsidRPr="001337CD">
        <w:rPr>
          <w:rStyle w:val="PlanInstructions"/>
          <w:rFonts w:cs="Arial"/>
          <w:iCs/>
          <w:noProof/>
        </w:rPr>
        <w:t xml:space="preserve"> Chapter 9, Section A, page 1." An instruction </w:t>
      </w:r>
      <w:r w:rsidRPr="001337CD">
        <w:rPr>
          <w:rStyle w:val="PlanInstructions"/>
          <w:rFonts w:cs="Arial"/>
          <w:i w:val="0"/>
          <w:noProof/>
        </w:rPr>
        <w:t>[</w:t>
      </w:r>
      <w:r w:rsidR="00E4038E" w:rsidRPr="001337CD">
        <w:rPr>
          <w:rStyle w:val="PlanInstructions"/>
          <w:rFonts w:cs="Arial"/>
          <w:iCs/>
          <w:noProof/>
        </w:rPr>
        <w:t>plans may insert reference, as applicable</w:t>
      </w:r>
      <w:r w:rsidRPr="001337CD">
        <w:rPr>
          <w:rStyle w:val="PlanInstructions"/>
          <w:rFonts w:cs="Arial"/>
          <w:i w:val="0"/>
          <w:noProof/>
        </w:rPr>
        <w:t>]</w:t>
      </w:r>
      <w:r w:rsidR="00E4038E" w:rsidRPr="001337CD">
        <w:rPr>
          <w:rStyle w:val="PlanInstructions"/>
          <w:rFonts w:cs="Arial"/>
          <w:iCs/>
          <w:noProof/>
        </w:rPr>
        <w:t xml:space="preserve"> is listed next to each cross reference throughout the handbook.</w:t>
      </w:r>
      <w:r w:rsidRPr="001337CD">
        <w:rPr>
          <w:rStyle w:val="PlanInstructions"/>
          <w:rFonts w:cs="Arial"/>
          <w:i w:val="0"/>
          <w:noProof/>
        </w:rPr>
        <w:t>]</w:t>
      </w:r>
    </w:p>
    <w:p w14:paraId="4FC49BE6" w14:textId="1834B75F" w:rsidR="00A269DC" w:rsidRPr="001337CD" w:rsidRDefault="00B57E0E" w:rsidP="00271B8F">
      <w:pPr>
        <w:rPr>
          <w:rStyle w:val="PlanInstructions"/>
          <w:rFonts w:cs="Arial"/>
          <w:noProof/>
        </w:rPr>
      </w:pPr>
      <w:r w:rsidRPr="001337CD">
        <w:rPr>
          <w:rFonts w:eastAsia="Arial Unicode MS" w:cs="Arial"/>
          <w:noProof/>
          <w:color w:val="548DD4"/>
          <w:u w:color="548DD4"/>
          <w:bdr w:val="nil"/>
        </w:rPr>
        <w:t>[</w:t>
      </w:r>
      <w:r w:rsidR="00E4038E" w:rsidRPr="001337CD">
        <w:rPr>
          <w:rFonts w:eastAsia="Arial Unicode MS" w:cs="Arial"/>
          <w:i/>
          <w:iCs/>
          <w:noProof/>
          <w:color w:val="548DD4"/>
          <w:u w:color="548DD4"/>
          <w:bdr w:val="nil"/>
        </w:rPr>
        <w:t>Plans must update the Table of Contents to this document to accurately reflect where the information is found on each page after plan adds plan-customized information to this template.</w:t>
      </w:r>
      <w:r w:rsidRPr="001337CD">
        <w:rPr>
          <w:rFonts w:eastAsia="Arial Unicode MS" w:cs="Arial"/>
          <w:noProof/>
          <w:color w:val="548DD4"/>
          <w:u w:color="548DD4"/>
          <w:bdr w:val="nil"/>
        </w:rPr>
        <w:t>]</w:t>
      </w:r>
    </w:p>
    <w:p w14:paraId="56BBEEFF" w14:textId="3545063B" w:rsidR="004C6F24" w:rsidRPr="00431721" w:rsidRDefault="00A269DC" w:rsidP="004A0027">
      <w:pPr>
        <w:pStyle w:val="IntroductionTOC"/>
        <w:rPr>
          <w:rFonts w:cs="Arial"/>
          <w:noProof/>
          <w:lang w:val="es-US"/>
        </w:rPr>
      </w:pPr>
      <w:r w:rsidRPr="00431721">
        <w:rPr>
          <w:rFonts w:cs="Arial"/>
          <w:noProof/>
          <w:lang w:val="es-US"/>
        </w:rPr>
        <w:t>Tabla de contenido</w:t>
      </w:r>
      <w:bookmarkEnd w:id="1"/>
      <w:bookmarkEnd w:id="2"/>
      <w:bookmarkEnd w:id="3"/>
      <w:bookmarkEnd w:id="4"/>
      <w:bookmarkEnd w:id="5"/>
      <w:bookmarkEnd w:id="6"/>
      <w:r w:rsidR="00051E74">
        <w:rPr>
          <w:rFonts w:cs="Arial"/>
          <w:noProof/>
          <w:lang w:val="es-US"/>
        </w:rPr>
        <w:t>s</w:t>
      </w:r>
    </w:p>
    <w:bookmarkStart w:id="8" w:name="_Toc347922240"/>
    <w:bookmarkStart w:id="9" w:name="_Toc199361821"/>
    <w:bookmarkStart w:id="10" w:name="_Toc109315565"/>
    <w:p w14:paraId="1C86014F" w14:textId="73E60616" w:rsidR="007B4DE4" w:rsidRDefault="00457009">
      <w:pPr>
        <w:pStyle w:val="TOC1"/>
        <w:rPr>
          <w:rFonts w:asciiTheme="minorHAnsi" w:eastAsiaTheme="minorEastAsia" w:hAnsiTheme="minorHAnsi" w:cstheme="minorBidi"/>
          <w:lang w:eastAsia="zh-CN"/>
        </w:rPr>
      </w:pPr>
      <w:r w:rsidRPr="00431721">
        <w:rPr>
          <w:rFonts w:cs="Arial"/>
          <w:lang w:val="es-US"/>
        </w:rPr>
        <w:fldChar w:fldCharType="begin"/>
      </w:r>
      <w:r w:rsidRPr="00431721">
        <w:rPr>
          <w:rFonts w:cs="Arial"/>
          <w:lang w:val="es-US"/>
        </w:rPr>
        <w:instrText xml:space="preserve"> TOC \o "2-2" \h \z \t "Heading 1,1" </w:instrText>
      </w:r>
      <w:r w:rsidRPr="00431721">
        <w:rPr>
          <w:rFonts w:cs="Arial"/>
          <w:lang w:val="es-US"/>
        </w:rPr>
        <w:fldChar w:fldCharType="separate"/>
      </w:r>
      <w:hyperlink w:anchor="_Toc76730654" w:history="1">
        <w:r w:rsidR="007B4DE4" w:rsidRPr="00FA2C7F">
          <w:rPr>
            <w:rStyle w:val="Hyperlink"/>
            <w:rFonts w:cs="Arial"/>
            <w:lang w:val="es-US"/>
          </w:rPr>
          <w:t>A.</w:t>
        </w:r>
        <w:r w:rsidR="007B4DE4">
          <w:rPr>
            <w:rFonts w:asciiTheme="minorHAnsi" w:eastAsiaTheme="minorEastAsia" w:hAnsiTheme="minorHAnsi" w:cstheme="minorBidi"/>
            <w:lang w:eastAsia="zh-CN"/>
          </w:rPr>
          <w:tab/>
        </w:r>
        <w:r w:rsidR="007B4DE4" w:rsidRPr="00FA2C7F">
          <w:rPr>
            <w:rStyle w:val="Hyperlink"/>
            <w:rFonts w:cs="Arial"/>
            <w:lang w:val="es-US"/>
          </w:rPr>
          <w:t xml:space="preserve">Sus servicios cubiertos </w:t>
        </w:r>
        <w:r w:rsidR="007B4DE4" w:rsidRPr="008031F6">
          <w:rPr>
            <w:rStyle w:val="Hyperlink"/>
            <w:rFonts w:cs="Arial"/>
            <w:color w:val="548DD4"/>
            <w:lang w:val="es-US"/>
          </w:rPr>
          <w:t>[</w:t>
        </w:r>
        <w:r w:rsidR="007B4DE4" w:rsidRPr="008031F6">
          <w:rPr>
            <w:rStyle w:val="Hyperlink"/>
            <w:rFonts w:cs="Arial"/>
            <w:i/>
            <w:iCs/>
            <w:color w:val="548DD4"/>
            <w:lang w:val="es-US"/>
          </w:rPr>
          <w:t xml:space="preserve">insert if the plan has cost sharing: </w:t>
        </w:r>
        <w:r w:rsidR="007B4DE4" w:rsidRPr="008031F6">
          <w:rPr>
            <w:rStyle w:val="Hyperlink"/>
            <w:rFonts w:cs="Arial"/>
            <w:color w:val="548DD4"/>
            <w:lang w:val="es-US"/>
          </w:rPr>
          <w:t>y los gastos directos de su bolsillo]</w:t>
        </w:r>
        <w:r w:rsidR="007B4DE4">
          <w:rPr>
            <w:webHidden/>
          </w:rPr>
          <w:tab/>
        </w:r>
        <w:r w:rsidR="007B4DE4">
          <w:rPr>
            <w:webHidden/>
          </w:rPr>
          <w:fldChar w:fldCharType="begin"/>
        </w:r>
        <w:r w:rsidR="007B4DE4">
          <w:rPr>
            <w:webHidden/>
          </w:rPr>
          <w:instrText xml:space="preserve"> PAGEREF _Toc76730654 \h </w:instrText>
        </w:r>
        <w:r w:rsidR="007B4DE4">
          <w:rPr>
            <w:webHidden/>
          </w:rPr>
        </w:r>
        <w:r w:rsidR="007B4DE4">
          <w:rPr>
            <w:webHidden/>
          </w:rPr>
          <w:fldChar w:fldCharType="separate"/>
        </w:r>
        <w:r w:rsidR="00B26834">
          <w:rPr>
            <w:webHidden/>
          </w:rPr>
          <w:t>2</w:t>
        </w:r>
        <w:r w:rsidR="007B4DE4">
          <w:rPr>
            <w:webHidden/>
          </w:rPr>
          <w:fldChar w:fldCharType="end"/>
        </w:r>
      </w:hyperlink>
    </w:p>
    <w:p w14:paraId="5BECEC92" w14:textId="009E1B0E" w:rsidR="007B4DE4" w:rsidRDefault="00B26834">
      <w:pPr>
        <w:pStyle w:val="TOC2"/>
        <w:rPr>
          <w:rFonts w:asciiTheme="minorHAnsi" w:eastAsiaTheme="minorEastAsia" w:hAnsiTheme="minorHAnsi" w:cstheme="minorBidi"/>
          <w:lang w:eastAsia="zh-CN"/>
        </w:rPr>
      </w:pPr>
      <w:hyperlink w:anchor="_Toc76730655" w:history="1">
        <w:r w:rsidR="007B4DE4" w:rsidRPr="00FA2C7F">
          <w:rPr>
            <w:rStyle w:val="Hyperlink"/>
            <w:lang w:val="es-US"/>
          </w:rPr>
          <w:t>A1. Durante emergencias de salud pública</w:t>
        </w:r>
        <w:r w:rsidR="007B4DE4">
          <w:rPr>
            <w:webHidden/>
          </w:rPr>
          <w:tab/>
        </w:r>
        <w:r w:rsidR="007B4DE4">
          <w:rPr>
            <w:webHidden/>
          </w:rPr>
          <w:fldChar w:fldCharType="begin"/>
        </w:r>
        <w:r w:rsidR="007B4DE4">
          <w:rPr>
            <w:webHidden/>
          </w:rPr>
          <w:instrText xml:space="preserve"> PAGEREF _Toc76730655 \h </w:instrText>
        </w:r>
        <w:r w:rsidR="007B4DE4">
          <w:rPr>
            <w:webHidden/>
          </w:rPr>
        </w:r>
        <w:r w:rsidR="007B4DE4">
          <w:rPr>
            <w:webHidden/>
          </w:rPr>
          <w:fldChar w:fldCharType="separate"/>
        </w:r>
        <w:r>
          <w:rPr>
            <w:webHidden/>
          </w:rPr>
          <w:t>2</w:t>
        </w:r>
        <w:r w:rsidR="007B4DE4">
          <w:rPr>
            <w:webHidden/>
          </w:rPr>
          <w:fldChar w:fldCharType="end"/>
        </w:r>
      </w:hyperlink>
    </w:p>
    <w:p w14:paraId="2B3C71B6" w14:textId="4087673C" w:rsidR="007B4DE4" w:rsidRDefault="00B26834">
      <w:pPr>
        <w:pStyle w:val="TOC1"/>
        <w:rPr>
          <w:rFonts w:asciiTheme="minorHAnsi" w:eastAsiaTheme="minorEastAsia" w:hAnsiTheme="minorHAnsi" w:cstheme="minorBidi"/>
          <w:lang w:eastAsia="zh-CN"/>
        </w:rPr>
      </w:pPr>
      <w:hyperlink w:anchor="_Toc76730656" w:history="1">
        <w:r w:rsidR="007B4DE4" w:rsidRPr="00FA2C7F">
          <w:rPr>
            <w:rStyle w:val="Hyperlink"/>
            <w:rFonts w:cs="Arial"/>
            <w:lang w:val="es-US"/>
          </w:rPr>
          <w:t>B.</w:t>
        </w:r>
        <w:r w:rsidR="007B4DE4">
          <w:rPr>
            <w:rFonts w:asciiTheme="minorHAnsi" w:eastAsiaTheme="minorEastAsia" w:hAnsiTheme="minorHAnsi" w:cstheme="minorBidi"/>
            <w:lang w:eastAsia="zh-CN"/>
          </w:rPr>
          <w:tab/>
        </w:r>
        <w:r w:rsidR="007B4DE4" w:rsidRPr="00FA2C7F">
          <w:rPr>
            <w:rStyle w:val="Hyperlink"/>
            <w:rFonts w:cs="Arial"/>
            <w:lang w:val="es-US"/>
          </w:rPr>
          <w:t>Reglas contra el cobro de servicios por parte de los proveedores</w:t>
        </w:r>
        <w:r w:rsidR="007B4DE4">
          <w:rPr>
            <w:webHidden/>
          </w:rPr>
          <w:tab/>
        </w:r>
        <w:r w:rsidR="007B4DE4">
          <w:rPr>
            <w:webHidden/>
          </w:rPr>
          <w:fldChar w:fldCharType="begin"/>
        </w:r>
        <w:r w:rsidR="007B4DE4">
          <w:rPr>
            <w:webHidden/>
          </w:rPr>
          <w:instrText xml:space="preserve"> PAGEREF _Toc76730656 \h </w:instrText>
        </w:r>
        <w:r w:rsidR="007B4DE4">
          <w:rPr>
            <w:webHidden/>
          </w:rPr>
        </w:r>
        <w:r w:rsidR="007B4DE4">
          <w:rPr>
            <w:webHidden/>
          </w:rPr>
          <w:fldChar w:fldCharType="separate"/>
        </w:r>
        <w:r>
          <w:rPr>
            <w:webHidden/>
          </w:rPr>
          <w:t>2</w:t>
        </w:r>
        <w:r w:rsidR="007B4DE4">
          <w:rPr>
            <w:webHidden/>
          </w:rPr>
          <w:fldChar w:fldCharType="end"/>
        </w:r>
      </w:hyperlink>
    </w:p>
    <w:p w14:paraId="48E31055" w14:textId="267FF4BA" w:rsidR="007B4DE4" w:rsidRDefault="00B26834">
      <w:pPr>
        <w:pStyle w:val="TOC1"/>
        <w:rPr>
          <w:rFonts w:asciiTheme="minorHAnsi" w:eastAsiaTheme="minorEastAsia" w:hAnsiTheme="minorHAnsi" w:cstheme="minorBidi"/>
          <w:lang w:eastAsia="zh-CN"/>
        </w:rPr>
      </w:pPr>
      <w:hyperlink w:anchor="_Toc76730657" w:history="1">
        <w:r w:rsidR="007B4DE4" w:rsidRPr="00FA2C7F">
          <w:rPr>
            <w:rStyle w:val="Hyperlink"/>
            <w:rFonts w:cs="Arial"/>
            <w:lang w:val="es-US"/>
          </w:rPr>
          <w:t>C.</w:t>
        </w:r>
        <w:r w:rsidR="007B4DE4">
          <w:rPr>
            <w:rFonts w:asciiTheme="minorHAnsi" w:eastAsiaTheme="minorEastAsia" w:hAnsiTheme="minorHAnsi" w:cstheme="minorBidi"/>
            <w:lang w:eastAsia="zh-CN"/>
          </w:rPr>
          <w:tab/>
        </w:r>
        <w:r w:rsidR="007B4DE4" w:rsidRPr="00FA2C7F">
          <w:rPr>
            <w:rStyle w:val="Hyperlink"/>
            <w:rFonts w:cs="Arial"/>
            <w:lang w:val="es-US"/>
          </w:rPr>
          <w:t>Tabla de beneficios de nuestro plan</w:t>
        </w:r>
        <w:r w:rsidR="007B4DE4">
          <w:rPr>
            <w:webHidden/>
          </w:rPr>
          <w:tab/>
        </w:r>
        <w:r w:rsidR="007B4DE4">
          <w:rPr>
            <w:webHidden/>
          </w:rPr>
          <w:fldChar w:fldCharType="begin"/>
        </w:r>
        <w:r w:rsidR="007B4DE4">
          <w:rPr>
            <w:webHidden/>
          </w:rPr>
          <w:instrText xml:space="preserve"> PAGEREF _Toc76730657 \h </w:instrText>
        </w:r>
        <w:r w:rsidR="007B4DE4">
          <w:rPr>
            <w:webHidden/>
          </w:rPr>
        </w:r>
        <w:r w:rsidR="007B4DE4">
          <w:rPr>
            <w:webHidden/>
          </w:rPr>
          <w:fldChar w:fldCharType="separate"/>
        </w:r>
        <w:r>
          <w:rPr>
            <w:webHidden/>
          </w:rPr>
          <w:t>3</w:t>
        </w:r>
        <w:r w:rsidR="007B4DE4">
          <w:rPr>
            <w:webHidden/>
          </w:rPr>
          <w:fldChar w:fldCharType="end"/>
        </w:r>
      </w:hyperlink>
    </w:p>
    <w:p w14:paraId="49F67614" w14:textId="4C4FCEA1" w:rsidR="007B4DE4" w:rsidRDefault="00B26834">
      <w:pPr>
        <w:pStyle w:val="TOC1"/>
        <w:rPr>
          <w:rFonts w:asciiTheme="minorHAnsi" w:eastAsiaTheme="minorEastAsia" w:hAnsiTheme="minorHAnsi" w:cstheme="minorBidi"/>
          <w:lang w:eastAsia="zh-CN"/>
        </w:rPr>
      </w:pPr>
      <w:hyperlink w:anchor="_Toc76730658" w:history="1">
        <w:r w:rsidR="007B4DE4" w:rsidRPr="00FA2C7F">
          <w:rPr>
            <w:rStyle w:val="Hyperlink"/>
            <w:rFonts w:cs="Arial"/>
            <w:lang w:val="es-US"/>
          </w:rPr>
          <w:t>D.</w:t>
        </w:r>
        <w:r w:rsidR="007B4DE4">
          <w:rPr>
            <w:rFonts w:asciiTheme="minorHAnsi" w:eastAsiaTheme="minorEastAsia" w:hAnsiTheme="minorHAnsi" w:cstheme="minorBidi"/>
            <w:lang w:eastAsia="zh-CN"/>
          </w:rPr>
          <w:tab/>
        </w:r>
        <w:r w:rsidR="007B4DE4" w:rsidRPr="00FA2C7F">
          <w:rPr>
            <w:rStyle w:val="Hyperlink"/>
            <w:rFonts w:cs="Arial"/>
            <w:lang w:val="es-US"/>
          </w:rPr>
          <w:t>Tabla de beneficios</w:t>
        </w:r>
        <w:r w:rsidR="007B4DE4">
          <w:rPr>
            <w:webHidden/>
          </w:rPr>
          <w:tab/>
        </w:r>
        <w:r w:rsidR="007B4DE4">
          <w:rPr>
            <w:webHidden/>
          </w:rPr>
          <w:fldChar w:fldCharType="begin"/>
        </w:r>
        <w:r w:rsidR="007B4DE4">
          <w:rPr>
            <w:webHidden/>
          </w:rPr>
          <w:instrText xml:space="preserve"> PAGEREF _Toc76730658 \h </w:instrText>
        </w:r>
        <w:r w:rsidR="007B4DE4">
          <w:rPr>
            <w:webHidden/>
          </w:rPr>
        </w:r>
        <w:r w:rsidR="007B4DE4">
          <w:rPr>
            <w:webHidden/>
          </w:rPr>
          <w:fldChar w:fldCharType="separate"/>
        </w:r>
        <w:r>
          <w:rPr>
            <w:webHidden/>
          </w:rPr>
          <w:t>6</w:t>
        </w:r>
        <w:r w:rsidR="007B4DE4">
          <w:rPr>
            <w:webHidden/>
          </w:rPr>
          <w:fldChar w:fldCharType="end"/>
        </w:r>
      </w:hyperlink>
    </w:p>
    <w:p w14:paraId="0F1CB802" w14:textId="3C4F206F" w:rsidR="007B4DE4" w:rsidRDefault="00B26834">
      <w:pPr>
        <w:pStyle w:val="TOC1"/>
        <w:rPr>
          <w:rFonts w:asciiTheme="minorHAnsi" w:eastAsiaTheme="minorEastAsia" w:hAnsiTheme="minorHAnsi" w:cstheme="minorBidi"/>
          <w:lang w:eastAsia="zh-CN"/>
        </w:rPr>
      </w:pPr>
      <w:hyperlink w:anchor="_Toc76730659" w:history="1">
        <w:r w:rsidR="007B4DE4" w:rsidRPr="00FA2C7F">
          <w:rPr>
            <w:rStyle w:val="Hyperlink"/>
            <w:rFonts w:cs="Arial"/>
            <w:lang w:val="es-US"/>
          </w:rPr>
          <w:t>E.</w:t>
        </w:r>
        <w:r w:rsidR="007B4DE4">
          <w:rPr>
            <w:rFonts w:asciiTheme="minorHAnsi" w:eastAsiaTheme="minorEastAsia" w:hAnsiTheme="minorHAnsi" w:cstheme="minorBidi"/>
            <w:lang w:eastAsia="zh-CN"/>
          </w:rPr>
          <w:tab/>
        </w:r>
        <w:r w:rsidR="007B4DE4" w:rsidRPr="00FA2C7F">
          <w:rPr>
            <w:rStyle w:val="Hyperlink"/>
            <w:lang w:val="es-US"/>
          </w:rPr>
          <w:t>Servicios de exención gestionados por los Cuidado a Largo Plazo Comunitarios (CLTC) que paga nuestro plan</w:t>
        </w:r>
        <w:r w:rsidR="007B4DE4">
          <w:rPr>
            <w:webHidden/>
          </w:rPr>
          <w:tab/>
        </w:r>
        <w:r w:rsidR="007B4DE4">
          <w:rPr>
            <w:webHidden/>
          </w:rPr>
          <w:fldChar w:fldCharType="begin"/>
        </w:r>
        <w:r w:rsidR="007B4DE4">
          <w:rPr>
            <w:webHidden/>
          </w:rPr>
          <w:instrText xml:space="preserve"> PAGEREF _Toc76730659 \h </w:instrText>
        </w:r>
        <w:r w:rsidR="007B4DE4">
          <w:rPr>
            <w:webHidden/>
          </w:rPr>
        </w:r>
        <w:r w:rsidR="007B4DE4">
          <w:rPr>
            <w:webHidden/>
          </w:rPr>
          <w:fldChar w:fldCharType="separate"/>
        </w:r>
        <w:r>
          <w:rPr>
            <w:webHidden/>
          </w:rPr>
          <w:t>56</w:t>
        </w:r>
        <w:r w:rsidR="007B4DE4">
          <w:rPr>
            <w:webHidden/>
          </w:rPr>
          <w:fldChar w:fldCharType="end"/>
        </w:r>
      </w:hyperlink>
    </w:p>
    <w:p w14:paraId="5BCBD6ED" w14:textId="7E0394A6" w:rsidR="007B4DE4" w:rsidRDefault="00B26834">
      <w:pPr>
        <w:pStyle w:val="TOC1"/>
        <w:rPr>
          <w:rFonts w:asciiTheme="minorHAnsi" w:eastAsiaTheme="minorEastAsia" w:hAnsiTheme="minorHAnsi" w:cstheme="minorBidi"/>
          <w:lang w:eastAsia="zh-CN"/>
        </w:rPr>
      </w:pPr>
      <w:hyperlink w:anchor="_Toc76730660" w:history="1">
        <w:r w:rsidR="007B4DE4" w:rsidRPr="00FA2C7F">
          <w:rPr>
            <w:rStyle w:val="Hyperlink"/>
            <w:rFonts w:cs="Arial"/>
            <w:lang w:val="es-US"/>
          </w:rPr>
          <w:t>F.</w:t>
        </w:r>
        <w:r w:rsidR="007B4DE4">
          <w:rPr>
            <w:rFonts w:asciiTheme="minorHAnsi" w:eastAsiaTheme="minorEastAsia" w:hAnsiTheme="minorHAnsi" w:cstheme="minorBidi"/>
            <w:lang w:eastAsia="zh-CN"/>
          </w:rPr>
          <w:tab/>
        </w:r>
        <w:r w:rsidR="007B4DE4" w:rsidRPr="00FA2C7F">
          <w:rPr>
            <w:rStyle w:val="Hyperlink"/>
            <w:rFonts w:cs="Arial"/>
            <w:lang w:val="es-US"/>
          </w:rPr>
          <w:t>Los beneficios de nuestro plan de visitante o viajero</w:t>
        </w:r>
        <w:r w:rsidR="007B4DE4">
          <w:rPr>
            <w:webHidden/>
          </w:rPr>
          <w:tab/>
        </w:r>
        <w:r w:rsidR="007B4DE4">
          <w:rPr>
            <w:webHidden/>
          </w:rPr>
          <w:fldChar w:fldCharType="begin"/>
        </w:r>
        <w:r w:rsidR="007B4DE4">
          <w:rPr>
            <w:webHidden/>
          </w:rPr>
          <w:instrText xml:space="preserve"> PAGEREF _Toc76730660 \h </w:instrText>
        </w:r>
        <w:r w:rsidR="007B4DE4">
          <w:rPr>
            <w:webHidden/>
          </w:rPr>
        </w:r>
        <w:r w:rsidR="007B4DE4">
          <w:rPr>
            <w:webHidden/>
          </w:rPr>
          <w:fldChar w:fldCharType="separate"/>
        </w:r>
        <w:r>
          <w:rPr>
            <w:webHidden/>
          </w:rPr>
          <w:t>58</w:t>
        </w:r>
        <w:r w:rsidR="007B4DE4">
          <w:rPr>
            <w:webHidden/>
          </w:rPr>
          <w:fldChar w:fldCharType="end"/>
        </w:r>
      </w:hyperlink>
    </w:p>
    <w:p w14:paraId="360136C3" w14:textId="118FC1B8" w:rsidR="007B4DE4" w:rsidRDefault="00B26834">
      <w:pPr>
        <w:pStyle w:val="TOC1"/>
        <w:rPr>
          <w:rFonts w:asciiTheme="minorHAnsi" w:eastAsiaTheme="minorEastAsia" w:hAnsiTheme="minorHAnsi" w:cstheme="minorBidi"/>
          <w:lang w:eastAsia="zh-CN"/>
        </w:rPr>
      </w:pPr>
      <w:hyperlink w:anchor="_Toc76730661" w:history="1">
        <w:r w:rsidR="007B4DE4" w:rsidRPr="00FA2C7F">
          <w:rPr>
            <w:rStyle w:val="Hyperlink"/>
            <w:rFonts w:cs="Arial"/>
            <w:lang w:val="es-US"/>
          </w:rPr>
          <w:t>G.</w:t>
        </w:r>
        <w:r w:rsidR="007B4DE4">
          <w:rPr>
            <w:rFonts w:asciiTheme="minorHAnsi" w:eastAsiaTheme="minorEastAsia" w:hAnsiTheme="minorHAnsi" w:cstheme="minorBidi"/>
            <w:lang w:eastAsia="zh-CN"/>
          </w:rPr>
          <w:tab/>
        </w:r>
        <w:r w:rsidR="007B4DE4" w:rsidRPr="00FA2C7F">
          <w:rPr>
            <w:rStyle w:val="Hyperlink"/>
            <w:rFonts w:cs="Arial"/>
            <w:lang w:val="es-US"/>
          </w:rPr>
          <w:t>Beneficios cubiertos fuera de &lt;plan name&gt;</w:t>
        </w:r>
        <w:r w:rsidR="007B4DE4">
          <w:rPr>
            <w:webHidden/>
          </w:rPr>
          <w:tab/>
        </w:r>
        <w:r w:rsidR="007B4DE4">
          <w:rPr>
            <w:webHidden/>
          </w:rPr>
          <w:fldChar w:fldCharType="begin"/>
        </w:r>
        <w:r w:rsidR="007B4DE4">
          <w:rPr>
            <w:webHidden/>
          </w:rPr>
          <w:instrText xml:space="preserve"> PAGEREF _Toc76730661 \h </w:instrText>
        </w:r>
        <w:r w:rsidR="007B4DE4">
          <w:rPr>
            <w:webHidden/>
          </w:rPr>
        </w:r>
        <w:r w:rsidR="007B4DE4">
          <w:rPr>
            <w:webHidden/>
          </w:rPr>
          <w:fldChar w:fldCharType="separate"/>
        </w:r>
        <w:r>
          <w:rPr>
            <w:webHidden/>
          </w:rPr>
          <w:t>58</w:t>
        </w:r>
        <w:r w:rsidR="007B4DE4">
          <w:rPr>
            <w:webHidden/>
          </w:rPr>
          <w:fldChar w:fldCharType="end"/>
        </w:r>
      </w:hyperlink>
    </w:p>
    <w:p w14:paraId="679EA98F" w14:textId="2CBFB9C4" w:rsidR="007B4DE4" w:rsidRDefault="00B26834">
      <w:pPr>
        <w:pStyle w:val="TOC2"/>
        <w:rPr>
          <w:rFonts w:asciiTheme="minorHAnsi" w:eastAsiaTheme="minorEastAsia" w:hAnsiTheme="minorHAnsi" w:cstheme="minorBidi"/>
          <w:lang w:eastAsia="zh-CN"/>
        </w:rPr>
      </w:pPr>
      <w:hyperlink w:anchor="_Toc76730662" w:history="1">
        <w:r w:rsidR="007B4DE4" w:rsidRPr="00FA2C7F">
          <w:rPr>
            <w:rStyle w:val="Hyperlink"/>
            <w:rFonts w:cs="Arial"/>
            <w:bCs/>
            <w:lang w:val="es-US"/>
          </w:rPr>
          <w:t>G1. Cuidados en hospicio</w:t>
        </w:r>
        <w:r w:rsidR="007B4DE4">
          <w:rPr>
            <w:webHidden/>
          </w:rPr>
          <w:tab/>
        </w:r>
        <w:r w:rsidR="007B4DE4">
          <w:rPr>
            <w:webHidden/>
          </w:rPr>
          <w:fldChar w:fldCharType="begin"/>
        </w:r>
        <w:r w:rsidR="007B4DE4">
          <w:rPr>
            <w:webHidden/>
          </w:rPr>
          <w:instrText xml:space="preserve"> PAGEREF _Toc76730662 \h </w:instrText>
        </w:r>
        <w:r w:rsidR="007B4DE4">
          <w:rPr>
            <w:webHidden/>
          </w:rPr>
        </w:r>
        <w:r w:rsidR="007B4DE4">
          <w:rPr>
            <w:webHidden/>
          </w:rPr>
          <w:fldChar w:fldCharType="separate"/>
        </w:r>
        <w:r>
          <w:rPr>
            <w:webHidden/>
          </w:rPr>
          <w:t>58</w:t>
        </w:r>
        <w:r w:rsidR="007B4DE4">
          <w:rPr>
            <w:webHidden/>
          </w:rPr>
          <w:fldChar w:fldCharType="end"/>
        </w:r>
      </w:hyperlink>
    </w:p>
    <w:p w14:paraId="4CDBC12B" w14:textId="5559AAF6" w:rsidR="007B4DE4" w:rsidRDefault="00B26834">
      <w:pPr>
        <w:pStyle w:val="TOC2"/>
        <w:rPr>
          <w:rFonts w:asciiTheme="minorHAnsi" w:eastAsiaTheme="minorEastAsia" w:hAnsiTheme="minorHAnsi" w:cstheme="minorBidi"/>
          <w:lang w:eastAsia="zh-CN"/>
        </w:rPr>
      </w:pPr>
      <w:hyperlink w:anchor="_Toc76730663" w:history="1">
        <w:r w:rsidR="007B4DE4" w:rsidRPr="00FA2C7F">
          <w:rPr>
            <w:rStyle w:val="Hyperlink"/>
            <w:rFonts w:cs="Arial"/>
            <w:bCs/>
            <w:lang w:val="es-US"/>
          </w:rPr>
          <w:t>G2. Servicios dentales</w:t>
        </w:r>
        <w:bookmarkStart w:id="11" w:name="_GoBack"/>
        <w:bookmarkEnd w:id="11"/>
        <w:r w:rsidR="007B4DE4">
          <w:rPr>
            <w:webHidden/>
          </w:rPr>
          <w:tab/>
        </w:r>
        <w:r w:rsidR="007B4DE4">
          <w:rPr>
            <w:webHidden/>
          </w:rPr>
          <w:fldChar w:fldCharType="begin"/>
        </w:r>
        <w:r w:rsidR="007B4DE4">
          <w:rPr>
            <w:webHidden/>
          </w:rPr>
          <w:instrText xml:space="preserve"> PAGEREF _Toc76730663 \h </w:instrText>
        </w:r>
        <w:r w:rsidR="007B4DE4">
          <w:rPr>
            <w:webHidden/>
          </w:rPr>
        </w:r>
        <w:r w:rsidR="007B4DE4">
          <w:rPr>
            <w:webHidden/>
          </w:rPr>
          <w:fldChar w:fldCharType="separate"/>
        </w:r>
        <w:r>
          <w:rPr>
            <w:webHidden/>
          </w:rPr>
          <w:t>59</w:t>
        </w:r>
        <w:r w:rsidR="007B4DE4">
          <w:rPr>
            <w:webHidden/>
          </w:rPr>
          <w:fldChar w:fldCharType="end"/>
        </w:r>
      </w:hyperlink>
    </w:p>
    <w:p w14:paraId="258E6FE1" w14:textId="04D551A5" w:rsidR="007B4DE4" w:rsidRDefault="00B26834">
      <w:pPr>
        <w:pStyle w:val="TOC2"/>
        <w:rPr>
          <w:rFonts w:asciiTheme="minorHAnsi" w:eastAsiaTheme="minorEastAsia" w:hAnsiTheme="minorHAnsi" w:cstheme="minorBidi"/>
          <w:lang w:eastAsia="zh-CN"/>
        </w:rPr>
      </w:pPr>
      <w:hyperlink w:anchor="_Toc76730664" w:history="1">
        <w:r w:rsidR="007B4DE4" w:rsidRPr="00FA2C7F">
          <w:rPr>
            <w:rStyle w:val="Hyperlink"/>
            <w:rFonts w:cs="Arial"/>
            <w:bCs/>
            <w:lang w:val="es-US"/>
          </w:rPr>
          <w:t>G3. Servicios de transporte que no sean emergencias médicas</w:t>
        </w:r>
        <w:r w:rsidR="007B4DE4">
          <w:rPr>
            <w:webHidden/>
          </w:rPr>
          <w:tab/>
        </w:r>
        <w:r w:rsidR="007B4DE4">
          <w:rPr>
            <w:webHidden/>
          </w:rPr>
          <w:fldChar w:fldCharType="begin"/>
        </w:r>
        <w:r w:rsidR="007B4DE4">
          <w:rPr>
            <w:webHidden/>
          </w:rPr>
          <w:instrText xml:space="preserve"> PAGEREF _Toc76730664 \h </w:instrText>
        </w:r>
        <w:r w:rsidR="007B4DE4">
          <w:rPr>
            <w:webHidden/>
          </w:rPr>
        </w:r>
        <w:r w:rsidR="007B4DE4">
          <w:rPr>
            <w:webHidden/>
          </w:rPr>
          <w:fldChar w:fldCharType="separate"/>
        </w:r>
        <w:r>
          <w:rPr>
            <w:webHidden/>
          </w:rPr>
          <w:t>59</w:t>
        </w:r>
        <w:r w:rsidR="007B4DE4">
          <w:rPr>
            <w:webHidden/>
          </w:rPr>
          <w:fldChar w:fldCharType="end"/>
        </w:r>
      </w:hyperlink>
    </w:p>
    <w:p w14:paraId="1BBEA6C3" w14:textId="29FE717E" w:rsidR="00010371" w:rsidRPr="00431721" w:rsidRDefault="00B26834" w:rsidP="00CF1884">
      <w:pPr>
        <w:pStyle w:val="TOC1"/>
        <w:rPr>
          <w:rFonts w:cs="Arial"/>
          <w:lang w:val="es-US"/>
        </w:rPr>
      </w:pPr>
      <w:hyperlink w:anchor="_Toc76730665" w:history="1">
        <w:r w:rsidR="007B4DE4" w:rsidRPr="00FA2C7F">
          <w:rPr>
            <w:rStyle w:val="Hyperlink"/>
            <w:rFonts w:cs="Arial"/>
            <w:lang w:val="es-US"/>
          </w:rPr>
          <w:t>H.</w:t>
        </w:r>
        <w:r w:rsidR="007B4DE4">
          <w:rPr>
            <w:rFonts w:asciiTheme="minorHAnsi" w:eastAsiaTheme="minorEastAsia" w:hAnsiTheme="minorHAnsi" w:cstheme="minorBidi"/>
            <w:lang w:eastAsia="zh-CN"/>
          </w:rPr>
          <w:tab/>
        </w:r>
        <w:r w:rsidR="007B4DE4" w:rsidRPr="00FA2C7F">
          <w:rPr>
            <w:rStyle w:val="Hyperlink"/>
            <w:rFonts w:cs="Arial"/>
            <w:lang w:val="es-US"/>
          </w:rPr>
          <w:t>Beneficios que no están cubiertos por &lt;plan name&gt;, Medicare o Healthy Connections Medicaid</w:t>
        </w:r>
        <w:r w:rsidR="007B4DE4">
          <w:rPr>
            <w:webHidden/>
          </w:rPr>
          <w:tab/>
        </w:r>
        <w:r w:rsidR="007B4DE4">
          <w:rPr>
            <w:webHidden/>
          </w:rPr>
          <w:fldChar w:fldCharType="begin"/>
        </w:r>
        <w:r w:rsidR="007B4DE4">
          <w:rPr>
            <w:webHidden/>
          </w:rPr>
          <w:instrText xml:space="preserve"> PAGEREF _Toc76730665 \h </w:instrText>
        </w:r>
        <w:r w:rsidR="007B4DE4">
          <w:rPr>
            <w:webHidden/>
          </w:rPr>
        </w:r>
        <w:r w:rsidR="007B4DE4">
          <w:rPr>
            <w:webHidden/>
          </w:rPr>
          <w:fldChar w:fldCharType="separate"/>
        </w:r>
        <w:r>
          <w:rPr>
            <w:webHidden/>
          </w:rPr>
          <w:t>60</w:t>
        </w:r>
        <w:r w:rsidR="007B4DE4">
          <w:rPr>
            <w:webHidden/>
          </w:rPr>
          <w:fldChar w:fldCharType="end"/>
        </w:r>
      </w:hyperlink>
      <w:r w:rsidR="00457009" w:rsidRPr="00431721">
        <w:rPr>
          <w:rFonts w:cs="Arial"/>
          <w:lang w:val="es-US"/>
        </w:rPr>
        <w:fldChar w:fldCharType="end"/>
      </w:r>
      <w:r w:rsidR="00010371" w:rsidRPr="00431721">
        <w:rPr>
          <w:rFonts w:cs="Arial"/>
          <w:lang w:val="es-US"/>
        </w:rPr>
        <w:br w:type="page"/>
      </w:r>
    </w:p>
    <w:p w14:paraId="7C1047CD" w14:textId="4DA367A6" w:rsidR="004C6F24" w:rsidRPr="00431721" w:rsidRDefault="00536618" w:rsidP="00010371">
      <w:pPr>
        <w:pStyle w:val="Heading1"/>
        <w:rPr>
          <w:rFonts w:cs="Arial"/>
          <w:noProof/>
          <w:color w:val="548DD4"/>
          <w:lang w:val="es-US"/>
        </w:rPr>
      </w:pPr>
      <w:bookmarkStart w:id="12" w:name="_Toc75436426"/>
      <w:bookmarkStart w:id="13" w:name="_Toc75436440"/>
      <w:bookmarkStart w:id="14" w:name="_Toc454891893"/>
      <w:bookmarkStart w:id="15" w:name="_Toc50050940"/>
      <w:bookmarkStart w:id="16" w:name="_Toc76730654"/>
      <w:bookmarkEnd w:id="12"/>
      <w:bookmarkEnd w:id="13"/>
      <w:r w:rsidRPr="00431721">
        <w:rPr>
          <w:rFonts w:cs="Arial"/>
          <w:noProof/>
          <w:lang w:val="es-US"/>
        </w:rPr>
        <w:lastRenderedPageBreak/>
        <w:t xml:space="preserve">Sus servicios cubiertos </w:t>
      </w:r>
      <w:r w:rsidR="00B57E0E" w:rsidRPr="00431721">
        <w:rPr>
          <w:rFonts w:cs="Arial"/>
          <w:b w:val="0"/>
          <w:bCs w:val="0"/>
          <w:noProof/>
          <w:color w:val="548DD4"/>
          <w:lang w:val="es-US"/>
        </w:rPr>
        <w:t>[</w:t>
      </w:r>
      <w:r w:rsidRPr="00431721">
        <w:rPr>
          <w:rFonts w:cs="Arial"/>
          <w:b w:val="0"/>
          <w:bCs w:val="0"/>
          <w:i/>
          <w:iCs/>
          <w:noProof/>
          <w:color w:val="548DD4"/>
          <w:lang w:val="es-US"/>
        </w:rPr>
        <w:t>insert if the plan has cost sharing:</w:t>
      </w:r>
      <w:r w:rsidRPr="00431721">
        <w:rPr>
          <w:rFonts w:cs="Arial"/>
          <w:i/>
          <w:iCs/>
          <w:noProof/>
          <w:color w:val="548DD4"/>
          <w:lang w:val="es-US"/>
        </w:rPr>
        <w:t xml:space="preserve"> </w:t>
      </w:r>
      <w:r w:rsidRPr="00431721">
        <w:rPr>
          <w:rFonts w:cs="Arial"/>
          <w:noProof/>
          <w:color w:val="548DD4"/>
          <w:lang w:val="es-US"/>
        </w:rPr>
        <w:t>y los gastos directos de su bolsillo</w:t>
      </w:r>
      <w:r w:rsidR="00B57E0E" w:rsidRPr="00431721">
        <w:rPr>
          <w:rFonts w:cs="Arial"/>
          <w:b w:val="0"/>
          <w:bCs w:val="0"/>
          <w:noProof/>
          <w:color w:val="548DD4"/>
          <w:lang w:val="es-US"/>
        </w:rPr>
        <w:t>]</w:t>
      </w:r>
      <w:bookmarkEnd w:id="14"/>
      <w:bookmarkEnd w:id="15"/>
      <w:bookmarkEnd w:id="16"/>
      <w:r w:rsidRPr="00431721">
        <w:rPr>
          <w:rFonts w:cs="Arial"/>
          <w:b w:val="0"/>
          <w:bCs w:val="0"/>
          <w:noProof/>
          <w:color w:val="548DD4"/>
          <w:lang w:val="es-US"/>
        </w:rPr>
        <w:t xml:space="preserve"> </w:t>
      </w:r>
      <w:bookmarkEnd w:id="8"/>
      <w:bookmarkEnd w:id="9"/>
      <w:bookmarkEnd w:id="10"/>
    </w:p>
    <w:p w14:paraId="179F6FD2" w14:textId="2BADCBE2" w:rsidR="004C6F24" w:rsidRPr="00431721" w:rsidRDefault="004C6F24" w:rsidP="00FD753B">
      <w:pPr>
        <w:rPr>
          <w:rStyle w:val="PlanInstructions"/>
          <w:rFonts w:cs="Arial"/>
          <w:i w:val="0"/>
          <w:noProof/>
          <w:lang w:val="es-US"/>
        </w:rPr>
      </w:pPr>
      <w:r w:rsidRPr="00431721">
        <w:rPr>
          <w:rFonts w:cs="Arial"/>
          <w:noProof/>
          <w:lang w:val="es-US"/>
        </w:rPr>
        <w:t>En este capítulo se informa qué servicios paga &lt;plan name&gt;</w:t>
      </w:r>
      <w:r w:rsidRPr="00431721">
        <w:rPr>
          <w:rStyle w:val="PlanInstructions"/>
          <w:rFonts w:cs="Arial"/>
          <w:i w:val="0"/>
          <w:noProof/>
          <w:color w:val="auto"/>
          <w:lang w:val="es-US"/>
        </w:rPr>
        <w:t>.</w:t>
      </w:r>
      <w:r w:rsidRPr="00431721">
        <w:rPr>
          <w:rStyle w:val="PlanInstructions"/>
          <w:rFonts w:cs="Arial"/>
          <w:i w:val="0"/>
          <w:noProof/>
          <w:lang w:val="es-US"/>
        </w:rPr>
        <w:t xml:space="preserve"> </w:t>
      </w:r>
      <w:r w:rsidR="00B57E0E" w:rsidRPr="00431721">
        <w:rPr>
          <w:rStyle w:val="PlanInstructions"/>
          <w:rFonts w:cs="Arial"/>
          <w:i w:val="0"/>
          <w:noProof/>
          <w:lang w:val="es-US"/>
        </w:rPr>
        <w:t>[</w:t>
      </w:r>
      <w:r w:rsidRPr="00431721">
        <w:rPr>
          <w:rStyle w:val="PlanInstructions"/>
          <w:rFonts w:cs="Arial"/>
          <w:iCs/>
          <w:noProof/>
          <w:lang w:val="es-US"/>
        </w:rPr>
        <w:t xml:space="preserve">Insert if the plan has cost sharing: </w:t>
      </w:r>
      <w:r w:rsidRPr="00431721">
        <w:rPr>
          <w:rStyle w:val="PlanInstructions"/>
          <w:rFonts w:cs="Arial"/>
          <w:i w:val="0"/>
          <w:noProof/>
          <w:lang w:val="es-US"/>
        </w:rPr>
        <w:t>También se informa cuánto paga usted por cada servicio.</w:t>
      </w:r>
      <w:r w:rsidR="00B57E0E" w:rsidRPr="00431721">
        <w:rPr>
          <w:rStyle w:val="PlanInstructions"/>
          <w:rFonts w:cs="Arial"/>
          <w:i w:val="0"/>
          <w:noProof/>
          <w:lang w:val="es-US"/>
        </w:rPr>
        <w:t>]</w:t>
      </w:r>
      <w:r w:rsidRPr="00431721">
        <w:rPr>
          <w:rFonts w:cs="Arial"/>
          <w:noProof/>
          <w:lang w:val="es-US"/>
        </w:rPr>
        <w:t xml:space="preserve"> Además, se indica qué servicios no están cubiertos. Para obtener más información sobre los beneficios de medicamentos, consulte el Capítulo 5 </w:t>
      </w:r>
      <w:r w:rsidR="00B57E0E" w:rsidRPr="00431721">
        <w:rPr>
          <w:rStyle w:val="PlanInstructions"/>
          <w:rFonts w:cs="Arial"/>
          <w:i w:val="0"/>
          <w:noProof/>
          <w:lang w:val="es-US"/>
        </w:rPr>
        <w:t>[</w:t>
      </w:r>
      <w:r w:rsidRPr="00431721">
        <w:rPr>
          <w:rStyle w:val="PlanInstructions"/>
          <w:rFonts w:cs="Arial"/>
          <w:iCs/>
          <w:noProof/>
          <w:lang w:val="es-US"/>
        </w:rPr>
        <w:t>plans may insert reference, as applicable</w:t>
      </w:r>
      <w:r w:rsidR="00B57E0E" w:rsidRPr="00431721">
        <w:rPr>
          <w:rStyle w:val="PlanInstructions"/>
          <w:rFonts w:cs="Arial"/>
          <w:i w:val="0"/>
          <w:noProof/>
          <w:lang w:val="es-US"/>
        </w:rPr>
        <w:t>]</w:t>
      </w:r>
      <w:r w:rsidRPr="00431721">
        <w:rPr>
          <w:rFonts w:cs="Arial"/>
          <w:noProof/>
          <w:lang w:val="es-US"/>
        </w:rPr>
        <w:t xml:space="preserve">. </w:t>
      </w:r>
      <w:r w:rsidRPr="00431721">
        <w:rPr>
          <w:rStyle w:val="PlanInstructions"/>
          <w:rFonts w:cs="Arial"/>
          <w:i w:val="0"/>
          <w:noProof/>
          <w:color w:val="auto"/>
          <w:lang w:val="es-US"/>
        </w:rPr>
        <w:t>En este capítulo también se explican los límites que tienen algunos servicios.</w:t>
      </w:r>
    </w:p>
    <w:p w14:paraId="5A9197F0" w14:textId="10743500" w:rsidR="001D3890" w:rsidRPr="00431721" w:rsidRDefault="00B57E0E" w:rsidP="00FD753B">
      <w:pPr>
        <w:rPr>
          <w:rStyle w:val="PlanInstructions"/>
          <w:rFonts w:cs="Arial"/>
          <w:i w:val="0"/>
          <w:noProof/>
          <w:lang w:val="es-US"/>
        </w:rPr>
      </w:pPr>
      <w:r w:rsidRPr="00431721">
        <w:rPr>
          <w:rStyle w:val="PlanInstructions"/>
          <w:rFonts w:cs="Arial"/>
          <w:i w:val="0"/>
          <w:noProof/>
          <w:lang w:val="es-US"/>
        </w:rPr>
        <w:t>[</w:t>
      </w:r>
      <w:r w:rsidR="00E4038E" w:rsidRPr="00431721">
        <w:rPr>
          <w:rStyle w:val="PlanInstructions"/>
          <w:rFonts w:cs="Arial"/>
          <w:iCs/>
          <w:noProof/>
          <w:lang w:val="es-US"/>
        </w:rPr>
        <w:t xml:space="preserve">Plans with cost sharing, insert: </w:t>
      </w:r>
      <w:r w:rsidR="00E4038E" w:rsidRPr="00431721">
        <w:rPr>
          <w:rStyle w:val="PlanInstructions"/>
          <w:rFonts w:cs="Arial"/>
          <w:i w:val="0"/>
          <w:noProof/>
          <w:lang w:val="es-US"/>
        </w:rPr>
        <w:t>Para poder recibir algunos servicios usted deberá pagar ciertos costos, llamados “copago”. Este es un monto fijo (por ejemplo, $5) que pagará cada vez que reciba ese servicio. Usted pagará ese copago en el momento en que reciba el servicio médico.</w:t>
      </w:r>
      <w:r w:rsidRPr="00431721">
        <w:rPr>
          <w:rStyle w:val="PlanInstructions"/>
          <w:rFonts w:cs="Arial"/>
          <w:i w:val="0"/>
          <w:noProof/>
          <w:lang w:val="es-US"/>
        </w:rPr>
        <w:t>]</w:t>
      </w:r>
    </w:p>
    <w:p w14:paraId="1E7ECB6D" w14:textId="2C0F7003" w:rsidR="004C6F24" w:rsidRPr="00431721" w:rsidRDefault="00B57E0E" w:rsidP="00FD753B">
      <w:pPr>
        <w:rPr>
          <w:rStyle w:val="PlanInstructions"/>
          <w:rFonts w:cs="Arial"/>
          <w:i w:val="0"/>
          <w:noProof/>
          <w:lang w:val="es-US"/>
        </w:rPr>
      </w:pPr>
      <w:r w:rsidRPr="00431721">
        <w:rPr>
          <w:rStyle w:val="PlanInstructions"/>
          <w:rFonts w:cs="Arial"/>
          <w:i w:val="0"/>
          <w:noProof/>
          <w:lang w:val="es-US"/>
        </w:rPr>
        <w:t>[</w:t>
      </w:r>
      <w:r w:rsidR="00E4038E" w:rsidRPr="00431721">
        <w:rPr>
          <w:rStyle w:val="PlanInstructions"/>
          <w:rFonts w:cs="Arial"/>
          <w:iCs/>
          <w:noProof/>
          <w:lang w:val="es-US"/>
        </w:rPr>
        <w:t xml:space="preserve">Plans with coinsurance, insert: </w:t>
      </w:r>
      <w:r w:rsidR="00E4038E" w:rsidRPr="00431721">
        <w:rPr>
          <w:rStyle w:val="PlanInstructions"/>
          <w:rFonts w:cs="Arial"/>
          <w:i w:val="0"/>
          <w:noProof/>
          <w:lang w:val="es-US"/>
        </w:rPr>
        <w:t>Para algunos servicios, usted pagará un monto llamado “coseguro”. Este es un porcentaje del costo del servicio que usted deberá pagar en el momento en el que lo recibe.</w:t>
      </w:r>
      <w:r w:rsidRPr="00431721">
        <w:rPr>
          <w:rStyle w:val="PlanInstructions"/>
          <w:rFonts w:cs="Arial"/>
          <w:i w:val="0"/>
          <w:noProof/>
          <w:lang w:val="es-US"/>
        </w:rPr>
        <w:t>]</w:t>
      </w:r>
    </w:p>
    <w:p w14:paraId="014EC408" w14:textId="74EE35B6" w:rsidR="004C6F24" w:rsidRPr="00431721" w:rsidRDefault="00B57E0E" w:rsidP="00FD753B">
      <w:pPr>
        <w:rPr>
          <w:rStyle w:val="PlanInstructions"/>
          <w:rFonts w:cs="Arial"/>
          <w:i w:val="0"/>
          <w:noProof/>
          <w:lang w:val="es-US"/>
        </w:rPr>
      </w:pPr>
      <w:r w:rsidRPr="00431721">
        <w:rPr>
          <w:rStyle w:val="PlanInstructions"/>
          <w:rFonts w:cs="Arial"/>
          <w:i w:val="0"/>
          <w:noProof/>
          <w:lang w:val="es-US"/>
        </w:rPr>
        <w:t>[</w:t>
      </w:r>
      <w:r w:rsidR="00E4038E" w:rsidRPr="00431721">
        <w:rPr>
          <w:rStyle w:val="PlanInstructions"/>
          <w:rFonts w:cs="Arial"/>
          <w:iCs/>
          <w:noProof/>
          <w:lang w:val="es-US"/>
        </w:rPr>
        <w:t xml:space="preserve">Plans with </w:t>
      </w:r>
      <w:r w:rsidR="00E4038E" w:rsidRPr="00431721">
        <w:rPr>
          <w:rStyle w:val="PlanInstructions"/>
          <w:rFonts w:cs="Arial"/>
          <w:b/>
          <w:bCs/>
          <w:iCs/>
          <w:noProof/>
          <w:lang w:val="es-US"/>
        </w:rPr>
        <w:t>no</w:t>
      </w:r>
      <w:r w:rsidR="00E4038E" w:rsidRPr="00431721">
        <w:rPr>
          <w:rStyle w:val="PlanInstructions"/>
          <w:rFonts w:cs="Arial"/>
          <w:iCs/>
          <w:noProof/>
          <w:lang w:val="es-US"/>
        </w:rPr>
        <w:t xml:space="preserve"> cost sharing for any services described in this chapter, insert: </w:t>
      </w:r>
      <w:r w:rsidR="00E4038E" w:rsidRPr="00431721">
        <w:rPr>
          <w:rStyle w:val="PlanInstructions"/>
          <w:rFonts w:cs="Arial"/>
          <w:i w:val="0"/>
          <w:noProof/>
          <w:lang w:val="es-US"/>
        </w:rPr>
        <w:t xml:space="preserve">Debido a que usted recibe asistencia de Healthy Connections Medicaid, no deberá pagar por sus servicios cubiertos, siempre y cuando cumpla con las reglas del plan. </w:t>
      </w:r>
      <w:r w:rsidR="000D6E22" w:rsidRPr="00431721">
        <w:rPr>
          <w:rStyle w:val="PlanInstructions"/>
          <w:rFonts w:cs="Arial"/>
          <w:i w:val="0"/>
          <w:noProof/>
          <w:lang w:val="es-US"/>
        </w:rPr>
        <w:t>Consulte</w:t>
      </w:r>
      <w:r w:rsidR="00E4038E" w:rsidRPr="00431721">
        <w:rPr>
          <w:rStyle w:val="PlanInstructions"/>
          <w:rFonts w:cs="Arial"/>
          <w:i w:val="0"/>
          <w:noProof/>
          <w:lang w:val="es-US"/>
        </w:rPr>
        <w:t xml:space="preserve"> el Capítulo 3 </w:t>
      </w:r>
      <w:r w:rsidRPr="00431721">
        <w:rPr>
          <w:rStyle w:val="PlanInstructions"/>
          <w:rFonts w:cs="Arial"/>
          <w:i w:val="0"/>
          <w:noProof/>
          <w:lang w:val="es-US"/>
        </w:rPr>
        <w:t>[</w:t>
      </w:r>
      <w:r w:rsidR="00E4038E" w:rsidRPr="00431721">
        <w:rPr>
          <w:rStyle w:val="PlanInstructions"/>
          <w:rFonts w:cs="Arial"/>
          <w:iCs/>
          <w:noProof/>
          <w:lang w:val="es-US"/>
        </w:rPr>
        <w:t>plans may insert reference, as applicable</w:t>
      </w:r>
      <w:r w:rsidRPr="00431721">
        <w:rPr>
          <w:rStyle w:val="PlanInstructions"/>
          <w:rFonts w:cs="Arial"/>
          <w:i w:val="0"/>
          <w:noProof/>
          <w:lang w:val="es-US"/>
        </w:rPr>
        <w:t>]</w:t>
      </w:r>
      <w:r w:rsidR="00E4038E" w:rsidRPr="00431721">
        <w:rPr>
          <w:rStyle w:val="PlanInstructions"/>
          <w:rFonts w:cs="Arial"/>
          <w:i w:val="0"/>
          <w:noProof/>
          <w:lang w:val="es-US"/>
        </w:rPr>
        <w:t xml:space="preserve"> para conocer los detalles sobre las reglas del plan.</w:t>
      </w:r>
      <w:r w:rsidRPr="00431721">
        <w:rPr>
          <w:rStyle w:val="PlanInstructions"/>
          <w:rFonts w:cs="Arial"/>
          <w:i w:val="0"/>
          <w:noProof/>
          <w:lang w:val="es-US"/>
        </w:rPr>
        <w:t>]</w:t>
      </w:r>
    </w:p>
    <w:p w14:paraId="68B854B2" w14:textId="3E75C42C" w:rsidR="00884DCA" w:rsidRPr="00431721" w:rsidRDefault="008D669C" w:rsidP="00FF2483">
      <w:pPr>
        <w:rPr>
          <w:rFonts w:cs="Arial"/>
          <w:noProof/>
          <w:lang w:val="es-US"/>
        </w:rPr>
      </w:pPr>
      <w:r w:rsidRPr="00431721">
        <w:rPr>
          <w:rFonts w:cs="Arial"/>
          <w:noProof/>
          <w:lang w:val="es-US"/>
        </w:rPr>
        <w:t xml:space="preserve">Si necesita ayuda para entender qué servicios están cubiertos, llame al </w:t>
      </w:r>
      <w:r w:rsidR="00B57E0E" w:rsidRPr="00431721">
        <w:rPr>
          <w:rStyle w:val="PlanInstructions"/>
          <w:rFonts w:cs="Arial"/>
          <w:i w:val="0"/>
          <w:noProof/>
          <w:lang w:val="es-US"/>
        </w:rPr>
        <w:t>[</w:t>
      </w:r>
      <w:r w:rsidRPr="00431721">
        <w:rPr>
          <w:rStyle w:val="PlanInstructions"/>
          <w:rFonts w:cs="Arial"/>
          <w:i w:val="0"/>
          <w:noProof/>
          <w:lang w:val="es-US"/>
        </w:rPr>
        <w:t xml:space="preserve">coordinador de cuidado de salud/administrador de cuidados </w:t>
      </w:r>
      <w:r w:rsidRPr="00431721">
        <w:rPr>
          <w:rStyle w:val="PlanInstructions"/>
          <w:rFonts w:cs="Arial"/>
          <w:iCs/>
          <w:noProof/>
          <w:lang w:val="es-US"/>
        </w:rPr>
        <w:t>(plan’s preference)</w:t>
      </w:r>
      <w:r w:rsidR="00B57E0E" w:rsidRPr="00431721">
        <w:rPr>
          <w:rStyle w:val="PlanInstructions"/>
          <w:rFonts w:cs="Arial"/>
          <w:i w:val="0"/>
          <w:noProof/>
          <w:lang w:val="es-US"/>
        </w:rPr>
        <w:t>]</w:t>
      </w:r>
      <w:r w:rsidRPr="00431721">
        <w:rPr>
          <w:rStyle w:val="PlanInstructions"/>
          <w:rFonts w:cs="Arial"/>
          <w:i w:val="0"/>
          <w:noProof/>
          <w:color w:val="auto"/>
          <w:lang w:val="es-US"/>
        </w:rPr>
        <w:t xml:space="preserve"> o a Servicios al miembro al número que aparece al final de la página</w:t>
      </w:r>
      <w:r w:rsidRPr="00431721">
        <w:rPr>
          <w:rFonts w:cs="Arial"/>
          <w:noProof/>
          <w:lang w:val="es-US"/>
        </w:rPr>
        <w:t>.</w:t>
      </w:r>
    </w:p>
    <w:p w14:paraId="5D05C9AB" w14:textId="77777777" w:rsidR="00D06758" w:rsidRPr="00431721" w:rsidRDefault="00D06758" w:rsidP="00D06758">
      <w:pPr>
        <w:pStyle w:val="Heading2"/>
        <w:rPr>
          <w:noProof/>
          <w:lang w:val="es-US"/>
        </w:rPr>
      </w:pPr>
      <w:bookmarkStart w:id="17" w:name="_Toc72317091"/>
      <w:bookmarkStart w:id="18" w:name="_Toc76730655"/>
      <w:r w:rsidRPr="00431721">
        <w:rPr>
          <w:noProof/>
          <w:lang w:val="es-US"/>
        </w:rPr>
        <w:t>A1. Durante emergencias de salud pública</w:t>
      </w:r>
      <w:bookmarkEnd w:id="17"/>
      <w:bookmarkEnd w:id="18"/>
    </w:p>
    <w:p w14:paraId="541FA4E5" w14:textId="7729B34A" w:rsidR="00D06758" w:rsidRPr="001337CD" w:rsidRDefault="00B57E0E" w:rsidP="00D06758">
      <w:pPr>
        <w:rPr>
          <w:rStyle w:val="PlanInstructions"/>
          <w:rFonts w:cs="Arial"/>
          <w:i w:val="0"/>
          <w:noProof/>
        </w:rPr>
      </w:pPr>
      <w:r w:rsidRPr="001337CD">
        <w:rPr>
          <w:noProof/>
          <w:color w:val="548DD4"/>
        </w:rPr>
        <w:t>[</w:t>
      </w:r>
      <w:r w:rsidR="00D06758" w:rsidRPr="001337CD">
        <w:rPr>
          <w:i/>
          <w:noProof/>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1337CD">
        <w:rPr>
          <w:noProof/>
          <w:color w:val="548DD4"/>
        </w:rPr>
        <w:t>]</w:t>
      </w:r>
    </w:p>
    <w:p w14:paraId="02961C7D" w14:textId="3D752AC7" w:rsidR="004C6F24" w:rsidRPr="00431721" w:rsidRDefault="00D067AD" w:rsidP="00B61F20">
      <w:pPr>
        <w:pStyle w:val="Heading1"/>
        <w:rPr>
          <w:rFonts w:cs="Arial"/>
          <w:noProof/>
          <w:lang w:val="es-US"/>
        </w:rPr>
      </w:pPr>
      <w:bookmarkStart w:id="19" w:name="_Toc347922241"/>
      <w:bookmarkStart w:id="20" w:name="_Toc199361827"/>
      <w:bookmarkStart w:id="21" w:name="_Toc76730656"/>
      <w:bookmarkStart w:id="22" w:name="_Toc50050941"/>
      <w:r w:rsidRPr="00431721">
        <w:rPr>
          <w:rFonts w:cs="Arial"/>
          <w:noProof/>
          <w:lang w:val="es-US"/>
        </w:rPr>
        <w:t>Reglas contra el cobro de servicios por parte de los proveedores</w:t>
      </w:r>
      <w:bookmarkEnd w:id="19"/>
      <w:bookmarkEnd w:id="20"/>
      <w:bookmarkEnd w:id="21"/>
      <w:bookmarkEnd w:id="22"/>
    </w:p>
    <w:p w14:paraId="53CFA97F" w14:textId="23A2D217" w:rsidR="004C6F24" w:rsidRPr="00431721" w:rsidRDefault="00100F96" w:rsidP="00055BC2">
      <w:pPr>
        <w:rPr>
          <w:rFonts w:cs="Arial"/>
          <w:noProof/>
          <w:lang w:val="es-US"/>
        </w:rPr>
      </w:pPr>
      <w:r w:rsidRPr="00431721">
        <w:rPr>
          <w:rFonts w:cs="Arial"/>
          <w:noProof/>
          <w:lang w:val="es-US"/>
        </w:rPr>
        <w:t>No les permitimos a los proveedores de &lt;plan name&gt; que le cobren por sus servicios cubiertos. Nosotros pagamos a nuestros proveedores directamente y evitamos que usted tenga que pagar facturas. Esto ocurre incluso si le pagamos al proveedor menos de lo que este cobra por un servicio.</w:t>
      </w:r>
    </w:p>
    <w:p w14:paraId="672E7FC9" w14:textId="386271C8" w:rsidR="00055BC2" w:rsidRPr="00431721" w:rsidRDefault="00DB6C24" w:rsidP="00B60D93">
      <w:pPr>
        <w:rPr>
          <w:rFonts w:cs="Arial"/>
          <w:noProof/>
          <w:lang w:val="es-US"/>
        </w:rPr>
      </w:pPr>
      <w:r w:rsidRPr="00431721">
        <w:rPr>
          <w:rFonts w:cs="Arial"/>
          <w:b/>
          <w:bCs/>
          <w:noProof/>
          <w:lang w:val="es-US"/>
        </w:rPr>
        <w:lastRenderedPageBreak/>
        <w:t>Usted no debería recibir nunca una factura de un proveedor por los servicios cubiertos.</w:t>
      </w:r>
      <w:r w:rsidRPr="00431721">
        <w:rPr>
          <w:rFonts w:cs="Arial"/>
          <w:noProof/>
          <w:lang w:val="es-US"/>
        </w:rPr>
        <w:t xml:space="preserve"> Si esto ocurre, consulte el Capítulo 7 </w:t>
      </w:r>
      <w:r w:rsidR="00B57E0E" w:rsidRPr="00431721">
        <w:rPr>
          <w:rStyle w:val="PlanInstructions"/>
          <w:rFonts w:cs="Arial"/>
          <w:i w:val="0"/>
          <w:noProof/>
          <w:lang w:val="es-US"/>
        </w:rPr>
        <w:t>[</w:t>
      </w:r>
      <w:r w:rsidRPr="00431721">
        <w:rPr>
          <w:rStyle w:val="PlanInstructions"/>
          <w:rFonts w:cs="Arial"/>
          <w:iCs/>
          <w:noProof/>
          <w:lang w:val="es-US"/>
        </w:rPr>
        <w:t>plans may insert reference, as applicable</w:t>
      </w:r>
      <w:r w:rsidR="00B57E0E" w:rsidRPr="00431721">
        <w:rPr>
          <w:rStyle w:val="PlanInstructions"/>
          <w:rFonts w:cs="Arial"/>
          <w:i w:val="0"/>
          <w:noProof/>
          <w:lang w:val="es-US"/>
        </w:rPr>
        <w:t>]</w:t>
      </w:r>
      <w:r w:rsidRPr="00431721">
        <w:rPr>
          <w:rStyle w:val="PlanInstructions"/>
          <w:rFonts w:cs="Arial"/>
          <w:i w:val="0"/>
          <w:noProof/>
          <w:lang w:val="es-US"/>
        </w:rPr>
        <w:t xml:space="preserve"> </w:t>
      </w:r>
      <w:r w:rsidRPr="00431721">
        <w:rPr>
          <w:rFonts w:cs="Arial"/>
          <w:noProof/>
          <w:lang w:val="es-US"/>
        </w:rPr>
        <w:t>o llame a Servicios al miembro.</w:t>
      </w:r>
    </w:p>
    <w:p w14:paraId="7DE929DE" w14:textId="13C05D46" w:rsidR="004C6F24" w:rsidRPr="00431721" w:rsidRDefault="00D067AD" w:rsidP="00B61F20">
      <w:pPr>
        <w:pStyle w:val="Heading1"/>
        <w:rPr>
          <w:rFonts w:cs="Arial"/>
          <w:noProof/>
          <w:lang w:val="es-US"/>
        </w:rPr>
      </w:pPr>
      <w:bookmarkStart w:id="23" w:name="_Toc239429495"/>
      <w:bookmarkStart w:id="24" w:name="_Toc347922242"/>
      <w:bookmarkStart w:id="25" w:name="_Toc50050942"/>
      <w:bookmarkStart w:id="26" w:name="_Toc76730657"/>
      <w:r w:rsidRPr="00431721">
        <w:rPr>
          <w:rFonts w:cs="Arial"/>
          <w:noProof/>
          <w:lang w:val="es-US"/>
        </w:rPr>
        <w:t>Tabla de beneficios</w:t>
      </w:r>
      <w:bookmarkEnd w:id="23"/>
      <w:r w:rsidRPr="00431721">
        <w:rPr>
          <w:rFonts w:cs="Arial"/>
          <w:noProof/>
          <w:lang w:val="es-US"/>
        </w:rPr>
        <w:t xml:space="preserve"> de nuestro plan</w:t>
      </w:r>
      <w:bookmarkEnd w:id="24"/>
      <w:bookmarkEnd w:id="25"/>
      <w:bookmarkEnd w:id="26"/>
    </w:p>
    <w:p w14:paraId="74F82068" w14:textId="7BFCA6A8" w:rsidR="004C6F24" w:rsidRPr="001337CD" w:rsidRDefault="00B57E0E" w:rsidP="00586D26">
      <w:pPr>
        <w:rPr>
          <w:rStyle w:val="PlanInstructions"/>
          <w:rFonts w:cs="Arial"/>
          <w:noProof/>
        </w:rPr>
      </w:pPr>
      <w:r w:rsidRPr="001337CD">
        <w:rPr>
          <w:rStyle w:val="PlanInstructions"/>
          <w:rFonts w:cs="Arial"/>
          <w:i w:val="0"/>
          <w:noProof/>
        </w:rPr>
        <w:t>[</w:t>
      </w:r>
      <w:r w:rsidR="00E4038E" w:rsidRPr="001337CD">
        <w:rPr>
          <w:rStyle w:val="PlanInstructions"/>
          <w:rFonts w:cs="Arial"/>
          <w:iCs/>
          <w:noProof/>
        </w:rPr>
        <w:t>Plans may add references to long-term care or home and community-based services.</w:t>
      </w:r>
      <w:r w:rsidRPr="001337CD">
        <w:rPr>
          <w:rStyle w:val="PlanInstructions"/>
          <w:rFonts w:cs="Arial"/>
          <w:i w:val="0"/>
          <w:noProof/>
        </w:rPr>
        <w:t>]</w:t>
      </w:r>
    </w:p>
    <w:p w14:paraId="6E00323C" w14:textId="6E6641A4" w:rsidR="00B444CD" w:rsidRPr="00431721" w:rsidRDefault="00B444CD" w:rsidP="00B60D93">
      <w:pPr>
        <w:rPr>
          <w:rStyle w:val="PlanInstructions"/>
          <w:rFonts w:cs="Arial"/>
          <w:i w:val="0"/>
          <w:noProof/>
          <w:lang w:val="es-US"/>
        </w:rPr>
      </w:pPr>
      <w:r w:rsidRPr="00431721">
        <w:rPr>
          <w:rFonts w:cs="Arial"/>
          <w:noProof/>
          <w:lang w:val="es-US"/>
        </w:rPr>
        <w:t xml:space="preserve">En la Sección D de la Tabla de beneficios se indica cuáles servicios están cubiertos por el plan. Allí encontrará listas de categorías de servicios por orden alfabético y una explicación sobre qué servicios están cubiertos. </w:t>
      </w:r>
      <w:r w:rsidR="00B57E0E" w:rsidRPr="00431721">
        <w:rPr>
          <w:rStyle w:val="PlanInstructions"/>
          <w:rFonts w:cs="Arial"/>
          <w:i w:val="0"/>
          <w:noProof/>
          <w:lang w:val="es-US"/>
        </w:rPr>
        <w:t>[</w:t>
      </w:r>
      <w:r w:rsidRPr="00431721">
        <w:rPr>
          <w:rStyle w:val="PlanInstructions"/>
          <w:rFonts w:cs="Arial"/>
          <w:iCs/>
          <w:noProof/>
          <w:lang w:val="es-US"/>
        </w:rPr>
        <w:t xml:space="preserve">Plans that include an index at the end of the chapter should insert: </w:t>
      </w:r>
      <w:r w:rsidRPr="00431721">
        <w:rPr>
          <w:rStyle w:val="PlanInstructions"/>
          <w:rFonts w:cs="Arial"/>
          <w:i w:val="0"/>
          <w:noProof/>
          <w:lang w:val="es-US"/>
        </w:rPr>
        <w:t>Para encontrar un servicio en la tabla, también puede usar el índice que se encuentra al final del capítulo.</w:t>
      </w:r>
      <w:r w:rsidR="00B57E0E" w:rsidRPr="00431721">
        <w:rPr>
          <w:rStyle w:val="PlanInstructions"/>
          <w:rFonts w:cs="Arial"/>
          <w:i w:val="0"/>
          <w:noProof/>
          <w:lang w:val="es-US"/>
        </w:rPr>
        <w:t>]</w:t>
      </w:r>
    </w:p>
    <w:p w14:paraId="18941CC3" w14:textId="33A4BFF7" w:rsidR="00C70044" w:rsidRPr="00431721" w:rsidRDefault="00C70044" w:rsidP="00B60D93">
      <w:pPr>
        <w:pStyle w:val="Normalpre-bullets"/>
        <w:spacing w:after="200"/>
        <w:rPr>
          <w:rFonts w:cs="Arial"/>
          <w:b/>
          <w:noProof/>
          <w:color w:val="548DD4"/>
          <w:lang w:val="es-US"/>
        </w:rPr>
      </w:pPr>
      <w:r w:rsidRPr="00431721">
        <w:rPr>
          <w:rFonts w:cs="Arial"/>
          <w:b/>
          <w:bCs/>
          <w:noProof/>
          <w:lang w:val="es-US"/>
        </w:rPr>
        <w:t>Pagaremos por los servicios indicados en la Tabla de beneficios solamente cuando se cumplan las siguientes reglas.</w:t>
      </w:r>
      <w:r w:rsidRPr="00431721">
        <w:rPr>
          <w:rFonts w:cs="Arial"/>
          <w:noProof/>
          <w:lang w:val="es-US"/>
        </w:rPr>
        <w:t xml:space="preserve"> </w:t>
      </w:r>
      <w:r w:rsidR="00B57E0E" w:rsidRPr="00431721">
        <w:rPr>
          <w:rStyle w:val="PlanInstructions"/>
          <w:rFonts w:cs="Arial"/>
          <w:i w:val="0"/>
          <w:noProof/>
          <w:lang w:val="es-US"/>
        </w:rPr>
        <w:t>[</w:t>
      </w:r>
      <w:r w:rsidRPr="00431721">
        <w:rPr>
          <w:rStyle w:val="PlanInstructions"/>
          <w:rFonts w:cs="Arial"/>
          <w:iCs/>
          <w:noProof/>
          <w:lang w:val="es-US"/>
        </w:rPr>
        <w:t>Plans that do not have cost sharing, insert</w:t>
      </w:r>
      <w:r w:rsidRPr="00431721">
        <w:rPr>
          <w:rStyle w:val="PlanInstructions"/>
          <w:rFonts w:cs="Arial"/>
          <w:i w:val="0"/>
          <w:noProof/>
          <w:lang w:val="es-US"/>
        </w:rPr>
        <w:t>: Usted no pagará nada por los servicios indicados en la Tabla de beneficios, siempre y cuando cumpla con los requisitos de cobertura que se explican a continuación.</w:t>
      </w:r>
      <w:r w:rsidR="00B57E0E" w:rsidRPr="00431721">
        <w:rPr>
          <w:rStyle w:val="PlanInstructions"/>
          <w:rFonts w:cs="Arial"/>
          <w:i w:val="0"/>
          <w:noProof/>
          <w:lang w:val="es-US"/>
        </w:rPr>
        <w:t>]</w:t>
      </w:r>
    </w:p>
    <w:p w14:paraId="05202D26" w14:textId="526523B9" w:rsidR="00CF0D99" w:rsidRPr="00431721" w:rsidRDefault="00CF0D99" w:rsidP="00EE7141">
      <w:pPr>
        <w:pStyle w:val="ListParagraph"/>
        <w:numPr>
          <w:ilvl w:val="0"/>
          <w:numId w:val="16"/>
        </w:numPr>
        <w:ind w:right="720"/>
        <w:rPr>
          <w:rStyle w:val="PlanInstructions"/>
          <w:rFonts w:cs="Arial"/>
          <w:i w:val="0"/>
          <w:noProof/>
          <w:color w:val="000000"/>
          <w:lang w:val="es-US"/>
        </w:rPr>
      </w:pPr>
      <w:r w:rsidRPr="00431721">
        <w:rPr>
          <w:rStyle w:val="PlanInstructions"/>
          <w:rFonts w:cs="Arial"/>
          <w:i w:val="0"/>
          <w:noProof/>
          <w:color w:val="000000"/>
          <w:lang w:val="es-US"/>
        </w:rPr>
        <w:t>Sus servicios cubiertos de Medicare y Healthy Connections Medicaid deben proporcionarse de acuerdo con las reglas establecidas por Medicare y Healthy Connections Medicaid.</w:t>
      </w:r>
    </w:p>
    <w:p w14:paraId="3E70C925" w14:textId="7CC45A1D" w:rsidR="00A77887" w:rsidRPr="00431721" w:rsidRDefault="003553A4" w:rsidP="00EE7141">
      <w:pPr>
        <w:pStyle w:val="ListParagraph"/>
        <w:numPr>
          <w:ilvl w:val="0"/>
          <w:numId w:val="16"/>
        </w:numPr>
        <w:ind w:right="720"/>
        <w:rPr>
          <w:rStyle w:val="PlanInstructions"/>
          <w:rFonts w:cs="Arial"/>
          <w:noProof/>
          <w:color w:val="auto"/>
          <w:lang w:val="es-US"/>
        </w:rPr>
      </w:pPr>
      <w:r w:rsidRPr="00431721">
        <w:rPr>
          <w:rFonts w:cs="Arial"/>
          <w:noProof/>
          <w:lang w:val="es-US"/>
        </w:rPr>
        <w:t>Los servicios (incluyendo cuidado médico, servicios, suministros, equipo y medicamentos) deben ser médicamente necesarios. “Médicamente necesario” significa que los servicios son razonables y necesarios para diagnosticar o tratar una enfermedad o lesión o para mejorar el funcionamiento de una parte del cuerpo con malformación, o que son médicamente necesarios de otro modo según la ley de Medicare. De acuerdo con la ley y el reglamento de Healthy Connections Medicaid, los servicios deben prestarse para prevenir, diagnosticar o tratar una enfermedad o mantener su estado de salud actual. Esto incluye cuidados orientados a evitar que usted sea internado en un hospital o en un hogar para personas de la tercera edad. Además, incluye aquellos suministros o medicamentos que cumplan con los estándares aceptados por la práctica médica. Además, los servicios deben prestarse en un centro adecuado para su estado de salud y seguir las normas de atención médica generalmente aceptadas.</w:t>
      </w:r>
    </w:p>
    <w:p w14:paraId="07E16F14" w14:textId="667DAE06" w:rsidR="00C70044" w:rsidRPr="00431721" w:rsidRDefault="00C70044" w:rsidP="00EE7141">
      <w:pPr>
        <w:pStyle w:val="ListParagraph"/>
        <w:numPr>
          <w:ilvl w:val="0"/>
          <w:numId w:val="16"/>
        </w:numPr>
        <w:ind w:right="720"/>
        <w:rPr>
          <w:rStyle w:val="PlanInstructions"/>
          <w:rFonts w:cs="Arial"/>
          <w:i w:val="0"/>
          <w:noProof/>
          <w:color w:val="auto"/>
          <w:lang w:val="es-US"/>
        </w:rPr>
      </w:pPr>
      <w:r w:rsidRPr="00431721">
        <w:rPr>
          <w:rStyle w:val="PlanInstructions"/>
          <w:rFonts w:cs="Arial"/>
          <w:i w:val="0"/>
          <w:noProof/>
          <w:color w:val="auto"/>
          <w:lang w:val="es-US"/>
        </w:rPr>
        <w:t xml:space="preserve">Usted recibe su cuidado de salud de un proveedor de la red. Un proveedor de la red es un proveedor que trabaja con el plan de salud. En la mayoría de los casos, el plan no cubrirá el cuidado que reciba de un proveedor fuera de la red. El Capítulo 3 </w:t>
      </w:r>
      <w:r w:rsidR="00B57E0E" w:rsidRPr="00431721">
        <w:rPr>
          <w:rStyle w:val="PlanInstructions"/>
          <w:rFonts w:cs="Arial"/>
          <w:i w:val="0"/>
          <w:noProof/>
          <w:lang w:val="es-US"/>
        </w:rPr>
        <w:t>[</w:t>
      </w:r>
      <w:r w:rsidRPr="00431721">
        <w:rPr>
          <w:rStyle w:val="PlanInstructions"/>
          <w:rFonts w:cs="Arial"/>
          <w:iCs/>
          <w:noProof/>
          <w:lang w:val="es-US"/>
        </w:rPr>
        <w:t>plans may insert reference, as applicable</w:t>
      </w:r>
      <w:r w:rsidR="00B57E0E" w:rsidRPr="00431721">
        <w:rPr>
          <w:rStyle w:val="PlanInstructions"/>
          <w:rFonts w:cs="Arial"/>
          <w:i w:val="0"/>
          <w:noProof/>
          <w:lang w:val="es-US"/>
        </w:rPr>
        <w:t>]</w:t>
      </w:r>
      <w:r w:rsidRPr="00431721">
        <w:rPr>
          <w:rStyle w:val="PlanInstructions"/>
          <w:rFonts w:cs="Arial"/>
          <w:i w:val="0"/>
          <w:noProof/>
          <w:lang w:val="es-US"/>
        </w:rPr>
        <w:t xml:space="preserve"> </w:t>
      </w:r>
      <w:r w:rsidRPr="00431721">
        <w:rPr>
          <w:rStyle w:val="PlanInstructions"/>
          <w:rFonts w:cs="Arial"/>
          <w:i w:val="0"/>
          <w:noProof/>
          <w:color w:val="auto"/>
          <w:lang w:val="es-US"/>
        </w:rPr>
        <w:t>tiene más información sobre cómo usar los proveedores de la red y fuera de la red.</w:t>
      </w:r>
    </w:p>
    <w:p w14:paraId="6E6F158C" w14:textId="38E68EA9" w:rsidR="00A33460" w:rsidRPr="00431721" w:rsidRDefault="00C70044" w:rsidP="00EE7141">
      <w:pPr>
        <w:pStyle w:val="ListParagraph"/>
        <w:numPr>
          <w:ilvl w:val="0"/>
          <w:numId w:val="16"/>
        </w:numPr>
        <w:ind w:right="720"/>
        <w:rPr>
          <w:rStyle w:val="PlanInstructions"/>
          <w:rFonts w:cs="Arial"/>
          <w:i w:val="0"/>
          <w:noProof/>
          <w:lang w:val="es-US"/>
        </w:rPr>
      </w:pPr>
      <w:r w:rsidRPr="00431721">
        <w:rPr>
          <w:rStyle w:val="PlanInstructions"/>
          <w:rFonts w:cs="Arial"/>
          <w:i w:val="0"/>
          <w:noProof/>
          <w:color w:val="auto"/>
          <w:lang w:val="es-US"/>
        </w:rPr>
        <w:t>Usted tiene un proveedor de cuidado primario (PCP) o un equipo para el cuidado de salud que le proporciona y está a cargo del cuidado de su salud.</w:t>
      </w:r>
      <w:r w:rsidRPr="00431721">
        <w:rPr>
          <w:rStyle w:val="PlanInstructions"/>
          <w:rFonts w:cs="Arial"/>
          <w:iCs/>
          <w:noProof/>
          <w:lang w:val="es-US"/>
        </w:rPr>
        <w:t xml:space="preserve"> </w:t>
      </w:r>
      <w:r w:rsidR="00B57E0E" w:rsidRPr="00431721">
        <w:rPr>
          <w:rStyle w:val="PlanInstructions"/>
          <w:rFonts w:cs="Arial"/>
          <w:i w:val="0"/>
          <w:noProof/>
          <w:lang w:val="es-US"/>
        </w:rPr>
        <w:t>[</w:t>
      </w:r>
      <w:r w:rsidRPr="00431721">
        <w:rPr>
          <w:rStyle w:val="PlanInstructions"/>
          <w:rFonts w:cs="Arial"/>
          <w:iCs/>
          <w:noProof/>
          <w:lang w:val="es-US"/>
        </w:rPr>
        <w:t xml:space="preserve">Plans that do not </w:t>
      </w:r>
      <w:r w:rsidRPr="00431721">
        <w:rPr>
          <w:rStyle w:val="PlanInstructions"/>
          <w:rFonts w:cs="Arial"/>
          <w:iCs/>
          <w:noProof/>
          <w:lang w:val="es-US"/>
        </w:rPr>
        <w:lastRenderedPageBreak/>
        <w:t>require referrals, omit the rest of this paragraph:</w:t>
      </w:r>
      <w:r w:rsidR="00B57E0E" w:rsidRPr="00431721">
        <w:rPr>
          <w:rStyle w:val="PlanInstructions"/>
          <w:rFonts w:cs="Arial"/>
          <w:i w:val="0"/>
          <w:noProof/>
          <w:lang w:val="es-US"/>
        </w:rPr>
        <w:t>]</w:t>
      </w:r>
      <w:r w:rsidRPr="00431721">
        <w:rPr>
          <w:rStyle w:val="PlanInstructions"/>
          <w:rFonts w:cs="Arial"/>
          <w:iCs/>
          <w:noProof/>
          <w:lang w:val="es-US"/>
        </w:rPr>
        <w:t xml:space="preserve"> </w:t>
      </w:r>
      <w:r w:rsidRPr="00431721">
        <w:rPr>
          <w:rStyle w:val="PlanInstructions"/>
          <w:rFonts w:cs="Arial"/>
          <w:i w:val="0"/>
          <w:noProof/>
          <w:lang w:val="es-US"/>
        </w:rPr>
        <w:t xml:space="preserve">En la mayoría de los casos, su PCP deberá dar previamente su aprobación para que usted pueda </w:t>
      </w:r>
      <w:r w:rsidR="00EE1F72" w:rsidRPr="00431721">
        <w:rPr>
          <w:rStyle w:val="PlanInstructions"/>
          <w:rFonts w:cs="Arial"/>
          <w:i w:val="0"/>
          <w:noProof/>
          <w:lang w:val="es-US"/>
        </w:rPr>
        <w:t>acudir</w:t>
      </w:r>
      <w:r w:rsidRPr="00431721">
        <w:rPr>
          <w:rStyle w:val="PlanInstructions"/>
          <w:rFonts w:cs="Arial"/>
          <w:i w:val="0"/>
          <w:noProof/>
          <w:lang w:val="es-US"/>
        </w:rPr>
        <w:t xml:space="preserve"> a alguien que no sea su PCP o utilizar otros proveedores de la red del plan. Es lo que se conoce como un referido. El Capítulo 3 </w:t>
      </w:r>
      <w:r w:rsidR="00B57E0E" w:rsidRPr="00431721">
        <w:rPr>
          <w:rStyle w:val="PlanInstructions"/>
          <w:rFonts w:cs="Arial"/>
          <w:i w:val="0"/>
          <w:noProof/>
          <w:lang w:val="es-US"/>
        </w:rPr>
        <w:t>[</w:t>
      </w:r>
      <w:r w:rsidRPr="00431721">
        <w:rPr>
          <w:rStyle w:val="PlanInstructions"/>
          <w:rFonts w:cs="Arial"/>
          <w:iCs/>
          <w:noProof/>
          <w:lang w:val="es-US"/>
        </w:rPr>
        <w:t>plans may insert reference, as applicable</w:t>
      </w:r>
      <w:r w:rsidR="00B57E0E" w:rsidRPr="00431721">
        <w:rPr>
          <w:rStyle w:val="PlanInstructions"/>
          <w:rFonts w:cs="Arial"/>
          <w:i w:val="0"/>
          <w:noProof/>
          <w:lang w:val="es-US"/>
        </w:rPr>
        <w:t>]</w:t>
      </w:r>
      <w:r w:rsidRPr="00431721">
        <w:rPr>
          <w:rStyle w:val="PlanInstructions"/>
          <w:rFonts w:cs="Arial"/>
          <w:i w:val="0"/>
          <w:noProof/>
          <w:lang w:val="es-US"/>
        </w:rPr>
        <w:t xml:space="preserve"> tiene más información sobre cómo obtener un referido y explica cuándo no es necesario que lo obtenga.</w:t>
      </w:r>
    </w:p>
    <w:p w14:paraId="2769331C" w14:textId="2CA194D5" w:rsidR="00916C7B" w:rsidRPr="00431721" w:rsidRDefault="00C8734E" w:rsidP="00EE7141">
      <w:pPr>
        <w:pStyle w:val="ListParagraph"/>
        <w:numPr>
          <w:ilvl w:val="0"/>
          <w:numId w:val="16"/>
        </w:numPr>
        <w:ind w:right="720"/>
        <w:rPr>
          <w:rFonts w:cs="Arial"/>
          <w:noProof/>
          <w:lang w:val="es-US"/>
        </w:rPr>
      </w:pPr>
      <w:r w:rsidRPr="00431721">
        <w:rPr>
          <w:rStyle w:val="PlanInstructions"/>
          <w:rFonts w:cs="Arial"/>
          <w:i w:val="0"/>
          <w:noProof/>
          <w:color w:val="auto"/>
          <w:lang w:val="es-US"/>
        </w:rPr>
        <w:t xml:space="preserve">Al unirse al plan, usted podrá seguir </w:t>
      </w:r>
      <w:r w:rsidR="00EE1F72" w:rsidRPr="00431721">
        <w:rPr>
          <w:rStyle w:val="PlanInstructions"/>
          <w:rFonts w:cs="Arial"/>
          <w:i w:val="0"/>
          <w:noProof/>
          <w:color w:val="auto"/>
          <w:lang w:val="es-US"/>
        </w:rPr>
        <w:t>acudiendo</w:t>
      </w:r>
      <w:r w:rsidRPr="00431721">
        <w:rPr>
          <w:rStyle w:val="PlanInstructions"/>
          <w:rFonts w:cs="Arial"/>
          <w:i w:val="0"/>
          <w:noProof/>
          <w:color w:val="auto"/>
          <w:lang w:val="es-US"/>
        </w:rPr>
        <w:t xml:space="preserve"> a sus proveedores actuales durante 180 días</w:t>
      </w:r>
      <w:r w:rsidRPr="00431721">
        <w:rPr>
          <w:rFonts w:cs="Arial"/>
          <w:noProof/>
          <w:lang w:val="es-US"/>
        </w:rPr>
        <w:t xml:space="preserve"> o hasta que hayamos terminado su evaluación completa y hayamos creado un plan de transición con el que usted esté de acuerdo</w:t>
      </w:r>
      <w:r w:rsidRPr="00431721">
        <w:rPr>
          <w:rStyle w:val="PlanInstructions"/>
          <w:rFonts w:cs="Arial"/>
          <w:i w:val="0"/>
          <w:noProof/>
          <w:color w:val="auto"/>
          <w:lang w:val="es-US"/>
        </w:rPr>
        <w:t xml:space="preserve">. </w:t>
      </w:r>
      <w:r w:rsidRPr="00431721">
        <w:rPr>
          <w:rFonts w:cs="Arial"/>
          <w:noProof/>
          <w:lang w:val="es-US"/>
        </w:rPr>
        <w:t xml:space="preserve">Si tiene que seguir </w:t>
      </w:r>
      <w:r w:rsidR="00EE1F72" w:rsidRPr="00431721">
        <w:rPr>
          <w:rFonts w:cs="Arial"/>
          <w:noProof/>
          <w:lang w:val="es-US"/>
        </w:rPr>
        <w:t>acudiendo</w:t>
      </w:r>
      <w:r w:rsidRPr="00431721">
        <w:rPr>
          <w:rFonts w:cs="Arial"/>
          <w:noProof/>
          <w:lang w:val="es-US"/>
        </w:rPr>
        <w:t xml:space="preserve"> a sus proveedores fuera de la red después de sus primeros 180 días en nuestro plan, cubriremos esos cuidados solamente si el proveedor firma un acuerdo con nosotros para un solo caso. Un acuerdo para un solo caso es una excepción para tratar al proveedor como si fuese un proveedor de la red. Si usted recibe tratamiento continuo de un proveedor fuera de la red y cree que este tendría que firmar un acuerdo para un solo caso para que lo pueda seguir tratando, comuníquese con </w:t>
      </w:r>
      <w:r w:rsidR="00B57E0E" w:rsidRPr="00431721">
        <w:rPr>
          <w:rStyle w:val="PlanInstructions"/>
          <w:rFonts w:cs="Arial"/>
          <w:i w:val="0"/>
          <w:noProof/>
          <w:lang w:val="es-US"/>
        </w:rPr>
        <w:t>[</w:t>
      </w:r>
      <w:r w:rsidRPr="00431721">
        <w:rPr>
          <w:rStyle w:val="PlanInstructions"/>
          <w:rFonts w:cs="Arial"/>
          <w:iCs/>
          <w:noProof/>
          <w:lang w:val="es-US"/>
        </w:rPr>
        <w:t>Plans must enter name of department or entity</w:t>
      </w:r>
      <w:r w:rsidR="00B57E0E" w:rsidRPr="00431721">
        <w:rPr>
          <w:rStyle w:val="PlanInstructions"/>
          <w:rFonts w:cs="Arial"/>
          <w:i w:val="0"/>
          <w:noProof/>
          <w:lang w:val="es-US"/>
        </w:rPr>
        <w:t>]</w:t>
      </w:r>
      <w:r w:rsidRPr="00431721">
        <w:rPr>
          <w:rFonts w:cs="Arial"/>
          <w:noProof/>
          <w:color w:val="548DD4"/>
          <w:lang w:val="es-US"/>
        </w:rPr>
        <w:t xml:space="preserve"> </w:t>
      </w:r>
      <w:r w:rsidRPr="00431721">
        <w:rPr>
          <w:rFonts w:cs="Arial"/>
          <w:noProof/>
          <w:lang w:val="es-US"/>
        </w:rPr>
        <w:t>al &lt;phone number&gt;.</w:t>
      </w:r>
    </w:p>
    <w:p w14:paraId="3E66F696" w14:textId="63F34B39" w:rsidR="003451DD" w:rsidRPr="00431721" w:rsidRDefault="00C70044" w:rsidP="00EE7141">
      <w:pPr>
        <w:pStyle w:val="ListParagraph"/>
        <w:numPr>
          <w:ilvl w:val="0"/>
          <w:numId w:val="16"/>
        </w:numPr>
        <w:ind w:right="720"/>
        <w:rPr>
          <w:rStyle w:val="PlanInstructions"/>
          <w:rFonts w:cs="Arial"/>
          <w:noProof/>
          <w:lang w:val="es-US"/>
        </w:rPr>
      </w:pPr>
      <w:r w:rsidRPr="00431721">
        <w:rPr>
          <w:rStyle w:val="PlanInstructions"/>
          <w:rFonts w:cs="Arial"/>
          <w:i w:val="0"/>
          <w:noProof/>
          <w:color w:val="auto"/>
          <w:lang w:val="es-US"/>
        </w:rPr>
        <w:t>Algunos servicios enumerados en la Tabla de beneficios serán cubiertos solamente si su médico u otro proveedor de la red reciben primero nuestra aprobación. Esto se llama autorización previa. Los servicios cubiertos que necesitan autorización previa están marcados en las Tablas de beneficios</w:t>
      </w:r>
      <w:r w:rsidRPr="00431721">
        <w:rPr>
          <w:rStyle w:val="PlanInstructions"/>
          <w:rFonts w:cs="Arial"/>
          <w:iCs/>
          <w:noProof/>
          <w:lang w:val="es-US"/>
        </w:rPr>
        <w:t xml:space="preserve"> </w:t>
      </w:r>
      <w:r w:rsidR="00B57E0E" w:rsidRPr="00431721">
        <w:rPr>
          <w:rStyle w:val="PlanInstructions"/>
          <w:rFonts w:cs="Arial"/>
          <w:i w:val="0"/>
          <w:noProof/>
          <w:lang w:val="es-US"/>
        </w:rPr>
        <w:t>[</w:t>
      </w:r>
      <w:r w:rsidRPr="00431721">
        <w:rPr>
          <w:rStyle w:val="PlanInstructions"/>
          <w:rFonts w:cs="Arial"/>
          <w:iCs/>
          <w:noProof/>
          <w:lang w:val="es-US"/>
        </w:rPr>
        <w:t xml:space="preserve">insert as appropriate: </w:t>
      </w:r>
      <w:r w:rsidRPr="00431721">
        <w:rPr>
          <w:rStyle w:val="PlanInstructions"/>
          <w:rFonts w:cs="Arial"/>
          <w:i w:val="0"/>
          <w:noProof/>
          <w:lang w:val="es-US"/>
        </w:rPr>
        <w:t>con un asterisco (*)</w:t>
      </w:r>
      <w:r w:rsidRPr="00431721">
        <w:rPr>
          <w:rStyle w:val="PlanInstructions"/>
          <w:rFonts w:cs="Arial"/>
          <w:iCs/>
          <w:noProof/>
          <w:lang w:val="es-US"/>
        </w:rPr>
        <w:t xml:space="preserve"> </w:t>
      </w:r>
      <w:r w:rsidRPr="00431721">
        <w:rPr>
          <w:rStyle w:val="PlanInstructions"/>
          <w:rFonts w:cs="Arial"/>
          <w:b/>
          <w:bCs/>
          <w:iCs/>
          <w:noProof/>
          <w:lang w:val="es-US"/>
        </w:rPr>
        <w:t>or</w:t>
      </w:r>
      <w:r w:rsidRPr="00431721">
        <w:rPr>
          <w:rStyle w:val="PlanInstructions"/>
          <w:rFonts w:cs="Arial"/>
          <w:iCs/>
          <w:noProof/>
          <w:lang w:val="es-US"/>
        </w:rPr>
        <w:t xml:space="preserve"> </w:t>
      </w:r>
      <w:r w:rsidRPr="00431721">
        <w:rPr>
          <w:rStyle w:val="PlanInstructions"/>
          <w:rFonts w:cs="Arial"/>
          <w:i w:val="0"/>
          <w:noProof/>
          <w:lang w:val="es-US"/>
        </w:rPr>
        <w:t>con una nota de pie de página</w:t>
      </w:r>
      <w:r w:rsidRPr="00431721">
        <w:rPr>
          <w:rStyle w:val="PlanInstructions"/>
          <w:rFonts w:cs="Arial"/>
          <w:iCs/>
          <w:noProof/>
          <w:lang w:val="es-US"/>
        </w:rPr>
        <w:t xml:space="preserve"> </w:t>
      </w:r>
      <w:r w:rsidRPr="00431721">
        <w:rPr>
          <w:rStyle w:val="PlanInstructions"/>
          <w:rFonts w:cs="Arial"/>
          <w:b/>
          <w:bCs/>
          <w:iCs/>
          <w:noProof/>
          <w:lang w:val="es-US"/>
        </w:rPr>
        <w:t>or</w:t>
      </w:r>
      <w:r w:rsidRPr="00431721">
        <w:rPr>
          <w:rStyle w:val="PlanInstructions"/>
          <w:rFonts w:cs="Arial"/>
          <w:iCs/>
          <w:noProof/>
          <w:lang w:val="es-US"/>
        </w:rPr>
        <w:t xml:space="preserve"> </w:t>
      </w:r>
      <w:r w:rsidRPr="00431721">
        <w:rPr>
          <w:rStyle w:val="PlanInstructions"/>
          <w:rFonts w:cs="Arial"/>
          <w:i w:val="0"/>
          <w:noProof/>
          <w:lang w:val="es-US"/>
        </w:rPr>
        <w:t>en letra negrita</w:t>
      </w:r>
      <w:r w:rsidRPr="00431721">
        <w:rPr>
          <w:rStyle w:val="PlanInstructions"/>
          <w:rFonts w:cs="Arial"/>
          <w:iCs/>
          <w:noProof/>
          <w:lang w:val="es-US"/>
        </w:rPr>
        <w:t xml:space="preserve"> </w:t>
      </w:r>
      <w:r w:rsidRPr="00431721">
        <w:rPr>
          <w:rStyle w:val="PlanInstructions"/>
          <w:rFonts w:cs="Arial"/>
          <w:b/>
          <w:bCs/>
          <w:iCs/>
          <w:noProof/>
          <w:lang w:val="es-US"/>
        </w:rPr>
        <w:t>or</w:t>
      </w:r>
      <w:r w:rsidRPr="00431721">
        <w:rPr>
          <w:rStyle w:val="PlanInstructions"/>
          <w:rFonts w:cs="Arial"/>
          <w:iCs/>
          <w:noProof/>
          <w:lang w:val="es-US"/>
        </w:rPr>
        <w:t xml:space="preserve"> </w:t>
      </w:r>
      <w:r w:rsidRPr="00431721">
        <w:rPr>
          <w:rStyle w:val="PlanInstructions"/>
          <w:rFonts w:cs="Arial"/>
          <w:i w:val="0"/>
          <w:noProof/>
          <w:lang w:val="es-US"/>
        </w:rPr>
        <w:t>en letra cursiva</w:t>
      </w:r>
      <w:r w:rsidR="00B57E0E" w:rsidRPr="00431721">
        <w:rPr>
          <w:rStyle w:val="PlanInstructions"/>
          <w:rFonts w:cs="Arial"/>
          <w:i w:val="0"/>
          <w:noProof/>
          <w:lang w:val="es-US"/>
        </w:rPr>
        <w:t>]</w:t>
      </w:r>
      <w:r w:rsidRPr="00431721">
        <w:rPr>
          <w:noProof/>
          <w:lang w:val="es-US"/>
        </w:rPr>
        <w:t>.</w:t>
      </w:r>
      <w:r w:rsidRPr="00431721">
        <w:rPr>
          <w:rStyle w:val="PlanInstructions"/>
          <w:rFonts w:cs="Arial"/>
          <w:iCs/>
          <w:noProof/>
          <w:lang w:val="es-US"/>
        </w:rPr>
        <w:t xml:space="preserve"> </w:t>
      </w:r>
      <w:r w:rsidR="00B57E0E" w:rsidRPr="00431721">
        <w:rPr>
          <w:rStyle w:val="PlanInstructions"/>
          <w:rFonts w:cs="Arial"/>
          <w:i w:val="0"/>
          <w:noProof/>
          <w:lang w:val="es-US"/>
        </w:rPr>
        <w:t>[</w:t>
      </w:r>
      <w:r w:rsidRPr="00431721">
        <w:rPr>
          <w:rStyle w:val="PlanInstructions"/>
          <w:rFonts w:cs="Arial"/>
          <w:iCs/>
          <w:noProof/>
          <w:lang w:val="es-US"/>
        </w:rPr>
        <w:t xml:space="preserve">Insert if applicable: </w:t>
      </w:r>
      <w:r w:rsidRPr="00431721">
        <w:rPr>
          <w:rStyle w:val="PlanInstructions"/>
          <w:rFonts w:cs="Arial"/>
          <w:i w:val="0"/>
          <w:noProof/>
          <w:lang w:val="es-US"/>
        </w:rPr>
        <w:t xml:space="preserve">Además, usted debe obtener autorización previa para los siguientes servicios que no están enumerados en las Tablas de beneficios: </w:t>
      </w:r>
      <w:r w:rsidR="00B57E0E" w:rsidRPr="00431721">
        <w:rPr>
          <w:rStyle w:val="PlanInstructions"/>
          <w:rFonts w:cs="Arial"/>
          <w:i w:val="0"/>
          <w:noProof/>
          <w:lang w:val="es-US"/>
        </w:rPr>
        <w:t>[</w:t>
      </w:r>
      <w:r w:rsidRPr="00431721">
        <w:rPr>
          <w:rStyle w:val="PlanInstructions"/>
          <w:rFonts w:cs="Arial"/>
          <w:iCs/>
          <w:noProof/>
          <w:lang w:val="es-US"/>
        </w:rPr>
        <w:t>insert list</w:t>
      </w:r>
      <w:r w:rsidR="00B57E0E" w:rsidRPr="00431721">
        <w:rPr>
          <w:rStyle w:val="PlanInstructions"/>
          <w:rFonts w:cs="Arial"/>
          <w:i w:val="0"/>
          <w:noProof/>
          <w:lang w:val="es-US"/>
        </w:rPr>
        <w:t>]</w:t>
      </w:r>
      <w:r w:rsidRPr="00431721">
        <w:rPr>
          <w:rStyle w:val="PlanInstructions"/>
          <w:rFonts w:cs="Arial"/>
          <w:i w:val="0"/>
          <w:noProof/>
          <w:lang w:val="es-US"/>
        </w:rPr>
        <w:t>.</w:t>
      </w:r>
      <w:r w:rsidR="00B57E0E" w:rsidRPr="00431721">
        <w:rPr>
          <w:rStyle w:val="PlanInstructions"/>
          <w:rFonts w:cs="Arial"/>
          <w:i w:val="0"/>
          <w:noProof/>
          <w:lang w:val="es-US"/>
        </w:rPr>
        <w:t>]</w:t>
      </w:r>
    </w:p>
    <w:p w14:paraId="5D915E61" w14:textId="0E1D314A" w:rsidR="005E772F" w:rsidRPr="00482323" w:rsidRDefault="00B57E0E" w:rsidP="00EE7141">
      <w:pPr>
        <w:pStyle w:val="ListBullet"/>
        <w:numPr>
          <w:ilvl w:val="0"/>
          <w:numId w:val="21"/>
        </w:numPr>
        <w:rPr>
          <w:rFonts w:cs="Arial"/>
          <w:noProof/>
          <w:lang w:val="es-US"/>
        </w:rPr>
      </w:pPr>
      <w:r w:rsidRPr="001337CD">
        <w:rPr>
          <w:rStyle w:val="PlanInstructions"/>
          <w:rFonts w:cs="Arial"/>
          <w:i w:val="0"/>
          <w:noProof/>
        </w:rPr>
        <w:t>[</w:t>
      </w:r>
      <w:r w:rsidR="00E4038E" w:rsidRPr="001337CD">
        <w:rPr>
          <w:rStyle w:val="PlanInstructions"/>
          <w:rFonts w:cs="Arial"/>
          <w:iCs/>
          <w:noProof/>
        </w:rPr>
        <w:t xml:space="preserve">Insert if plan is offering targeted “Uniformity Flexibility” supplemental benefits and/or “Special Supplemental Benefits for the Chronically Ill (SSBCI)” in section B-19 of the Plan Benefit Package submission: </w:t>
      </w:r>
      <w:r w:rsidR="00E4038E" w:rsidRPr="001337CD">
        <w:rPr>
          <w:rFonts w:cs="Arial"/>
          <w:b/>
          <w:bCs/>
          <w:noProof/>
        </w:rPr>
        <w:t>Información importante sobre beneficios para miembros con determinadas afecciones crónicas.</w:t>
      </w:r>
      <w:r w:rsidR="00E4038E" w:rsidRPr="001337CD">
        <w:rPr>
          <w:rFonts w:cs="Arial"/>
          <w:noProof/>
        </w:rPr>
        <w:t xml:space="preserve"> </w:t>
      </w:r>
      <w:r w:rsidR="00E4038E" w:rsidRPr="00482323">
        <w:rPr>
          <w:rFonts w:cs="Arial"/>
          <w:noProof/>
          <w:lang w:val="es-US"/>
        </w:rPr>
        <w:t xml:space="preserve">Si usted tiene las siguientes afecciones crónicas y cumple con ciertos criterios médicos, puede ser elegible para recibir beneficios adicionales </w:t>
      </w:r>
      <w:r w:rsidRPr="00482323">
        <w:rPr>
          <w:rFonts w:cs="Arial"/>
          <w:noProof/>
          <w:lang w:val="es-US"/>
        </w:rPr>
        <w:t>[</w:t>
      </w:r>
      <w:r w:rsidR="00E4038E" w:rsidRPr="00482323">
        <w:rPr>
          <w:rFonts w:cs="Arial"/>
          <w:i/>
          <w:iCs/>
          <w:noProof/>
          <w:lang w:val="es-US"/>
        </w:rPr>
        <w:t>insert if applicable</w:t>
      </w:r>
      <w:r w:rsidR="00E4038E" w:rsidRPr="00482323">
        <w:rPr>
          <w:rFonts w:cs="Arial"/>
          <w:noProof/>
          <w:lang w:val="es-US"/>
        </w:rPr>
        <w:t>: o costo compartido reducido</w:t>
      </w:r>
      <w:r w:rsidRPr="00482323">
        <w:rPr>
          <w:rFonts w:cs="Arial"/>
          <w:noProof/>
          <w:lang w:val="es-US"/>
        </w:rPr>
        <w:t>]</w:t>
      </w:r>
      <w:r w:rsidR="00E4038E" w:rsidRPr="00482323">
        <w:rPr>
          <w:rFonts w:cs="Arial"/>
          <w:noProof/>
          <w:lang w:val="es-US"/>
        </w:rPr>
        <w:t>:</w:t>
      </w:r>
    </w:p>
    <w:p w14:paraId="2610AB45" w14:textId="57B81A8E" w:rsidR="003451DD" w:rsidRPr="001337CD" w:rsidRDefault="00B57E0E" w:rsidP="00EE7141">
      <w:pPr>
        <w:pStyle w:val="ListBullet2"/>
        <w:numPr>
          <w:ilvl w:val="0"/>
          <w:numId w:val="13"/>
        </w:numPr>
        <w:ind w:left="1080"/>
        <w:rPr>
          <w:rFonts w:cs="Arial"/>
          <w:noProof/>
        </w:rPr>
      </w:pPr>
      <w:r w:rsidRPr="001337CD">
        <w:rPr>
          <w:rFonts w:cs="Arial"/>
          <w:noProof/>
        </w:rPr>
        <w:t>[</w:t>
      </w:r>
      <w:r w:rsidR="00E4038E" w:rsidRPr="001337CD">
        <w:rPr>
          <w:rFonts w:cs="Arial"/>
          <w:i/>
          <w:iCs/>
          <w:noProof/>
        </w:rPr>
        <w:t>List all applicable chronic conditions here</w:t>
      </w:r>
      <w:r w:rsidR="00E4038E" w:rsidRPr="001337CD">
        <w:rPr>
          <w:rFonts w:cs="Arial"/>
          <w:noProof/>
        </w:rPr>
        <w:t>.</w:t>
      </w:r>
      <w:r w:rsidRPr="001337CD">
        <w:rPr>
          <w:rFonts w:cs="Arial"/>
          <w:noProof/>
        </w:rPr>
        <w:t>]</w:t>
      </w:r>
    </w:p>
    <w:p w14:paraId="26B71FFC" w14:textId="3B46AA51" w:rsidR="003451DD" w:rsidRPr="001337CD" w:rsidRDefault="00B57E0E" w:rsidP="00EE7141">
      <w:pPr>
        <w:pStyle w:val="ListBullet2"/>
        <w:numPr>
          <w:ilvl w:val="0"/>
          <w:numId w:val="13"/>
        </w:numPr>
        <w:ind w:left="1080"/>
        <w:rPr>
          <w:rFonts w:cs="Arial"/>
          <w:noProof/>
        </w:rPr>
      </w:pPr>
      <w:r w:rsidRPr="001337CD">
        <w:rPr>
          <w:rFonts w:cs="Arial"/>
          <w:noProof/>
        </w:rPr>
        <w:t>[</w:t>
      </w:r>
      <w:r w:rsidR="00E4038E" w:rsidRPr="001337CD">
        <w:rPr>
          <w:rFonts w:cs="Arial"/>
          <w:i/>
          <w:iCs/>
          <w:noProof/>
        </w:rPr>
        <w:t>If offering SSBCI, include information about the process and/or criteria for determining eligibility for SSBCI. Plan must also deliver a written summary of the SSBCI offered to each chronically ill member eligible for SSBCI</w:t>
      </w:r>
      <w:r w:rsidR="00E4038E" w:rsidRPr="001337CD">
        <w:rPr>
          <w:rFonts w:cs="Arial"/>
          <w:noProof/>
        </w:rPr>
        <w:t>.</w:t>
      </w:r>
      <w:r w:rsidRPr="001337CD">
        <w:rPr>
          <w:rFonts w:cs="Arial"/>
          <w:noProof/>
        </w:rPr>
        <w:t>]</w:t>
      </w:r>
    </w:p>
    <w:p w14:paraId="4D269E3D" w14:textId="2A7D657C" w:rsidR="005E772F" w:rsidRPr="00482323" w:rsidRDefault="005E772F" w:rsidP="005762F1">
      <w:pPr>
        <w:pStyle w:val="ListBullet"/>
        <w:numPr>
          <w:ilvl w:val="0"/>
          <w:numId w:val="0"/>
        </w:numPr>
        <w:ind w:left="720"/>
        <w:rPr>
          <w:rStyle w:val="PlanInstructions"/>
          <w:rFonts w:cs="Arial"/>
          <w:noProof/>
          <w:color w:val="auto"/>
          <w:lang w:val="es-US"/>
        </w:rPr>
      </w:pPr>
      <w:r w:rsidRPr="00482323">
        <w:rPr>
          <w:rFonts w:cs="Arial"/>
          <w:noProof/>
          <w:lang w:val="es-US"/>
        </w:rPr>
        <w:t>Lea la fila “Ayuda con ciertas afecciones crónicas” en la Tabla de beneficios para más información.</w:t>
      </w:r>
      <w:r w:rsidR="00B57E0E" w:rsidRPr="00482323">
        <w:rPr>
          <w:rFonts w:cs="Arial"/>
          <w:noProof/>
          <w:lang w:val="es-US"/>
        </w:rPr>
        <w:t>]</w:t>
      </w:r>
    </w:p>
    <w:p w14:paraId="1657C2F8" w14:textId="5A682A39" w:rsidR="00696ADE" w:rsidRPr="00431721" w:rsidRDefault="00B57E0E" w:rsidP="00417AEA">
      <w:pPr>
        <w:pStyle w:val="ListBullet"/>
        <w:rPr>
          <w:rFonts w:cs="Arial"/>
          <w:noProof/>
          <w:lang w:val="es-US"/>
        </w:rPr>
      </w:pPr>
      <w:r w:rsidRPr="00431721">
        <w:rPr>
          <w:rStyle w:val="PlanInstructions"/>
          <w:rFonts w:cs="Arial"/>
          <w:i w:val="0"/>
          <w:noProof/>
          <w:lang w:val="es-US"/>
        </w:rPr>
        <w:t>[</w:t>
      </w:r>
      <w:r w:rsidR="00E4038E" w:rsidRPr="00431721">
        <w:rPr>
          <w:rStyle w:val="PlanInstructions"/>
          <w:rFonts w:cs="Arial"/>
          <w:iCs/>
          <w:noProof/>
          <w:lang w:val="es-US"/>
        </w:rPr>
        <w:t>Insert as applicable:</w:t>
      </w:r>
      <w:r w:rsidR="00E4038E" w:rsidRPr="00431721">
        <w:rPr>
          <w:rStyle w:val="PlanInstructions"/>
          <w:rFonts w:cs="Arial"/>
          <w:i w:val="0"/>
          <w:noProof/>
          <w:lang w:val="es-US"/>
        </w:rPr>
        <w:t xml:space="preserve"> La mayoría de </w:t>
      </w:r>
      <w:r w:rsidR="00E4038E" w:rsidRPr="00431721">
        <w:rPr>
          <w:rStyle w:val="PlanInstructions"/>
          <w:rFonts w:cs="Arial"/>
          <w:b/>
          <w:bCs/>
          <w:i w:val="0"/>
          <w:noProof/>
          <w:lang w:val="es-US"/>
        </w:rPr>
        <w:t>or</w:t>
      </w:r>
      <w:r w:rsidR="00E4038E" w:rsidRPr="00431721">
        <w:rPr>
          <w:rStyle w:val="PlanInstructions"/>
          <w:rFonts w:cs="Arial"/>
          <w:i w:val="0"/>
          <w:noProof/>
          <w:lang w:val="es-US"/>
        </w:rPr>
        <w:t xml:space="preserve"> Todos</w:t>
      </w:r>
      <w:r w:rsidRPr="00431721">
        <w:rPr>
          <w:rStyle w:val="PlanInstructions"/>
          <w:rFonts w:cs="Arial"/>
          <w:i w:val="0"/>
          <w:noProof/>
          <w:lang w:val="es-US"/>
        </w:rPr>
        <w:t>]</w:t>
      </w:r>
      <w:r w:rsidR="00E4038E" w:rsidRPr="00431721">
        <w:rPr>
          <w:rFonts w:cs="Arial"/>
          <w:noProof/>
          <w:lang w:val="es-US"/>
        </w:rPr>
        <w:t xml:space="preserve"> los cuidados preventivos son gratuitos. Usted </w:t>
      </w:r>
      <w:r w:rsidR="0061588A" w:rsidRPr="00431721">
        <w:rPr>
          <w:rFonts w:cs="Arial"/>
          <w:noProof/>
          <w:lang w:val="es-US"/>
        </w:rPr>
        <w:t>encontrará</w:t>
      </w:r>
      <w:r w:rsidR="00E4038E" w:rsidRPr="00431721">
        <w:rPr>
          <w:rFonts w:cs="Arial"/>
          <w:noProof/>
          <w:lang w:val="es-US"/>
        </w:rPr>
        <w:t xml:space="preserve"> esta manzana </w:t>
      </w:r>
      <w:r w:rsidR="00E4038E" w:rsidRPr="00431721">
        <w:rPr>
          <w:rFonts w:cs="Arial"/>
          <w:noProof/>
        </w:rPr>
        <w:drawing>
          <wp:inline distT="0" distB="0" distL="0" distR="0" wp14:anchorId="1CF3DFFA" wp14:editId="7F3CC2A9">
            <wp:extent cx="171450" cy="171450"/>
            <wp:effectExtent l="0" t="0" r="0" b="0"/>
            <wp:docPr id="27" name="Picture 1" descr="Icono de la manzan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1" descr="Icono de la manzana&#10;&#10;El icono de la manzana se utiliza para indicar que un servicio es de carácter preventivo"/>
                    <pic:cNvPicPr>
                      <a:picLocks noChangeAspect="1" noChangeArrowheads="1"/>
                    </pic:cNvPicPr>
                  </pic:nvPicPr>
                  <pic:blipFill>
                    <a:blip r:embed="rId13">
                      <a:extLst>
                        <a:ext uri="{28A0092B-C50C-407E-A947-70E740481C1C}">
                          <a14:useLocalDpi xmlns:a14="http://schemas.microsoft.com/office/drawing/2010/main" val="0"/>
                        </a:ext>
                      </a:extLst>
                    </a:blip>
                    <a:srcRect b="-5254"/>
                    <a:stretch>
                      <a:fillRect/>
                    </a:stretch>
                  </pic:blipFill>
                  <pic:spPr bwMode="auto">
                    <a:xfrm>
                      <a:off x="0" y="0"/>
                      <a:ext cx="171450" cy="171450"/>
                    </a:xfrm>
                    <a:prstGeom prst="rect">
                      <a:avLst/>
                    </a:prstGeom>
                    <a:noFill/>
                    <a:ln>
                      <a:noFill/>
                    </a:ln>
                  </pic:spPr>
                </pic:pic>
              </a:graphicData>
            </a:graphic>
          </wp:inline>
        </w:drawing>
      </w:r>
      <w:r w:rsidR="00E4038E" w:rsidRPr="00431721">
        <w:rPr>
          <w:rFonts w:cs="Arial"/>
          <w:noProof/>
          <w:lang w:val="es-US"/>
        </w:rPr>
        <w:t xml:space="preserve"> al lado de los servicios preventivos en la Tabla de beneficios.</w:t>
      </w:r>
    </w:p>
    <w:p w14:paraId="3FDF5D90" w14:textId="6B41B5C3" w:rsidR="004C6F24" w:rsidRPr="001337CD" w:rsidRDefault="00B57E0E" w:rsidP="00E00A54">
      <w:pPr>
        <w:rPr>
          <w:rStyle w:val="PlanInstructions"/>
          <w:rFonts w:cs="Arial"/>
          <w:noProof/>
        </w:rPr>
      </w:pPr>
      <w:r w:rsidRPr="001337CD">
        <w:rPr>
          <w:rStyle w:val="PlanInstructions"/>
          <w:rFonts w:cs="Arial"/>
          <w:i w:val="0"/>
          <w:noProof/>
        </w:rPr>
        <w:lastRenderedPageBreak/>
        <w:t>[</w:t>
      </w:r>
      <w:r w:rsidR="00E4038E" w:rsidRPr="001337CD">
        <w:rPr>
          <w:rStyle w:val="PlanInstructions"/>
          <w:rFonts w:cs="Arial"/>
          <w:iCs/>
          <w:noProof/>
        </w:rPr>
        <w:t>Instructions on completing the Benefits Chart:</w:t>
      </w:r>
    </w:p>
    <w:p w14:paraId="7715435D" w14:textId="77777777" w:rsidR="004C6F24" w:rsidRPr="001337CD" w:rsidRDefault="004C6F24" w:rsidP="00EE7141">
      <w:pPr>
        <w:pStyle w:val="ListBullet"/>
        <w:numPr>
          <w:ilvl w:val="0"/>
          <w:numId w:val="20"/>
        </w:numPr>
        <w:rPr>
          <w:rStyle w:val="PlanInstructions"/>
          <w:rFonts w:cs="Arial"/>
          <w:iCs/>
          <w:noProof/>
        </w:rPr>
      </w:pPr>
      <w:r w:rsidRPr="001337CD">
        <w:rPr>
          <w:rStyle w:val="PlanInstructions"/>
          <w:rFonts w:cs="Arial"/>
          <w:iCs/>
          <w:noProof/>
        </w:rPr>
        <w:t>For all preventive care and screening test benefit information, plans that cover a richer benefit do not need to include the given description (unless it is still applicable) and may instead describe the plan benefit.</w:t>
      </w:r>
    </w:p>
    <w:p w14:paraId="05C62FC3" w14:textId="554BB0F8" w:rsidR="00A22FB0" w:rsidRPr="001337CD" w:rsidRDefault="00023E61" w:rsidP="00EE7141">
      <w:pPr>
        <w:pStyle w:val="ListBullet"/>
        <w:numPr>
          <w:ilvl w:val="0"/>
          <w:numId w:val="20"/>
        </w:numPr>
        <w:rPr>
          <w:rStyle w:val="PlanInstructions"/>
          <w:rFonts w:cs="Arial"/>
          <w:i w:val="0"/>
          <w:iCs/>
          <w:noProof/>
        </w:rPr>
      </w:pPr>
      <w:r w:rsidRPr="001337CD">
        <w:rPr>
          <w:rStyle w:val="PlanInstructions"/>
          <w:rFonts w:cs="Arial"/>
          <w:iCs/>
          <w:noProof/>
        </w:rPr>
        <w:t xml:space="preserve">Include the following where appropriate: </w:t>
      </w:r>
      <w:r w:rsidRPr="001337CD">
        <w:rPr>
          <w:rStyle w:val="PlanInstructions"/>
          <w:rFonts w:cs="Arial"/>
          <w:i w:val="0"/>
          <w:noProof/>
        </w:rPr>
        <w:t>Usted</w:t>
      </w:r>
      <w:r w:rsidRPr="001337CD">
        <w:rPr>
          <w:rStyle w:val="PlanInstructions"/>
          <w:rFonts w:cs="Arial"/>
          <w:iCs/>
          <w:noProof/>
        </w:rPr>
        <w:t xml:space="preserve"> </w:t>
      </w:r>
      <w:r w:rsidR="00B57E0E" w:rsidRPr="001337CD">
        <w:rPr>
          <w:rStyle w:val="PlanInstructions"/>
          <w:rFonts w:cs="Arial"/>
          <w:i w:val="0"/>
          <w:noProof/>
        </w:rPr>
        <w:t>[</w:t>
      </w:r>
      <w:r w:rsidRPr="001337CD">
        <w:rPr>
          <w:rStyle w:val="PlanInstructions"/>
          <w:rFonts w:cs="Arial"/>
          <w:iCs/>
          <w:noProof/>
        </w:rPr>
        <w:t>insert as applicable</w:t>
      </w:r>
      <w:r w:rsidRPr="001337CD">
        <w:rPr>
          <w:rStyle w:val="PlanInstructions"/>
          <w:rFonts w:cs="Arial"/>
          <w:i w:val="0"/>
          <w:noProof/>
        </w:rPr>
        <w:t xml:space="preserve">: debería </w:t>
      </w:r>
      <w:r w:rsidRPr="001337CD">
        <w:rPr>
          <w:rStyle w:val="PlanInstructions"/>
          <w:rFonts w:cs="Arial"/>
          <w:b/>
          <w:bCs/>
          <w:iCs/>
          <w:noProof/>
        </w:rPr>
        <w:t>or</w:t>
      </w:r>
      <w:r w:rsidRPr="001337CD">
        <w:rPr>
          <w:rStyle w:val="PlanInstructions"/>
          <w:rFonts w:cs="Arial"/>
          <w:i w:val="0"/>
          <w:noProof/>
        </w:rPr>
        <w:t xml:space="preserve"> deberá</w:t>
      </w:r>
      <w:r w:rsidR="00B57E0E" w:rsidRPr="001337CD">
        <w:rPr>
          <w:rStyle w:val="PlanInstructions"/>
          <w:rFonts w:cs="Arial"/>
          <w:i w:val="0"/>
          <w:noProof/>
        </w:rPr>
        <w:t>]</w:t>
      </w:r>
      <w:r w:rsidRPr="001337CD">
        <w:rPr>
          <w:rStyle w:val="PlanInstructions"/>
          <w:rFonts w:cs="Arial"/>
          <w:i w:val="0"/>
          <w:noProof/>
        </w:rPr>
        <w:t xml:space="preserve"> hablar con su proveedor y obtener un referido.</w:t>
      </w:r>
    </w:p>
    <w:p w14:paraId="1F2311C0" w14:textId="77777777" w:rsidR="004C6F24" w:rsidRPr="00431721" w:rsidRDefault="00DE43C9" w:rsidP="00EE7141">
      <w:pPr>
        <w:pStyle w:val="ListBullet"/>
        <w:numPr>
          <w:ilvl w:val="0"/>
          <w:numId w:val="20"/>
        </w:numPr>
        <w:rPr>
          <w:rStyle w:val="PlanInstructions"/>
          <w:rFonts w:cs="Arial"/>
          <w:iCs/>
          <w:noProof/>
          <w:lang w:val="es-US"/>
        </w:rPr>
      </w:pPr>
      <w:r w:rsidRPr="001337CD">
        <w:rPr>
          <w:rStyle w:val="PlanInstructions"/>
          <w:rFonts w:cs="Arial"/>
          <w:iCs/>
          <w:noProof/>
        </w:rPr>
        <w:t xml:space="preserve">Plans must include any services provided in excess of the Medicare and Healthy Connections Medicaid requirements. </w:t>
      </w:r>
      <w:r w:rsidRPr="00431721">
        <w:rPr>
          <w:rStyle w:val="PlanInstructions"/>
          <w:rFonts w:cs="Arial"/>
          <w:iCs/>
          <w:noProof/>
          <w:lang w:val="es-US"/>
        </w:rPr>
        <w:t>Preventive services must be identified with the apple icon.</w:t>
      </w:r>
    </w:p>
    <w:p w14:paraId="1F6CB849" w14:textId="3E811E0C" w:rsidR="004C6F24" w:rsidRPr="001337CD" w:rsidRDefault="004C6F24" w:rsidP="00EE7141">
      <w:pPr>
        <w:pStyle w:val="ListBullet"/>
        <w:numPr>
          <w:ilvl w:val="0"/>
          <w:numId w:val="20"/>
        </w:numPr>
        <w:rPr>
          <w:rStyle w:val="PlanInstructions"/>
          <w:rFonts w:cs="Arial"/>
          <w:iCs/>
          <w:noProof/>
        </w:rPr>
      </w:pPr>
      <w:r w:rsidRPr="001337CD">
        <w:rPr>
          <w:rStyle w:val="PlanInstructions"/>
          <w:rFonts w:cs="Arial"/>
          <w:iCs/>
          <w:noProof/>
        </w:rPr>
        <w:t>Plans should clearly indicate which benefits are subject to prior authorization. (This can be done with asterisks, footnotes, bold type, or italic type. Plans should select only one method of indication, describe it in terms easily understandable by members, make the indication and description prominently visible, and use it consistently throughout the document.)</w:t>
      </w:r>
    </w:p>
    <w:p w14:paraId="28E69194" w14:textId="77777777" w:rsidR="004C6F24" w:rsidRPr="00431721" w:rsidRDefault="004C6F24" w:rsidP="00EE7141">
      <w:pPr>
        <w:pStyle w:val="ListBullet"/>
        <w:numPr>
          <w:ilvl w:val="0"/>
          <w:numId w:val="20"/>
        </w:numPr>
        <w:rPr>
          <w:rStyle w:val="PlanInstructions"/>
          <w:rFonts w:cs="Arial"/>
          <w:iCs/>
          <w:noProof/>
          <w:lang w:val="es-US"/>
        </w:rPr>
      </w:pPr>
      <w:r w:rsidRPr="001337CD">
        <w:rPr>
          <w:rStyle w:val="PlanInstructions"/>
          <w:rFonts w:cs="Arial"/>
          <w:iCs/>
          <w:noProof/>
        </w:rPr>
        <w:t xml:space="preserve">Plans may insert any additional benefits information based on the plan’s approved benefit package that is not captured in the Benefits Chart or in the exclusions section. </w:t>
      </w:r>
      <w:r w:rsidRPr="00431721">
        <w:rPr>
          <w:rStyle w:val="PlanInstructions"/>
          <w:rFonts w:cs="Arial"/>
          <w:iCs/>
          <w:noProof/>
          <w:lang w:val="es-US"/>
        </w:rPr>
        <w:t>Additional benefits should be placed alphabetically in the chart.</w:t>
      </w:r>
    </w:p>
    <w:p w14:paraId="306B9210" w14:textId="1E88DC10" w:rsidR="004C6F24" w:rsidRPr="001337CD" w:rsidRDefault="004C6F24" w:rsidP="00EE7141">
      <w:pPr>
        <w:pStyle w:val="ListBullet"/>
        <w:numPr>
          <w:ilvl w:val="0"/>
          <w:numId w:val="20"/>
        </w:numPr>
        <w:rPr>
          <w:rStyle w:val="PlanInstructions"/>
          <w:rFonts w:cs="Arial"/>
          <w:iCs/>
          <w:noProof/>
        </w:rPr>
      </w:pPr>
      <w:r w:rsidRPr="001337CD">
        <w:rPr>
          <w:rStyle w:val="PlanInstructions"/>
          <w:rFonts w:cs="Arial"/>
          <w:iCs/>
          <w:noProof/>
        </w:rPr>
        <w:t>Plans must describe any restrictive policies, limitations, or monetary limits that might affect a member’s access to services within the chart.</w:t>
      </w:r>
    </w:p>
    <w:p w14:paraId="29CF4B9A" w14:textId="77777777" w:rsidR="00DE7DD8" w:rsidRPr="001337CD" w:rsidRDefault="004C6F24" w:rsidP="00EE7141">
      <w:pPr>
        <w:pStyle w:val="ListBullet"/>
        <w:numPr>
          <w:ilvl w:val="0"/>
          <w:numId w:val="20"/>
        </w:numPr>
        <w:rPr>
          <w:rStyle w:val="PlanInstructions"/>
          <w:rFonts w:cs="Arial"/>
          <w:iCs/>
          <w:noProof/>
        </w:rPr>
      </w:pPr>
      <w:r w:rsidRPr="001337CD">
        <w:rPr>
          <w:rStyle w:val="PlanInstructions"/>
          <w:rFonts w:cs="Arial"/>
          <w:iCs/>
          <w:noProof/>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109419FB" w14:textId="77777777" w:rsidR="00DE7DD8" w:rsidRPr="001337CD" w:rsidRDefault="00DE7DD8" w:rsidP="00EE7141">
      <w:pPr>
        <w:pStyle w:val="ListBullet"/>
        <w:numPr>
          <w:ilvl w:val="0"/>
          <w:numId w:val="20"/>
        </w:numPr>
        <w:rPr>
          <w:rStyle w:val="PlanInstructions"/>
          <w:rFonts w:cs="Arial"/>
          <w:iCs/>
          <w:noProof/>
        </w:rPr>
      </w:pPr>
      <w:r w:rsidRPr="001337CD">
        <w:rPr>
          <w:rStyle w:val="PlanInstructions"/>
          <w:rFonts w:cs="Arial"/>
          <w:iCs/>
          <w:noProof/>
        </w:rPr>
        <w:t>Plans should include all non-waiver LTSS in the chart in alphabetical order.</w:t>
      </w:r>
    </w:p>
    <w:p w14:paraId="6E03870D" w14:textId="77777777" w:rsidR="005E772F" w:rsidRPr="001337CD" w:rsidRDefault="00DE7DD8" w:rsidP="00EE7141">
      <w:pPr>
        <w:pStyle w:val="ListBullet"/>
        <w:numPr>
          <w:ilvl w:val="0"/>
          <w:numId w:val="20"/>
        </w:numPr>
        <w:rPr>
          <w:rStyle w:val="PlanInstructions"/>
          <w:rFonts w:cs="Arial"/>
          <w:iCs/>
          <w:noProof/>
        </w:rPr>
      </w:pPr>
      <w:r w:rsidRPr="001337CD">
        <w:rPr>
          <w:rStyle w:val="PlanInstructions"/>
          <w:rFonts w:cs="Arial"/>
          <w:iCs/>
          <w:noProof/>
        </w:rPr>
        <w:t>All HCBS waiver services should be appended to the end of the chart. Each 1915(c) waiver should be listed separately, with the appropriate services also listed.</w:t>
      </w:r>
    </w:p>
    <w:p w14:paraId="58CCC35E" w14:textId="77777777" w:rsidR="005E772F" w:rsidRPr="001337CD" w:rsidRDefault="005E772F" w:rsidP="00EE7141">
      <w:pPr>
        <w:pStyle w:val="ListBullet"/>
        <w:numPr>
          <w:ilvl w:val="0"/>
          <w:numId w:val="20"/>
        </w:numPr>
        <w:rPr>
          <w:rStyle w:val="PlanInstructions"/>
          <w:rFonts w:cs="Arial"/>
          <w:noProof/>
        </w:rPr>
      </w:pPr>
      <w:r w:rsidRPr="001337CD">
        <w:rPr>
          <w:rStyle w:val="PlanInstructions"/>
          <w:rFonts w:cs="Arial"/>
          <w:iCs/>
          <w:noProof/>
        </w:rPr>
        <w:t>Plans offering targeted supplemental benefits in section B-19 of the Plan Benefit Package submission must:</w:t>
      </w:r>
    </w:p>
    <w:p w14:paraId="426FD5E6" w14:textId="77777777" w:rsidR="005E772F" w:rsidRPr="001337CD" w:rsidRDefault="005E772F" w:rsidP="00EE7141">
      <w:pPr>
        <w:pStyle w:val="ListParagraph"/>
        <w:numPr>
          <w:ilvl w:val="0"/>
          <w:numId w:val="14"/>
        </w:numPr>
        <w:ind w:left="1080" w:right="720"/>
        <w:rPr>
          <w:rFonts w:cs="Arial"/>
          <w:i/>
          <w:noProof/>
          <w:color w:val="548DD4"/>
        </w:rPr>
      </w:pPr>
      <w:r w:rsidRPr="001337CD">
        <w:rPr>
          <w:rFonts w:cs="Arial"/>
          <w:i/>
          <w:iCs/>
          <w:noProof/>
          <w:color w:val="548DD4"/>
        </w:rPr>
        <w:t xml:space="preserve">Deliver to each clinically-targeted enrollee a written summary of those benefits so that such enrollees are notified of the “Uniformity Flexibility” benefits for which they are eligible. </w:t>
      </w:r>
    </w:p>
    <w:p w14:paraId="1CB56D28" w14:textId="13F6D4CF" w:rsidR="00C9371D" w:rsidRPr="001337CD" w:rsidRDefault="005E772F" w:rsidP="00EE7141">
      <w:pPr>
        <w:pStyle w:val="ListParagraph"/>
        <w:numPr>
          <w:ilvl w:val="0"/>
          <w:numId w:val="12"/>
        </w:numPr>
        <w:ind w:left="1080" w:right="720"/>
        <w:rPr>
          <w:rStyle w:val="PlanInstructions"/>
          <w:rFonts w:cs="Arial"/>
          <w:noProof/>
        </w:rPr>
      </w:pPr>
      <w:r w:rsidRPr="001337CD">
        <w:rPr>
          <w:rFonts w:cs="Arial"/>
          <w:i/>
          <w:iCs/>
          <w:noProof/>
          <w:color w:val="548DD4"/>
        </w:rPr>
        <w:t>Update the Benefits Chart to include details, as applicable, about the exact targeted reduced cost sharing amount for each specific service and/or the additional supplemental benefits being offered.</w:t>
      </w:r>
      <w:r w:rsidR="00B57E0E" w:rsidRPr="001337CD">
        <w:rPr>
          <w:rFonts w:cs="Arial"/>
          <w:noProof/>
          <w:color w:val="548DD4"/>
        </w:rPr>
        <w:t>]</w:t>
      </w:r>
    </w:p>
    <w:p w14:paraId="77294921" w14:textId="1338345F" w:rsidR="004C6F24" w:rsidRPr="00431721" w:rsidRDefault="00C9371D" w:rsidP="00B61F20">
      <w:pPr>
        <w:pStyle w:val="Heading1"/>
        <w:rPr>
          <w:rFonts w:cs="Arial"/>
          <w:noProof/>
          <w:lang w:val="es-US"/>
        </w:rPr>
      </w:pPr>
      <w:bookmarkStart w:id="27" w:name="_Toc363655602"/>
      <w:bookmarkStart w:id="28" w:name="_Toc239429496"/>
      <w:r w:rsidRPr="001337CD">
        <w:rPr>
          <w:rStyle w:val="PlanInstructions"/>
          <w:rFonts w:cs="Arial"/>
          <w:iCs/>
          <w:noProof/>
        </w:rPr>
        <w:br w:type="page"/>
      </w:r>
      <w:bookmarkStart w:id="29" w:name="_Toc50050943"/>
      <w:bookmarkStart w:id="30" w:name="_Toc347922243"/>
      <w:bookmarkStart w:id="31" w:name="_Toc336955544"/>
      <w:bookmarkStart w:id="32" w:name="_Toc76730658"/>
      <w:r w:rsidRPr="00431721">
        <w:rPr>
          <w:rFonts w:cs="Arial"/>
          <w:noProof/>
          <w:lang w:val="es-US"/>
        </w:rPr>
        <w:lastRenderedPageBreak/>
        <w:t>Tabla de beneficios</w:t>
      </w:r>
      <w:bookmarkEnd w:id="27"/>
      <w:bookmarkEnd w:id="28"/>
      <w:bookmarkEnd w:id="29"/>
      <w:bookmarkEnd w:id="30"/>
      <w:bookmarkEnd w:id="31"/>
      <w:bookmarkEnd w:id="32"/>
    </w:p>
    <w:p w14:paraId="44ABD568" w14:textId="58A98D99" w:rsidR="00254EC1" w:rsidRPr="001337CD" w:rsidRDefault="00B57E0E" w:rsidP="00254EC1">
      <w:pPr>
        <w:rPr>
          <w:rFonts w:cs="Arial"/>
          <w:noProof/>
          <w:color w:val="548DD4"/>
        </w:rPr>
      </w:pPr>
      <w:r w:rsidRPr="001337CD">
        <w:rPr>
          <w:rFonts w:cs="Arial"/>
          <w:noProof/>
          <w:color w:val="548DD4"/>
        </w:rPr>
        <w:t>[</w:t>
      </w:r>
      <w:r w:rsidR="00E4038E" w:rsidRPr="001337CD">
        <w:rPr>
          <w:rFonts w:cs="Arial"/>
          <w:i/>
          <w:iCs/>
          <w:noProof/>
          <w:color w:val="548DD4"/>
        </w:rPr>
        <w:t xml:space="preserve">When a benefit continues from one page to the next, plans enter a blank return before right aligning and inserting at the bottom of the first part of the description: </w:t>
      </w:r>
      <w:r w:rsidR="00E4038E" w:rsidRPr="001337CD">
        <w:rPr>
          <w:rFonts w:cs="Arial"/>
          <w:b/>
          <w:bCs/>
          <w:noProof/>
          <w:color w:val="548DD4"/>
        </w:rPr>
        <w:t xml:space="preserve">Este beneficio continúa en la </w:t>
      </w:r>
      <w:r w:rsidR="00E46BB3" w:rsidRPr="001337CD">
        <w:rPr>
          <w:b/>
          <w:noProof/>
          <w:color w:val="548DD4"/>
        </w:rPr>
        <w:t xml:space="preserve">página </w:t>
      </w:r>
      <w:r w:rsidR="00E4038E" w:rsidRPr="001337CD">
        <w:rPr>
          <w:rFonts w:cs="Arial"/>
          <w:b/>
          <w:bCs/>
          <w:noProof/>
          <w:color w:val="548DD4"/>
        </w:rPr>
        <w:t>siguiente</w:t>
      </w:r>
      <w:r w:rsidR="00E4038E" w:rsidRPr="001337CD">
        <w:rPr>
          <w:b/>
          <w:bCs/>
          <w:noProof/>
        </w:rPr>
        <w:t>.</w:t>
      </w:r>
      <w:r w:rsidR="00E4038E" w:rsidRPr="001337CD">
        <w:rPr>
          <w:rFonts w:cs="Arial"/>
          <w:b/>
          <w:bCs/>
          <w:i/>
          <w:iCs/>
          <w:noProof/>
          <w:color w:val="548DD4"/>
        </w:rPr>
        <w:t xml:space="preserve"> </w:t>
      </w:r>
      <w:r w:rsidR="00E4038E" w:rsidRPr="001337CD">
        <w:rPr>
          <w:rFonts w:cs="Arial"/>
          <w:i/>
          <w:iCs/>
          <w:noProof/>
          <w:color w:val="548DD4"/>
        </w:rPr>
        <w:t xml:space="preserve">At the top of the next page where the benefit description continues, plans enter the benefit name again in bold followed by </w:t>
      </w:r>
      <w:r w:rsidR="00E4038E" w:rsidRPr="001337CD">
        <w:rPr>
          <w:rFonts w:cs="Arial"/>
          <w:b/>
          <w:bCs/>
          <w:noProof/>
          <w:color w:val="548DD4"/>
        </w:rPr>
        <w:t>(continuación)</w:t>
      </w:r>
      <w:r w:rsidR="00E4038E" w:rsidRPr="001337CD">
        <w:rPr>
          <w:rFonts w:cs="Arial"/>
          <w:noProof/>
          <w:color w:val="548DD4"/>
        </w:rPr>
        <w:t xml:space="preserve">. </w:t>
      </w:r>
      <w:r w:rsidR="00E4038E" w:rsidRPr="001337CD">
        <w:rPr>
          <w:rFonts w:cs="Arial"/>
          <w:i/>
          <w:iCs/>
          <w:noProof/>
          <w:color w:val="548DD4"/>
        </w:rPr>
        <w:t xml:space="preserve">Plans may refer to </w:t>
      </w:r>
      <w:r w:rsidR="00E4038E" w:rsidRPr="001337CD">
        <w:rPr>
          <w:rFonts w:cs="Arial"/>
          <w:b/>
          <w:bCs/>
          <w:noProof/>
          <w:color w:val="548DD4"/>
        </w:rPr>
        <w:t xml:space="preserve">Equipo médico duradero (DME) y suministros relacionados </w:t>
      </w:r>
      <w:r w:rsidR="00E4038E" w:rsidRPr="001337CD">
        <w:rPr>
          <w:rFonts w:cs="Arial"/>
          <w:i/>
          <w:iCs/>
          <w:noProof/>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1337CD">
        <w:rPr>
          <w:rFonts w:cs="Arial"/>
          <w:noProof/>
          <w:color w:val="548DD4"/>
        </w:rPr>
        <w:t>]</w:t>
      </w:r>
      <w:r w:rsidR="00E4038E" w:rsidRPr="001337CD">
        <w:rPr>
          <w:rFonts w:cs="Arial"/>
          <w:noProof/>
        </w:rPr>
        <w:t xml:space="preserve"> </w:t>
      </w:r>
    </w:p>
    <w:tbl>
      <w:tblPr>
        <w:tblW w:w="9907"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44" w:type="dxa"/>
          <w:left w:w="144" w:type="dxa"/>
          <w:bottom w:w="144" w:type="dxa"/>
          <w:right w:w="144" w:type="dxa"/>
        </w:tblCellMar>
        <w:tblLook w:val="04A0" w:firstRow="1" w:lastRow="0" w:firstColumn="1" w:lastColumn="0" w:noHBand="0" w:noVBand="1"/>
        <w:tblCaption w:val="Págs. 6-55 Tabla en las que se indican los servicios cubiertos por nuestro plan y lo que usted debe pagar "/>
        <w:tblDescription w:val="Págs. 6-55 Tabla en las que se indican los servicios cubiertos por nuestro plan y lo que usted debe pagar "/>
      </w:tblPr>
      <w:tblGrid>
        <w:gridCol w:w="533"/>
        <w:gridCol w:w="6667"/>
        <w:gridCol w:w="2707"/>
      </w:tblGrid>
      <w:tr w:rsidR="006C71B6" w:rsidRPr="008031F6" w14:paraId="04CA4D72" w14:textId="77777777" w:rsidTr="006260E5">
        <w:trPr>
          <w:cantSplit/>
          <w:trHeight w:val="144"/>
          <w:tblHeader/>
        </w:trPr>
        <w:tc>
          <w:tcPr>
            <w:tcW w:w="7200" w:type="dxa"/>
            <w:gridSpan w:val="2"/>
            <w:shd w:val="clear" w:color="auto" w:fill="E0E0E0"/>
          </w:tcPr>
          <w:p w14:paraId="05E780A3" w14:textId="4549309C" w:rsidR="006C71B6" w:rsidRPr="00431721" w:rsidRDefault="00954775" w:rsidP="008E394E">
            <w:pPr>
              <w:pStyle w:val="TableHeader1"/>
              <w:rPr>
                <w:rFonts w:cs="Arial"/>
                <w:noProof/>
                <w:lang w:val="es-US"/>
              </w:rPr>
            </w:pPr>
            <w:r w:rsidRPr="00431721">
              <w:rPr>
                <w:rFonts w:cs="Arial"/>
                <w:noProof/>
                <w:lang w:val="es-US"/>
              </w:rPr>
              <w:t>Servicios generales que paga nuestro plan</w:t>
            </w:r>
          </w:p>
        </w:tc>
        <w:tc>
          <w:tcPr>
            <w:tcW w:w="2707" w:type="dxa"/>
            <w:shd w:val="clear" w:color="auto" w:fill="E0E0E0"/>
          </w:tcPr>
          <w:p w14:paraId="1D3E9441" w14:textId="77777777" w:rsidR="006C71B6" w:rsidRPr="00431721" w:rsidRDefault="006C71B6" w:rsidP="00884DCA">
            <w:pPr>
              <w:pStyle w:val="TableHeader1"/>
              <w:rPr>
                <w:rFonts w:cs="Arial"/>
                <w:noProof/>
                <w:lang w:val="es-US"/>
              </w:rPr>
            </w:pPr>
            <w:r w:rsidRPr="00431721">
              <w:rPr>
                <w:rFonts w:cs="Arial"/>
                <w:noProof/>
                <w:lang w:val="es-US"/>
              </w:rPr>
              <w:t xml:space="preserve">Lo que usted debe pagar </w:t>
            </w:r>
          </w:p>
        </w:tc>
      </w:tr>
      <w:tr w:rsidR="00F303A4" w:rsidRPr="00431721" w14:paraId="486652DC" w14:textId="77777777" w:rsidTr="006260E5">
        <w:trPr>
          <w:cantSplit/>
          <w:trHeight w:val="144"/>
        </w:trPr>
        <w:tc>
          <w:tcPr>
            <w:tcW w:w="533" w:type="dxa"/>
            <w:shd w:val="clear" w:color="auto" w:fill="auto"/>
            <w:tcMar>
              <w:left w:w="144" w:type="dxa"/>
              <w:right w:w="0" w:type="dxa"/>
            </w:tcMar>
          </w:tcPr>
          <w:p w14:paraId="1B7F3727" w14:textId="77777777" w:rsidR="00F303A4" w:rsidRPr="00431721" w:rsidRDefault="00F303A4"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7A73A5BC" w14:textId="77777777" w:rsidR="00F303A4" w:rsidRPr="00431721" w:rsidRDefault="00F303A4" w:rsidP="0068297B">
            <w:pPr>
              <w:pStyle w:val="Tablesubtitle"/>
              <w:rPr>
                <w:rFonts w:cs="Arial"/>
                <w:noProof/>
                <w:lang w:val="es-US"/>
              </w:rPr>
            </w:pPr>
            <w:r w:rsidRPr="00431721">
              <w:rPr>
                <w:rFonts w:cs="Arial"/>
                <w:noProof/>
                <w:lang w:val="es-US"/>
              </w:rPr>
              <w:t>Acupuntura para el dolor lumbar crónico</w:t>
            </w:r>
          </w:p>
          <w:p w14:paraId="41AA23F1" w14:textId="77777777" w:rsidR="00F303A4" w:rsidRPr="00431721" w:rsidRDefault="00F303A4" w:rsidP="0068297B">
            <w:pPr>
              <w:pStyle w:val="Tabletext"/>
              <w:rPr>
                <w:b/>
                <w:noProof/>
                <w:lang w:val="es-US"/>
              </w:rPr>
            </w:pPr>
            <w:r w:rsidRPr="00431721">
              <w:rPr>
                <w:noProof/>
                <w:lang w:val="es-US"/>
              </w:rPr>
              <w:t>El plan pagará hasta 12 visitas en 90 días si tiene dolor lumbar crónico y se cumplen las siguientes condiciones:</w:t>
            </w:r>
          </w:p>
          <w:p w14:paraId="3731BE20" w14:textId="77777777" w:rsidR="00F303A4" w:rsidRPr="00431721" w:rsidRDefault="00F303A4" w:rsidP="00907665">
            <w:pPr>
              <w:pStyle w:val="TableListBulletFirstLevel"/>
              <w:rPr>
                <w:b/>
                <w:noProof/>
                <w:lang w:val="es-US"/>
              </w:rPr>
            </w:pPr>
            <w:r w:rsidRPr="00431721">
              <w:rPr>
                <w:noProof/>
                <w:lang w:val="es-US"/>
              </w:rPr>
              <w:t>hace 12 semanas o más que tiene el dolor;</w:t>
            </w:r>
          </w:p>
          <w:p w14:paraId="0A57A8D8" w14:textId="23DABBE5" w:rsidR="00F303A4" w:rsidRPr="00431721" w:rsidRDefault="00F303A4" w:rsidP="00907665">
            <w:pPr>
              <w:pStyle w:val="TableListBulletFirstLevel"/>
              <w:rPr>
                <w:b/>
                <w:noProof/>
                <w:lang w:val="es-US"/>
              </w:rPr>
            </w:pPr>
            <w:r w:rsidRPr="00431721">
              <w:rPr>
                <w:noProof/>
                <w:lang w:val="es-US"/>
              </w:rPr>
              <w:t xml:space="preserve">no es específico (no tiene ninguna causa sistemática que pueda identificarse; por ejemplo, no está asociado a enfermedades metastásicas, inflamatorias ni infecciosas); </w:t>
            </w:r>
            <w:r w:rsidRPr="00431721">
              <w:rPr>
                <w:b/>
                <w:bCs/>
                <w:noProof/>
                <w:lang w:val="es-US"/>
              </w:rPr>
              <w:t>y</w:t>
            </w:r>
          </w:p>
          <w:p w14:paraId="5FF52A6D" w14:textId="19671743" w:rsidR="00F303A4" w:rsidRPr="00431721" w:rsidRDefault="00F303A4" w:rsidP="00907665">
            <w:pPr>
              <w:pStyle w:val="TableListBulletFirstLevel"/>
              <w:rPr>
                <w:b/>
                <w:noProof/>
                <w:lang w:val="es-US"/>
              </w:rPr>
            </w:pPr>
            <w:r w:rsidRPr="00431721">
              <w:rPr>
                <w:noProof/>
                <w:lang w:val="es-US"/>
              </w:rPr>
              <w:t>no está asociado a ninguna cirugía.</w:t>
            </w:r>
          </w:p>
          <w:p w14:paraId="5B698E22" w14:textId="77777777" w:rsidR="00F303A4" w:rsidRPr="00431721" w:rsidRDefault="00F303A4" w:rsidP="0068297B">
            <w:pPr>
              <w:pStyle w:val="Tabletext"/>
              <w:rPr>
                <w:b/>
                <w:noProof/>
                <w:lang w:val="es-US"/>
              </w:rPr>
            </w:pPr>
            <w:r w:rsidRPr="00431721">
              <w:rPr>
                <w:noProof/>
                <w:lang w:val="es-US"/>
              </w:rPr>
              <w:t>El plan pagará 8 sesiones adicionales si usted muestra mejoría. No puede obtener más de 20 tratamientos de acupuntura al año.</w:t>
            </w:r>
          </w:p>
          <w:p w14:paraId="7B7E95D3" w14:textId="77777777" w:rsidR="00F303A4" w:rsidRPr="00431721" w:rsidRDefault="00F303A4" w:rsidP="0068297B">
            <w:pPr>
              <w:pStyle w:val="Tabletext"/>
              <w:rPr>
                <w:b/>
                <w:noProof/>
                <w:lang w:val="es-US"/>
              </w:rPr>
            </w:pPr>
            <w:r w:rsidRPr="00431721">
              <w:rPr>
                <w:noProof/>
                <w:lang w:val="es-US"/>
              </w:rPr>
              <w:t>Los tratamientos de acupuntura se interrumpirán si usted no nota mejoría o si empeora.</w:t>
            </w:r>
          </w:p>
          <w:p w14:paraId="4246B9EF" w14:textId="244D1E4D" w:rsidR="00F303A4" w:rsidRPr="001337CD" w:rsidRDefault="00B57E0E" w:rsidP="0068297B">
            <w:pPr>
              <w:pStyle w:val="Tabletext"/>
              <w:rPr>
                <w:rStyle w:val="PlanInstructions"/>
                <w:noProof/>
              </w:rPr>
            </w:pPr>
            <w:r w:rsidRPr="001337CD">
              <w:rPr>
                <w:rStyle w:val="PlanInstructions"/>
                <w:i w:val="0"/>
                <w:iCs/>
                <w:noProof/>
              </w:rPr>
              <w:t>[</w:t>
            </w:r>
            <w:r w:rsidR="00F303A4" w:rsidRPr="001337CD">
              <w:rPr>
                <w:rStyle w:val="PlanInstructions"/>
                <w:noProof/>
              </w:rPr>
              <w:t>List any additional benefits offered.</w:t>
            </w:r>
            <w:r w:rsidRPr="001337CD">
              <w:rPr>
                <w:rStyle w:val="PlanInstructions"/>
                <w:i w:val="0"/>
                <w:iCs/>
                <w:noProof/>
              </w:rPr>
              <w:t>]</w:t>
            </w:r>
          </w:p>
        </w:tc>
        <w:tc>
          <w:tcPr>
            <w:tcW w:w="2707" w:type="dxa"/>
            <w:shd w:val="clear" w:color="auto" w:fill="auto"/>
            <w:tcMar>
              <w:top w:w="72" w:type="dxa"/>
              <w:left w:w="144" w:type="dxa"/>
              <w:bottom w:w="72" w:type="dxa"/>
              <w:right w:w="115" w:type="dxa"/>
            </w:tcMar>
          </w:tcPr>
          <w:p w14:paraId="2E57F073" w14:textId="77777777" w:rsidR="00F303A4" w:rsidRPr="001337CD" w:rsidRDefault="00F303A4" w:rsidP="0068297B">
            <w:pPr>
              <w:pStyle w:val="Tabletext"/>
              <w:rPr>
                <w:rFonts w:cs="Arial"/>
                <w:noProof/>
              </w:rPr>
            </w:pPr>
            <w:r w:rsidRPr="001337CD">
              <w:rPr>
                <w:rFonts w:cs="Arial"/>
                <w:noProof/>
              </w:rPr>
              <w:t>$0</w:t>
            </w:r>
          </w:p>
          <w:p w14:paraId="7EB03175" w14:textId="5DA704B5" w:rsidR="00F303A4" w:rsidRPr="001337CD" w:rsidRDefault="00B57E0E" w:rsidP="0068297B">
            <w:pPr>
              <w:pStyle w:val="Tabletext"/>
              <w:rPr>
                <w:rFonts w:cs="Arial"/>
                <w:noProof/>
              </w:rPr>
            </w:pPr>
            <w:r w:rsidRPr="001337CD">
              <w:rPr>
                <w:rFonts w:cs="Arial"/>
                <w:noProof/>
                <w:color w:val="548DD4"/>
              </w:rPr>
              <w:t>[</w:t>
            </w:r>
            <w:r w:rsidR="00F303A4" w:rsidRPr="001337CD">
              <w:rPr>
                <w:rFonts w:cs="Arial"/>
                <w:i/>
                <w:iCs/>
                <w:noProof/>
                <w:color w:val="548DD4"/>
              </w:rPr>
              <w:t>List copays for additional benefits.</w:t>
            </w:r>
            <w:r w:rsidRPr="001337CD">
              <w:rPr>
                <w:rFonts w:cs="Arial"/>
                <w:noProof/>
                <w:color w:val="548DD4"/>
              </w:rPr>
              <w:t>]</w:t>
            </w:r>
          </w:p>
        </w:tc>
      </w:tr>
      <w:tr w:rsidR="001351B1" w:rsidRPr="008031F6" w14:paraId="45ED48A3" w14:textId="77777777" w:rsidTr="006260E5">
        <w:trPr>
          <w:cantSplit/>
          <w:trHeight w:val="144"/>
        </w:trPr>
        <w:tc>
          <w:tcPr>
            <w:tcW w:w="533" w:type="dxa"/>
            <w:shd w:val="clear" w:color="auto" w:fill="auto"/>
            <w:tcMar>
              <w:left w:w="29" w:type="dxa"/>
              <w:right w:w="0" w:type="dxa"/>
            </w:tcMar>
          </w:tcPr>
          <w:p w14:paraId="5BA3840A" w14:textId="77777777" w:rsidR="001351B1" w:rsidRPr="001337CD" w:rsidRDefault="001351B1" w:rsidP="0068297B">
            <w:pPr>
              <w:pStyle w:val="Tableapple"/>
              <w:rPr>
                <w:rFonts w:cs="Arial"/>
                <w:noProof/>
              </w:rPr>
            </w:pPr>
          </w:p>
        </w:tc>
        <w:tc>
          <w:tcPr>
            <w:tcW w:w="6667" w:type="dxa"/>
            <w:shd w:val="clear" w:color="auto" w:fill="auto"/>
            <w:tcMar>
              <w:top w:w="72" w:type="dxa"/>
              <w:left w:w="72" w:type="dxa"/>
              <w:bottom w:w="72" w:type="dxa"/>
              <w:right w:w="115" w:type="dxa"/>
            </w:tcMar>
          </w:tcPr>
          <w:p w14:paraId="2B0D605B" w14:textId="5B9542DF" w:rsidR="001351B1" w:rsidRPr="00431721" w:rsidRDefault="001351B1" w:rsidP="0068297B">
            <w:pPr>
              <w:pStyle w:val="Tablesubtitle"/>
              <w:rPr>
                <w:rFonts w:cs="Arial"/>
                <w:noProof/>
                <w:lang w:val="es-US"/>
              </w:rPr>
            </w:pPr>
            <w:r w:rsidRPr="008031F6">
              <w:rPr>
                <w:rFonts w:cs="Arial"/>
                <w:noProof/>
                <w:lang w:val="es-US"/>
              </w:rPr>
              <w:t xml:space="preserve">Agencia de </w:t>
            </w:r>
            <w:r w:rsidRPr="00431721">
              <w:rPr>
                <w:rFonts w:cs="Arial"/>
                <w:noProof/>
                <w:lang w:val="es-US"/>
              </w:rPr>
              <w:t>cuidados de salud en el hogar</w:t>
            </w:r>
          </w:p>
          <w:p w14:paraId="3B364C0A" w14:textId="3AE02471" w:rsidR="001351B1" w:rsidRPr="001337CD" w:rsidRDefault="00B57E0E" w:rsidP="0068297B">
            <w:pPr>
              <w:pStyle w:val="Tabletext"/>
              <w:rPr>
                <w:rStyle w:val="PlanInstructions"/>
                <w:rFonts w:cs="Arial"/>
                <w:noProof/>
              </w:rPr>
            </w:pPr>
            <w:r w:rsidRPr="001337CD">
              <w:rPr>
                <w:rStyle w:val="PlanInstructions"/>
                <w:rFonts w:cs="Arial"/>
                <w:i w:val="0"/>
                <w:noProof/>
              </w:rPr>
              <w:t>[</w:t>
            </w:r>
            <w:r w:rsidR="001351B1" w:rsidRPr="001337CD">
              <w:rPr>
                <w:rStyle w:val="PlanInstructions"/>
                <w:rFonts w:cs="Arial"/>
                <w:iCs/>
                <w:noProof/>
              </w:rPr>
              <w:t>Plans should modify this section to reflect plan-covered supplemental benefits as appropriate.</w:t>
            </w:r>
            <w:r w:rsidRPr="001337CD">
              <w:rPr>
                <w:rStyle w:val="PlanInstructions"/>
                <w:rFonts w:cs="Arial"/>
                <w:i w:val="0"/>
                <w:noProof/>
              </w:rPr>
              <w:t>]</w:t>
            </w:r>
          </w:p>
          <w:p w14:paraId="2D0FF254" w14:textId="08334D51" w:rsidR="001351B1" w:rsidRPr="00431721" w:rsidRDefault="001351B1" w:rsidP="0068297B">
            <w:pPr>
              <w:pStyle w:val="Tabletext"/>
              <w:rPr>
                <w:rFonts w:cs="Arial"/>
                <w:noProof/>
                <w:lang w:val="es-US"/>
              </w:rPr>
            </w:pPr>
            <w:r w:rsidRPr="00431721">
              <w:rPr>
                <w:rFonts w:cs="Arial"/>
                <w:noProof/>
                <w:lang w:val="es-US"/>
              </w:rPr>
              <w:t>Antes de recibir servicios de cuidado de salud en el hogar, un médico deberá determinar que usted los necesita y que deben ser ofrecidos por una agencia de cuidados de salud en el hogar.</w:t>
            </w:r>
          </w:p>
          <w:p w14:paraId="57D03A0F" w14:textId="77777777" w:rsidR="001351B1" w:rsidRPr="00431721" w:rsidRDefault="001351B1" w:rsidP="0068297B">
            <w:pPr>
              <w:pStyle w:val="Tabletext"/>
              <w:rPr>
                <w:rFonts w:cs="Arial"/>
                <w:noProof/>
                <w:lang w:val="es-US"/>
              </w:rPr>
            </w:pPr>
            <w:r w:rsidRPr="00431721">
              <w:rPr>
                <w:rFonts w:cs="Arial"/>
                <w:noProof/>
                <w:lang w:val="es-US"/>
              </w:rPr>
              <w:t>El plan pagará por los siguientes servicios y posiblemente otros servicios que no han sido incluidos aquí:</w:t>
            </w:r>
          </w:p>
          <w:p w14:paraId="6A503E78" w14:textId="77777777" w:rsidR="001351B1" w:rsidRPr="00431721" w:rsidRDefault="001351B1" w:rsidP="00907665">
            <w:pPr>
              <w:pStyle w:val="TableListBulletFirstLevel"/>
              <w:rPr>
                <w:noProof/>
                <w:lang w:val="es-US"/>
              </w:rPr>
            </w:pPr>
            <w:r w:rsidRPr="00431721">
              <w:rPr>
                <w:noProof/>
                <w:lang w:val="es-US"/>
              </w:rPr>
              <w:t>Servicios de tiempo parcial o intermitente de enfermería especializada y auxiliares de salud en el hogar (cubiertos bajo el beneficio de cuidado de salud en el hogar, sus servicios de enfermería especializada y de auxiliar de salud en el hogar combinados deben tener en total menos de 8 horas por día y 35 horas por semana)</w:t>
            </w:r>
          </w:p>
          <w:p w14:paraId="23796673" w14:textId="77777777" w:rsidR="001351B1" w:rsidRPr="00431721" w:rsidRDefault="001351B1" w:rsidP="00907665">
            <w:pPr>
              <w:pStyle w:val="TableListBulletFirstLevel"/>
              <w:rPr>
                <w:noProof/>
                <w:lang w:val="es-US"/>
              </w:rPr>
            </w:pPr>
            <w:r w:rsidRPr="00431721">
              <w:rPr>
                <w:noProof/>
                <w:lang w:val="es-US"/>
              </w:rPr>
              <w:t>Fisioterapia, terapia ocupacional y terapia del habla</w:t>
            </w:r>
          </w:p>
          <w:p w14:paraId="035C0FFD" w14:textId="3329C9E9" w:rsidR="001351B1" w:rsidRPr="00431721" w:rsidRDefault="001351B1" w:rsidP="00907665">
            <w:pPr>
              <w:pStyle w:val="TableListBulletFirstLevel"/>
              <w:rPr>
                <w:b/>
                <w:bCs/>
                <w:noProof/>
                <w:szCs w:val="30"/>
                <w:lang w:val="es-US"/>
              </w:rPr>
            </w:pPr>
            <w:r w:rsidRPr="00431721">
              <w:rPr>
                <w:noProof/>
                <w:lang w:val="es-US"/>
              </w:rPr>
              <w:t>Servicios sociales y médicos</w:t>
            </w:r>
          </w:p>
          <w:p w14:paraId="7DDE17F3" w14:textId="6CB3014A" w:rsidR="001351B1" w:rsidRPr="00431721" w:rsidRDefault="001351B1" w:rsidP="00907665">
            <w:pPr>
              <w:pStyle w:val="TableListBulletFirstLevel"/>
              <w:rPr>
                <w:noProof/>
                <w:lang w:val="es-US"/>
              </w:rPr>
            </w:pPr>
            <w:r w:rsidRPr="00431721">
              <w:rPr>
                <w:noProof/>
                <w:lang w:val="es-US"/>
              </w:rPr>
              <w:t>Equipos y suministros médicos (incluyendo, entre otros, suministros para la incontinencia)</w:t>
            </w:r>
          </w:p>
        </w:tc>
        <w:tc>
          <w:tcPr>
            <w:tcW w:w="2707" w:type="dxa"/>
            <w:shd w:val="clear" w:color="auto" w:fill="auto"/>
            <w:tcMar>
              <w:top w:w="72" w:type="dxa"/>
              <w:left w:w="144" w:type="dxa"/>
              <w:bottom w:w="72" w:type="dxa"/>
              <w:right w:w="115" w:type="dxa"/>
            </w:tcMar>
          </w:tcPr>
          <w:p w14:paraId="4C49CA93" w14:textId="2A4558F6" w:rsidR="001351B1" w:rsidRPr="00431721" w:rsidRDefault="00B57E0E" w:rsidP="0068297B">
            <w:pPr>
              <w:pStyle w:val="Tabletext"/>
              <w:rPr>
                <w:rFonts w:cs="Arial"/>
                <w:i/>
                <w:noProof/>
                <w:color w:val="548DD4"/>
                <w:lang w:val="es-US"/>
              </w:rPr>
            </w:pPr>
            <w:r w:rsidRPr="001337CD">
              <w:rPr>
                <w:rStyle w:val="PlanInstructions"/>
                <w:rFonts w:cs="Arial"/>
                <w:i w:val="0"/>
                <w:noProof/>
              </w:rPr>
              <w:t>[</w:t>
            </w:r>
            <w:r w:rsidR="001351B1" w:rsidRPr="001337CD">
              <w:rPr>
                <w:rStyle w:val="PlanInstructions"/>
                <w:rFonts w:cs="Arial"/>
                <w:iCs/>
                <w:noProof/>
              </w:rPr>
              <w:t xml:space="preserve">Explain to which services any different copay amounts in this category would apply. </w:t>
            </w:r>
            <w:r w:rsidR="001351B1" w:rsidRPr="00431721">
              <w:rPr>
                <w:rStyle w:val="PlanInstructions"/>
                <w:rFonts w:cs="Arial"/>
                <w:iCs/>
                <w:noProof/>
                <w:lang w:val="es-US"/>
              </w:rPr>
              <w:t xml:space="preserve">For example, </w:t>
            </w:r>
            <w:r w:rsidR="001351B1" w:rsidRPr="00431721">
              <w:rPr>
                <w:rStyle w:val="PlanInstructions"/>
                <w:rFonts w:cs="Arial"/>
                <w:i w:val="0"/>
                <w:noProof/>
                <w:lang w:val="es-US"/>
              </w:rPr>
              <w:t>“</w:t>
            </w:r>
            <w:r w:rsidR="001351B1" w:rsidRPr="00431721">
              <w:rPr>
                <w:rFonts w:cs="Arial"/>
                <w:noProof/>
                <w:color w:val="548DD4"/>
                <w:lang w:val="es-US"/>
              </w:rPr>
              <w:t>Los servicios de cuidado de salud en el hogar cubiertos por Medicare tienen un copago de $0. Los servicios de cuidado personal cubiertos por Healthy Connections Medicaid tienen un copago de $3.30</w:t>
            </w:r>
            <w:r w:rsidR="001351B1" w:rsidRPr="00431721">
              <w:rPr>
                <w:rFonts w:cs="Arial"/>
                <w:i/>
                <w:iCs/>
                <w:noProof/>
                <w:color w:val="548DD4"/>
                <w:lang w:val="es-US"/>
              </w:rPr>
              <w:t>.”</w:t>
            </w:r>
            <w:r w:rsidRPr="00431721">
              <w:rPr>
                <w:rStyle w:val="PlanInstructions"/>
                <w:rFonts w:cs="Arial"/>
                <w:i w:val="0"/>
                <w:noProof/>
                <w:lang w:val="es-US"/>
              </w:rPr>
              <w:t>]</w:t>
            </w:r>
          </w:p>
        </w:tc>
      </w:tr>
      <w:tr w:rsidR="001351B1" w:rsidRPr="00431721" w14:paraId="4A80A13A" w14:textId="77777777" w:rsidTr="006260E5">
        <w:trPr>
          <w:cantSplit/>
          <w:trHeight w:val="144"/>
        </w:trPr>
        <w:tc>
          <w:tcPr>
            <w:tcW w:w="533" w:type="dxa"/>
            <w:shd w:val="clear" w:color="auto" w:fill="auto"/>
            <w:tcMar>
              <w:left w:w="29" w:type="dxa"/>
              <w:right w:w="0" w:type="dxa"/>
            </w:tcMar>
          </w:tcPr>
          <w:p w14:paraId="14C59A05" w14:textId="77777777" w:rsidR="001351B1" w:rsidRPr="00431721" w:rsidRDefault="001351B1"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7BB27F84" w14:textId="2376329B" w:rsidR="001351B1" w:rsidRPr="001337CD" w:rsidRDefault="00B57E0E" w:rsidP="0068297B">
            <w:pPr>
              <w:pStyle w:val="Tabletext"/>
              <w:rPr>
                <w:rFonts w:cs="Arial"/>
                <w:noProof/>
              </w:rPr>
            </w:pPr>
            <w:r w:rsidRPr="001337CD">
              <w:rPr>
                <w:rStyle w:val="PlanInstructions"/>
                <w:rFonts w:cs="Arial"/>
                <w:i w:val="0"/>
                <w:noProof/>
              </w:rPr>
              <w:t>[</w:t>
            </w:r>
            <w:r w:rsidR="001351B1" w:rsidRPr="001337CD">
              <w:rPr>
                <w:rStyle w:val="PlanInstructions"/>
                <w:rFonts w:cs="Arial"/>
                <w:iCs/>
                <w:noProof/>
              </w:rPr>
              <w:t>If this benefit is not applicable, plans should delete this row.</w:t>
            </w:r>
            <w:r w:rsidRPr="001337CD">
              <w:rPr>
                <w:rStyle w:val="PlanInstructions"/>
                <w:rFonts w:cs="Arial"/>
                <w:i w:val="0"/>
                <w:noProof/>
              </w:rPr>
              <w:t>]</w:t>
            </w:r>
          </w:p>
          <w:p w14:paraId="09D2D2A8" w14:textId="77777777" w:rsidR="001351B1" w:rsidRPr="001337CD" w:rsidRDefault="001351B1" w:rsidP="0068297B">
            <w:pPr>
              <w:pStyle w:val="Tablesubtitle"/>
              <w:rPr>
                <w:rStyle w:val="PlanInstructions"/>
                <w:rFonts w:cs="Arial"/>
                <w:b w:val="0"/>
                <w:i w:val="0"/>
                <w:noProof/>
                <w:color w:val="auto"/>
              </w:rPr>
            </w:pPr>
            <w:r w:rsidRPr="001337CD">
              <w:rPr>
                <w:rStyle w:val="PlanInstructions"/>
                <w:rFonts w:cs="Arial"/>
                <w:i w:val="0"/>
                <w:noProof/>
                <w:color w:val="auto"/>
              </w:rPr>
              <w:t>Ayuda con ciertas afecciones crónicas</w:t>
            </w:r>
          </w:p>
          <w:p w14:paraId="77E8397D" w14:textId="41184295" w:rsidR="001351B1" w:rsidRPr="001337CD" w:rsidRDefault="00B57E0E" w:rsidP="0068297B">
            <w:pPr>
              <w:pStyle w:val="Tabletext"/>
              <w:rPr>
                <w:b/>
                <w:noProof/>
              </w:rPr>
            </w:pPr>
            <w:r w:rsidRPr="001337CD">
              <w:rPr>
                <w:rStyle w:val="PlanInstructions"/>
                <w:rFonts w:cs="Arial"/>
                <w:i w:val="0"/>
                <w:noProof/>
              </w:rPr>
              <w:t>[</w:t>
            </w:r>
            <w:r w:rsidR="001351B1" w:rsidRPr="001337CD">
              <w:rPr>
                <w:rStyle w:val="PlanInstructions"/>
                <w:rFonts w:cs="Arial"/>
                <w:iCs/>
                <w:noProof/>
              </w:rPr>
              <w:t>Plans that offer targeted “Uniformity Flexibility” supplemental benefits</w:t>
            </w:r>
            <w:r w:rsidR="001351B1" w:rsidRPr="001337CD">
              <w:rPr>
                <w:noProof/>
              </w:rPr>
              <w:t xml:space="preserve"> </w:t>
            </w:r>
            <w:r w:rsidR="001351B1" w:rsidRPr="001337CD">
              <w:rPr>
                <w:rStyle w:val="PlanInstructions"/>
                <w:rFonts w:cs="Arial"/>
                <w:iCs/>
                <w:noProof/>
              </w:rPr>
              <w:t>and/or “Special Supplemental Benefits for the Chronically Ill (SSBCI),”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sidRPr="001337CD">
              <w:rPr>
                <w:rStyle w:val="PlanInstructions"/>
                <w:rFonts w:cs="Arial"/>
                <w:i w:val="0"/>
                <w:noProof/>
              </w:rPr>
              <w:t>]</w:t>
            </w:r>
          </w:p>
        </w:tc>
        <w:tc>
          <w:tcPr>
            <w:tcW w:w="2707" w:type="dxa"/>
            <w:shd w:val="clear" w:color="auto" w:fill="auto"/>
            <w:tcMar>
              <w:top w:w="72" w:type="dxa"/>
              <w:left w:w="144" w:type="dxa"/>
              <w:bottom w:w="72" w:type="dxa"/>
              <w:right w:w="115" w:type="dxa"/>
            </w:tcMar>
          </w:tcPr>
          <w:p w14:paraId="22F27509" w14:textId="1635566A" w:rsidR="001351B1" w:rsidRPr="00431721" w:rsidRDefault="00B57E0E" w:rsidP="0068297B">
            <w:pPr>
              <w:pStyle w:val="Tabletext"/>
              <w:rPr>
                <w:rFonts w:cs="Arial"/>
                <w:noProof/>
                <w:lang w:val="es-US"/>
              </w:rPr>
            </w:pPr>
            <w:r w:rsidRPr="00431721">
              <w:rPr>
                <w:rStyle w:val="PlanInstructions"/>
                <w:rFonts w:cs="Arial"/>
                <w:i w:val="0"/>
                <w:noProof/>
                <w:lang w:val="es-US"/>
              </w:rPr>
              <w:t>[</w:t>
            </w:r>
            <w:r w:rsidR="001351B1" w:rsidRPr="00431721">
              <w:rPr>
                <w:rStyle w:val="PlanInstructions"/>
                <w:rFonts w:cs="Arial"/>
                <w:iCs/>
                <w:noProof/>
                <w:lang w:val="es-US"/>
              </w:rPr>
              <w:t>List copays.</w:t>
            </w:r>
            <w:r w:rsidRPr="00431721">
              <w:rPr>
                <w:rStyle w:val="PlanInstructions"/>
                <w:rFonts w:cs="Arial"/>
                <w:i w:val="0"/>
                <w:noProof/>
                <w:lang w:val="es-US"/>
              </w:rPr>
              <w:t>]</w:t>
            </w:r>
          </w:p>
        </w:tc>
      </w:tr>
      <w:tr w:rsidR="001351B1" w:rsidRPr="00431721" w14:paraId="18514C69" w14:textId="77777777" w:rsidTr="006260E5">
        <w:trPr>
          <w:cantSplit/>
          <w:trHeight w:val="144"/>
        </w:trPr>
        <w:tc>
          <w:tcPr>
            <w:tcW w:w="533" w:type="dxa"/>
            <w:shd w:val="clear" w:color="auto" w:fill="auto"/>
            <w:tcMar>
              <w:left w:w="29" w:type="dxa"/>
              <w:right w:w="0" w:type="dxa"/>
            </w:tcMar>
          </w:tcPr>
          <w:p w14:paraId="3D7DCE51" w14:textId="77777777" w:rsidR="001351B1" w:rsidRPr="00431721" w:rsidRDefault="001351B1" w:rsidP="0068297B">
            <w:pPr>
              <w:pStyle w:val="Tableapple"/>
              <w:rPr>
                <w:rFonts w:cs="Arial"/>
                <w:noProof/>
                <w:lang w:val="es-US"/>
              </w:rPr>
            </w:pPr>
            <w:r w:rsidRPr="00431721">
              <w:rPr>
                <w:rFonts w:cs="Arial"/>
                <w:noProof/>
              </w:rPr>
              <w:lastRenderedPageBreak/>
              <w:drawing>
                <wp:inline distT="0" distB="0" distL="0" distR="0" wp14:anchorId="01ED0D59" wp14:editId="0C2735F4">
                  <wp:extent cx="180975" cy="228600"/>
                  <wp:effectExtent l="0" t="0" r="9525" b="0"/>
                  <wp:docPr id="41" name="Picture 11"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1E60CFAC" w14:textId="629D0FA5" w:rsidR="001351B1" w:rsidRPr="00431721" w:rsidRDefault="001351B1" w:rsidP="0068297B">
            <w:pPr>
              <w:pStyle w:val="Tablesubtitle"/>
              <w:rPr>
                <w:rFonts w:cs="Arial"/>
                <w:noProof/>
                <w:lang w:val="es-US"/>
              </w:rPr>
            </w:pPr>
            <w:r w:rsidRPr="00431721">
              <w:rPr>
                <w:rFonts w:cs="Arial"/>
                <w:noProof/>
                <w:lang w:val="es-US"/>
              </w:rPr>
              <w:t>Capacitación en control personal, servicios y suministros para controlar la diabetes</w:t>
            </w:r>
          </w:p>
          <w:p w14:paraId="030BAF96" w14:textId="77777777" w:rsidR="001351B1" w:rsidRPr="00431721" w:rsidRDefault="001351B1" w:rsidP="0068297B">
            <w:pPr>
              <w:pStyle w:val="Tabletext"/>
              <w:rPr>
                <w:rFonts w:cs="Arial"/>
                <w:noProof/>
                <w:lang w:val="es-US"/>
              </w:rPr>
            </w:pPr>
            <w:r w:rsidRPr="00431721">
              <w:rPr>
                <w:rFonts w:cs="Arial"/>
                <w:noProof/>
                <w:szCs w:val="24"/>
                <w:lang w:val="es-US"/>
              </w:rPr>
              <w:t xml:space="preserve">El plan pagará los siguientes servicios </w:t>
            </w:r>
            <w:r w:rsidRPr="00431721">
              <w:rPr>
                <w:rFonts w:cs="Arial"/>
                <w:noProof/>
                <w:lang w:val="es-US"/>
              </w:rPr>
              <w:t>para todas las personas que tengan diabetes (incluso si no usan insulina):</w:t>
            </w:r>
          </w:p>
          <w:p w14:paraId="725BC683" w14:textId="77777777" w:rsidR="001351B1" w:rsidRPr="00431721" w:rsidRDefault="001351B1" w:rsidP="00907665">
            <w:pPr>
              <w:pStyle w:val="TableListBulletFirstLevel"/>
              <w:rPr>
                <w:noProof/>
                <w:lang w:val="es-US"/>
              </w:rPr>
            </w:pPr>
            <w:r w:rsidRPr="00431721">
              <w:rPr>
                <w:noProof/>
                <w:lang w:val="es-US"/>
              </w:rPr>
              <w:t>Suministros para vigilar los niveles de glucosa en la sangre, incluyendo lo siguiente:</w:t>
            </w:r>
          </w:p>
          <w:p w14:paraId="45DB7233" w14:textId="77777777" w:rsidR="001351B1" w:rsidRPr="00431721" w:rsidRDefault="001351B1" w:rsidP="00FA7367">
            <w:pPr>
              <w:pStyle w:val="TableListBulletSecondLevel"/>
              <w:rPr>
                <w:noProof/>
              </w:rPr>
            </w:pPr>
            <w:r w:rsidRPr="00431721">
              <w:rPr>
                <w:noProof/>
              </w:rPr>
              <w:t>Un monitor de glucosa en sangre</w:t>
            </w:r>
          </w:p>
          <w:p w14:paraId="0EB8DA95" w14:textId="77777777" w:rsidR="001351B1" w:rsidRPr="00431721" w:rsidRDefault="001351B1" w:rsidP="00FA7367">
            <w:pPr>
              <w:pStyle w:val="TableListBulletSecondLevel"/>
              <w:rPr>
                <w:noProof/>
              </w:rPr>
            </w:pPr>
            <w:r w:rsidRPr="00431721">
              <w:rPr>
                <w:noProof/>
              </w:rPr>
              <w:t>Tiras de prueba para la glucosa en sangre</w:t>
            </w:r>
          </w:p>
          <w:p w14:paraId="64A6479D" w14:textId="77777777" w:rsidR="001351B1" w:rsidRPr="00431721" w:rsidRDefault="001351B1" w:rsidP="00FA7367">
            <w:pPr>
              <w:pStyle w:val="TableListBulletSecondLevel"/>
              <w:rPr>
                <w:noProof/>
              </w:rPr>
            </w:pPr>
            <w:r w:rsidRPr="00431721">
              <w:rPr>
                <w:noProof/>
              </w:rPr>
              <w:t>Dispositivos para lancetas y lancetas</w:t>
            </w:r>
          </w:p>
          <w:p w14:paraId="5A1648CC" w14:textId="77777777" w:rsidR="001351B1" w:rsidRPr="00431721" w:rsidRDefault="001351B1" w:rsidP="00FA7367">
            <w:pPr>
              <w:pStyle w:val="TableListBulletSecondLevel"/>
              <w:rPr>
                <w:noProof/>
              </w:rPr>
            </w:pPr>
            <w:r w:rsidRPr="00431721">
              <w:rPr>
                <w:noProof/>
              </w:rPr>
              <w:t>Preparados de control de glucosa para comprobar la exactitud de las tiras de prueba y monitores</w:t>
            </w:r>
          </w:p>
          <w:p w14:paraId="23F39021" w14:textId="77777777" w:rsidR="001351B1" w:rsidRPr="00431721" w:rsidRDefault="001351B1" w:rsidP="00907665">
            <w:pPr>
              <w:pStyle w:val="TableListBulletFirstLevel"/>
              <w:rPr>
                <w:noProof/>
                <w:lang w:val="es-US"/>
              </w:rPr>
            </w:pPr>
            <w:r w:rsidRPr="00431721">
              <w:rPr>
                <w:noProof/>
                <w:lang w:val="es-US"/>
              </w:rPr>
              <w:t>Para las personas con diabetes que tengan enfermedad grave de pie diabético, el plan pagará lo siguiente:</w:t>
            </w:r>
          </w:p>
          <w:p w14:paraId="51ED098B" w14:textId="77777777" w:rsidR="001351B1" w:rsidRPr="00431721" w:rsidRDefault="001351B1" w:rsidP="00FA7367">
            <w:pPr>
              <w:pStyle w:val="TableListBulletSecondLevel"/>
              <w:rPr>
                <w:noProof/>
              </w:rPr>
            </w:pPr>
            <w:r w:rsidRPr="00431721">
              <w:rPr>
                <w:noProof/>
              </w:rPr>
              <w:t xml:space="preserve">un par de zapatos terapéuticos hechos a medida (incluyendo plantillas) y dos pares adicionales de plantillas, cada año, </w:t>
            </w:r>
            <w:r w:rsidRPr="00431721">
              <w:rPr>
                <w:b/>
                <w:bCs/>
                <w:noProof/>
              </w:rPr>
              <w:t>o</w:t>
            </w:r>
          </w:p>
          <w:p w14:paraId="0D94053F" w14:textId="77777777" w:rsidR="001351B1" w:rsidRPr="00431721" w:rsidRDefault="001351B1" w:rsidP="00FA7367">
            <w:pPr>
              <w:pStyle w:val="TableListBulletSecondLevel"/>
              <w:rPr>
                <w:noProof/>
              </w:rPr>
            </w:pPr>
            <w:r w:rsidRPr="00431721">
              <w:rPr>
                <w:noProof/>
              </w:rPr>
              <w:t>un par de zapatos de profundidad y tres pares de plantillas cada año (esto no incluye las plantillas removibles que no son hechas a medida proporcionadas con estos zapatos)</w:t>
            </w:r>
          </w:p>
          <w:p w14:paraId="0299FD02" w14:textId="77777777" w:rsidR="001351B1" w:rsidRPr="00431721" w:rsidRDefault="001351B1" w:rsidP="0068297B">
            <w:pPr>
              <w:pStyle w:val="Tabletext"/>
              <w:ind w:left="432"/>
              <w:rPr>
                <w:rFonts w:cs="Arial"/>
                <w:noProof/>
                <w:lang w:val="es-US"/>
              </w:rPr>
            </w:pPr>
            <w:r w:rsidRPr="00431721">
              <w:rPr>
                <w:rFonts w:cs="Arial"/>
                <w:noProof/>
                <w:lang w:val="es-US"/>
              </w:rPr>
              <w:t>El plan también pagará la adaptación de zapatos terapéuticos hechos a medida o profundos.</w:t>
            </w:r>
          </w:p>
          <w:p w14:paraId="688BF543" w14:textId="77777777" w:rsidR="001351B1" w:rsidRPr="00431721" w:rsidRDefault="001351B1" w:rsidP="00907665">
            <w:pPr>
              <w:pStyle w:val="TableListBulletFirstLevel"/>
              <w:rPr>
                <w:noProof/>
                <w:lang w:val="es-US"/>
              </w:rPr>
            </w:pPr>
            <w:r w:rsidRPr="00431721">
              <w:rPr>
                <w:noProof/>
                <w:lang w:val="es-US"/>
              </w:rPr>
              <w:t xml:space="preserve">En algunos casos, el plan pagará educación para ayudarlo a controlar la diabetes. </w:t>
            </w:r>
          </w:p>
          <w:p w14:paraId="5C4D0CBE" w14:textId="77777777" w:rsidR="001351B1" w:rsidRPr="00431721" w:rsidRDefault="001351B1" w:rsidP="00EE7141">
            <w:pPr>
              <w:pStyle w:val="ListParagraph"/>
              <w:numPr>
                <w:ilvl w:val="0"/>
                <w:numId w:val="9"/>
              </w:numPr>
              <w:spacing w:after="120" w:line="280" w:lineRule="exact"/>
              <w:ind w:left="792" w:right="720"/>
              <w:rPr>
                <w:rFonts w:cs="Arial"/>
                <w:noProof/>
                <w:lang w:val="es-US"/>
              </w:rPr>
            </w:pPr>
            <w:r w:rsidRPr="00431721">
              <w:rPr>
                <w:rFonts w:cs="Arial"/>
                <w:noProof/>
                <w:lang w:val="es-US"/>
              </w:rPr>
              <w:t xml:space="preserve">Usted es elegible para los servicios de control de la diabetes si su proveedor determina que esto lo ayudará. </w:t>
            </w:r>
          </w:p>
          <w:p w14:paraId="12EEBA1B" w14:textId="77777777" w:rsidR="001351B1" w:rsidRPr="00431721" w:rsidRDefault="001351B1" w:rsidP="00EE7141">
            <w:pPr>
              <w:pStyle w:val="ListParagraph"/>
              <w:numPr>
                <w:ilvl w:val="0"/>
                <w:numId w:val="9"/>
              </w:numPr>
              <w:spacing w:after="120" w:line="280" w:lineRule="exact"/>
              <w:ind w:left="792" w:right="720"/>
              <w:rPr>
                <w:rFonts w:cs="Arial"/>
                <w:noProof/>
                <w:lang w:val="es-US"/>
              </w:rPr>
            </w:pPr>
            <w:r w:rsidRPr="00431721">
              <w:rPr>
                <w:rFonts w:cs="Arial"/>
                <w:noProof/>
                <w:lang w:val="es-US"/>
              </w:rPr>
              <w:t>Tiene un límite de 10 horas de servicios educativos sobre la diabetes a lo largo de su vida.</w:t>
            </w:r>
          </w:p>
          <w:p w14:paraId="6B66528E" w14:textId="0BEED46D" w:rsidR="001351B1" w:rsidRPr="001337CD" w:rsidRDefault="00B57E0E" w:rsidP="0068297B">
            <w:pPr>
              <w:pStyle w:val="Tabletext"/>
              <w:rPr>
                <w:rStyle w:val="PlanInstructions"/>
                <w:rFonts w:cs="Arial"/>
                <w:noProof/>
              </w:rPr>
            </w:pPr>
            <w:r w:rsidRPr="001337CD">
              <w:rPr>
                <w:rStyle w:val="PlanInstructions"/>
                <w:rFonts w:cs="Arial"/>
                <w:i w:val="0"/>
                <w:noProof/>
              </w:rPr>
              <w:t>[</w:t>
            </w:r>
            <w:r w:rsidR="001351B1" w:rsidRPr="001337CD">
              <w:rPr>
                <w:rStyle w:val="PlanInstructions"/>
                <w:rFonts w:cs="Arial"/>
                <w:iCs/>
                <w:noProof/>
              </w:rPr>
              <w:t>List any additional benefits offered.</w:t>
            </w:r>
            <w:r w:rsidRPr="001337CD">
              <w:rPr>
                <w:rStyle w:val="PlanInstructions"/>
                <w:rFonts w:cs="Arial"/>
                <w:i w:val="0"/>
                <w:noProof/>
              </w:rPr>
              <w:t>]</w:t>
            </w:r>
          </w:p>
        </w:tc>
        <w:tc>
          <w:tcPr>
            <w:tcW w:w="2707" w:type="dxa"/>
            <w:shd w:val="clear" w:color="auto" w:fill="auto"/>
            <w:tcMar>
              <w:top w:w="72" w:type="dxa"/>
              <w:left w:w="144" w:type="dxa"/>
              <w:bottom w:w="72" w:type="dxa"/>
              <w:right w:w="115" w:type="dxa"/>
            </w:tcMar>
          </w:tcPr>
          <w:p w14:paraId="4F7A0CFE" w14:textId="7EA4D707" w:rsidR="001351B1" w:rsidRPr="00431721" w:rsidRDefault="001351B1" w:rsidP="0068297B">
            <w:pPr>
              <w:pStyle w:val="Tabletext"/>
              <w:rPr>
                <w:rFonts w:cs="Arial"/>
                <w:noProof/>
                <w:lang w:val="es-US"/>
              </w:rPr>
            </w:pPr>
            <w:r w:rsidRPr="00431721">
              <w:rPr>
                <w:rFonts w:cs="Arial"/>
                <w:noProof/>
                <w:lang w:val="es-US"/>
              </w:rPr>
              <w:t>$0</w:t>
            </w:r>
          </w:p>
        </w:tc>
      </w:tr>
      <w:tr w:rsidR="001351B1" w:rsidRPr="00431721" w14:paraId="48421990" w14:textId="77777777" w:rsidTr="006260E5">
        <w:trPr>
          <w:cantSplit/>
          <w:trHeight w:val="144"/>
        </w:trPr>
        <w:tc>
          <w:tcPr>
            <w:tcW w:w="533" w:type="dxa"/>
            <w:shd w:val="clear" w:color="auto" w:fill="auto"/>
            <w:tcMar>
              <w:left w:w="29" w:type="dxa"/>
              <w:right w:w="0" w:type="dxa"/>
            </w:tcMar>
          </w:tcPr>
          <w:p w14:paraId="6DAC7B55" w14:textId="14DA1F22" w:rsidR="001351B1" w:rsidRPr="00431721" w:rsidRDefault="001351B1"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0D045C6D" w14:textId="1B895054" w:rsidR="001351B1" w:rsidRPr="00431721" w:rsidRDefault="001351B1" w:rsidP="0068297B">
            <w:pPr>
              <w:pStyle w:val="Tablesubtitle"/>
              <w:rPr>
                <w:rFonts w:cs="Arial"/>
                <w:noProof/>
                <w:lang w:val="es-US"/>
              </w:rPr>
            </w:pPr>
            <w:r w:rsidRPr="00431721">
              <w:rPr>
                <w:rFonts w:cs="Arial"/>
                <w:noProof/>
                <w:lang w:val="es-US"/>
              </w:rPr>
              <w:t>Cirugía como paciente ambulatorio</w:t>
            </w:r>
          </w:p>
          <w:p w14:paraId="7B5A6E7A" w14:textId="77777777" w:rsidR="001351B1" w:rsidRPr="00431721" w:rsidRDefault="001351B1" w:rsidP="0068297B">
            <w:pPr>
              <w:pStyle w:val="Tabletext"/>
              <w:rPr>
                <w:rFonts w:cs="Arial"/>
                <w:noProof/>
                <w:lang w:val="es-US"/>
              </w:rPr>
            </w:pPr>
            <w:r w:rsidRPr="00431721">
              <w:rPr>
                <w:rFonts w:cs="Arial"/>
                <w:noProof/>
                <w:lang w:val="es-US"/>
              </w:rPr>
              <w:t>El plan pagará cirugías como paciente ambulatorio y servicios en centros para pacientes ambulatorios en un hospital y en centros de cirugía ambulatoria.</w:t>
            </w:r>
          </w:p>
        </w:tc>
        <w:tc>
          <w:tcPr>
            <w:tcW w:w="2707" w:type="dxa"/>
            <w:shd w:val="clear" w:color="auto" w:fill="auto"/>
            <w:tcMar>
              <w:top w:w="72" w:type="dxa"/>
              <w:left w:w="144" w:type="dxa"/>
              <w:bottom w:w="72" w:type="dxa"/>
              <w:right w:w="115" w:type="dxa"/>
            </w:tcMar>
          </w:tcPr>
          <w:p w14:paraId="574D36F4" w14:textId="77777777" w:rsidR="001351B1" w:rsidRPr="00431721" w:rsidRDefault="001351B1" w:rsidP="0068297B">
            <w:pPr>
              <w:pStyle w:val="Tabletext"/>
              <w:rPr>
                <w:rFonts w:cs="Arial"/>
                <w:noProof/>
                <w:lang w:val="es-US"/>
              </w:rPr>
            </w:pPr>
            <w:r w:rsidRPr="00431721">
              <w:rPr>
                <w:rFonts w:cs="Arial"/>
                <w:noProof/>
                <w:lang w:val="es-US"/>
              </w:rPr>
              <w:t>$0</w:t>
            </w:r>
          </w:p>
        </w:tc>
      </w:tr>
      <w:tr w:rsidR="001351B1" w:rsidRPr="00431721" w14:paraId="05B2DF09" w14:textId="77777777" w:rsidTr="006260E5">
        <w:trPr>
          <w:cantSplit/>
          <w:trHeight w:val="144"/>
        </w:trPr>
        <w:tc>
          <w:tcPr>
            <w:tcW w:w="533" w:type="dxa"/>
            <w:shd w:val="clear" w:color="auto" w:fill="auto"/>
            <w:tcMar>
              <w:left w:w="72" w:type="dxa"/>
              <w:right w:w="0" w:type="dxa"/>
            </w:tcMar>
          </w:tcPr>
          <w:p w14:paraId="1432F169" w14:textId="77777777" w:rsidR="001351B1" w:rsidRPr="00431721" w:rsidRDefault="001351B1" w:rsidP="0068297B">
            <w:pPr>
              <w:pStyle w:val="Tableapple"/>
              <w:rPr>
                <w:rFonts w:cs="Arial"/>
                <w:noProof/>
                <w:lang w:val="es-US"/>
              </w:rPr>
            </w:pPr>
            <w:r w:rsidRPr="00431721">
              <w:rPr>
                <w:rFonts w:cs="Arial"/>
                <w:noProof/>
              </w:rPr>
              <w:drawing>
                <wp:inline distT="0" distB="0" distL="0" distR="0" wp14:anchorId="3A231990" wp14:editId="17E07DA9">
                  <wp:extent cx="180975" cy="228600"/>
                  <wp:effectExtent l="0" t="0" r="9525" b="0"/>
                  <wp:docPr id="38" name="Picture 11"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16414C0" w14:textId="08BCCD14" w:rsidR="001351B1" w:rsidRPr="00431721" w:rsidRDefault="001351B1" w:rsidP="0068297B">
            <w:pPr>
              <w:pStyle w:val="Tablesubtitle"/>
              <w:rPr>
                <w:rFonts w:cs="Arial"/>
                <w:noProof/>
                <w:lang w:val="es-US"/>
              </w:rPr>
            </w:pPr>
            <w:r w:rsidRPr="00431721">
              <w:rPr>
                <w:rFonts w:cs="Arial"/>
                <w:noProof/>
                <w:lang w:val="es-US"/>
              </w:rPr>
              <w:t>Consejería para dejar de fumar o consumir tabaco</w:t>
            </w:r>
          </w:p>
          <w:p w14:paraId="777CC7CA" w14:textId="77777777" w:rsidR="001351B1" w:rsidRPr="00431721" w:rsidRDefault="001351B1" w:rsidP="0068297B">
            <w:pPr>
              <w:pStyle w:val="Tabletext"/>
              <w:rPr>
                <w:rFonts w:cs="Arial"/>
                <w:noProof/>
                <w:lang w:val="es-US"/>
              </w:rPr>
            </w:pPr>
            <w:r w:rsidRPr="00431721">
              <w:rPr>
                <w:rFonts w:cs="Arial"/>
                <w:noProof/>
                <w:lang w:val="es-US"/>
              </w:rPr>
              <w:t>Si usted usa tabaco, pero no tiene señales o síntomas de tener una enfermedad relacionada con el tabaco:</w:t>
            </w:r>
          </w:p>
          <w:p w14:paraId="09097983" w14:textId="77777777" w:rsidR="001351B1" w:rsidRPr="00431721" w:rsidRDefault="001351B1" w:rsidP="00907665">
            <w:pPr>
              <w:pStyle w:val="TableListBulletFirstLevel"/>
              <w:rPr>
                <w:noProof/>
                <w:lang w:val="es-US"/>
              </w:rPr>
            </w:pPr>
            <w:r w:rsidRPr="00431721">
              <w:rPr>
                <w:noProof/>
                <w:lang w:val="es-US"/>
              </w:rPr>
              <w:t>El plan pagará dos sesiones de asesoramiento en un periodo de 12 meses para intentar dejar de fumar como servicio preventivo. Este servicio es gratuito. Cada sesión de asesoramiento para intentar dejar de usar tabaco incluye hasta cuatro consultas en persona.</w:t>
            </w:r>
          </w:p>
          <w:p w14:paraId="4B874F9C" w14:textId="77777777" w:rsidR="001351B1" w:rsidRPr="00431721" w:rsidRDefault="001351B1" w:rsidP="0068297B">
            <w:pPr>
              <w:pStyle w:val="Tabletext"/>
              <w:rPr>
                <w:rFonts w:cs="Arial"/>
                <w:noProof/>
                <w:lang w:val="es-US"/>
              </w:rPr>
            </w:pPr>
            <w:r w:rsidRPr="00431721">
              <w:rPr>
                <w:rFonts w:cs="Arial"/>
                <w:noProof/>
                <w:lang w:val="es-US"/>
              </w:rPr>
              <w:t>Si usted consume tabaco y se le ha diagnosticado alguna enfermedad relacionada con el consumo de tabaco o está tomando medicamentos que pudieran ser afectados por el tabaco:</w:t>
            </w:r>
          </w:p>
          <w:p w14:paraId="2105F648" w14:textId="77777777" w:rsidR="001351B1" w:rsidRPr="00431721" w:rsidRDefault="001351B1" w:rsidP="00907665">
            <w:pPr>
              <w:pStyle w:val="TableListBulletFirstLevel"/>
              <w:rPr>
                <w:noProof/>
                <w:lang w:val="es-US"/>
              </w:rPr>
            </w:pPr>
            <w:r w:rsidRPr="00431721">
              <w:rPr>
                <w:noProof/>
                <w:lang w:val="es-US"/>
              </w:rPr>
              <w:t>El plan pagará dos sesiones de asesoramiento en un periodo de 12 meses para intentar dejar de consumir tabaco. Cada sesión de asesoramiento para intentar dejar de usar tabaco incluye hasta cuatro consultas en persona.</w:t>
            </w:r>
          </w:p>
          <w:p w14:paraId="7CC5DD21" w14:textId="1F22F8C9" w:rsidR="001351B1" w:rsidRPr="001337CD" w:rsidRDefault="00B57E0E" w:rsidP="0068297B">
            <w:pPr>
              <w:pStyle w:val="Tabletext"/>
              <w:rPr>
                <w:rFonts w:cs="Arial"/>
                <w:noProof/>
              </w:rPr>
            </w:pPr>
            <w:r w:rsidRPr="001337CD">
              <w:rPr>
                <w:rStyle w:val="PlanInstructions"/>
                <w:rFonts w:cs="Arial"/>
                <w:i w:val="0"/>
                <w:noProof/>
              </w:rPr>
              <w:t>[</w:t>
            </w:r>
            <w:r w:rsidR="001351B1" w:rsidRPr="001337CD">
              <w:rPr>
                <w:rStyle w:val="PlanInstructions"/>
                <w:rFonts w:cs="Arial"/>
                <w:iCs/>
                <w:noProof/>
              </w:rPr>
              <w:t>List any additional benefits offered.</w:t>
            </w:r>
            <w:r w:rsidRPr="001337CD">
              <w:rPr>
                <w:rStyle w:val="PlanInstructions"/>
                <w:rFonts w:cs="Arial"/>
                <w:i w:val="0"/>
                <w:noProof/>
              </w:rPr>
              <w:t>]</w:t>
            </w:r>
          </w:p>
        </w:tc>
        <w:tc>
          <w:tcPr>
            <w:tcW w:w="2707" w:type="dxa"/>
            <w:shd w:val="clear" w:color="auto" w:fill="auto"/>
            <w:tcMar>
              <w:top w:w="72" w:type="dxa"/>
              <w:left w:w="144" w:type="dxa"/>
              <w:bottom w:w="72" w:type="dxa"/>
              <w:right w:w="115" w:type="dxa"/>
            </w:tcMar>
          </w:tcPr>
          <w:p w14:paraId="4DC124F0" w14:textId="77777777" w:rsidR="001351B1" w:rsidRPr="00431721" w:rsidRDefault="001351B1" w:rsidP="0068297B">
            <w:pPr>
              <w:pStyle w:val="Tabletext"/>
              <w:rPr>
                <w:rFonts w:cs="Arial"/>
                <w:noProof/>
                <w:lang w:val="es-US"/>
              </w:rPr>
            </w:pPr>
            <w:r w:rsidRPr="00431721">
              <w:rPr>
                <w:rFonts w:cs="Arial"/>
                <w:noProof/>
                <w:lang w:val="es-US"/>
              </w:rPr>
              <w:t>$0</w:t>
            </w:r>
          </w:p>
        </w:tc>
      </w:tr>
      <w:tr w:rsidR="001351B1" w:rsidRPr="00431721" w14:paraId="6AEBC544" w14:textId="77777777" w:rsidTr="006260E5">
        <w:trPr>
          <w:cantSplit/>
          <w:trHeight w:val="144"/>
        </w:trPr>
        <w:tc>
          <w:tcPr>
            <w:tcW w:w="533" w:type="dxa"/>
            <w:shd w:val="clear" w:color="auto" w:fill="auto"/>
            <w:tcMar>
              <w:left w:w="144" w:type="dxa"/>
              <w:right w:w="0" w:type="dxa"/>
            </w:tcMar>
          </w:tcPr>
          <w:p w14:paraId="314A3F1B" w14:textId="4E14406C" w:rsidR="001351B1" w:rsidRPr="00431721" w:rsidRDefault="001351B1" w:rsidP="0068297B">
            <w:pPr>
              <w:pStyle w:val="Tableapple"/>
              <w:rPr>
                <w:rFonts w:cs="Arial"/>
                <w:noProof/>
                <w:lang w:val="es-US"/>
              </w:rPr>
            </w:pPr>
            <w:r w:rsidRPr="00431721">
              <w:rPr>
                <w:rFonts w:cs="Arial"/>
                <w:noProof/>
              </w:rPr>
              <w:drawing>
                <wp:inline distT="0" distB="0" distL="0" distR="0" wp14:anchorId="71FBB132" wp14:editId="6FE9402B">
                  <wp:extent cx="180975" cy="228600"/>
                  <wp:effectExtent l="0" t="0" r="9525" b="0"/>
                  <wp:docPr id="34" name="Picture 11"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863C1AF" w14:textId="77777777" w:rsidR="001351B1" w:rsidRPr="00431721" w:rsidRDefault="001351B1" w:rsidP="0068297B">
            <w:pPr>
              <w:pStyle w:val="Tablesubtitle"/>
              <w:rPr>
                <w:rFonts w:cs="Arial"/>
                <w:noProof/>
                <w:lang w:val="es-US"/>
              </w:rPr>
            </w:pPr>
            <w:r w:rsidRPr="00431721">
              <w:rPr>
                <w:rFonts w:cs="Arial"/>
                <w:noProof/>
                <w:lang w:val="es-US"/>
              </w:rPr>
              <w:t>Consulta para reducir el riesgo de enfermedades cardiovasculares (del corazón) (terapia para enfermedades del corazón)</w:t>
            </w:r>
          </w:p>
          <w:p w14:paraId="760A0600" w14:textId="77777777" w:rsidR="001351B1" w:rsidRPr="00431721" w:rsidRDefault="001351B1" w:rsidP="0068297B">
            <w:pPr>
              <w:pStyle w:val="Tabletext"/>
              <w:rPr>
                <w:rFonts w:cs="Arial"/>
                <w:noProof/>
                <w:lang w:val="es-US"/>
              </w:rPr>
            </w:pPr>
            <w:r w:rsidRPr="00431721">
              <w:rPr>
                <w:rFonts w:cs="Arial"/>
                <w:noProof/>
                <w:lang w:val="es-US"/>
              </w:rPr>
              <w:t xml:space="preserve">El plan pagará una visita al año a su proveedor de cuidado </w:t>
            </w:r>
            <w:r w:rsidRPr="00431721">
              <w:rPr>
                <w:rStyle w:val="PlanInstructions"/>
                <w:rFonts w:cs="Arial"/>
                <w:i w:val="0"/>
                <w:noProof/>
                <w:color w:val="auto"/>
                <w:lang w:val="es-US"/>
              </w:rPr>
              <w:t>primario</w:t>
            </w:r>
            <w:r w:rsidRPr="00431721">
              <w:rPr>
                <w:rFonts w:cs="Arial"/>
                <w:noProof/>
                <w:lang w:val="es-US"/>
              </w:rPr>
              <w:t xml:space="preserve"> para ayudarlo a reducir el riesgo de enfermedades del corazón. Durante esta visita, su médico puede:</w:t>
            </w:r>
          </w:p>
          <w:p w14:paraId="79952D60" w14:textId="77777777" w:rsidR="001351B1" w:rsidRPr="00431721" w:rsidRDefault="001351B1" w:rsidP="00907665">
            <w:pPr>
              <w:pStyle w:val="TableListBulletFirstLevel"/>
              <w:rPr>
                <w:noProof/>
                <w:lang w:val="es-US"/>
              </w:rPr>
            </w:pPr>
            <w:r w:rsidRPr="00431721">
              <w:rPr>
                <w:noProof/>
                <w:lang w:val="es-US"/>
              </w:rPr>
              <w:t>hablarle sobre el uso de la aspirina,</w:t>
            </w:r>
          </w:p>
          <w:p w14:paraId="6AFAB3FC" w14:textId="77777777" w:rsidR="001351B1" w:rsidRPr="00431721" w:rsidRDefault="001351B1" w:rsidP="00907665">
            <w:pPr>
              <w:pStyle w:val="TableListBulletFirstLevel"/>
              <w:rPr>
                <w:noProof/>
                <w:lang w:val="es-US"/>
              </w:rPr>
            </w:pPr>
            <w:r w:rsidRPr="00431721">
              <w:rPr>
                <w:noProof/>
                <w:lang w:val="es-US"/>
              </w:rPr>
              <w:t xml:space="preserve">revisar su presión arterial (de la sangre), </w:t>
            </w:r>
            <w:r w:rsidRPr="00431721">
              <w:rPr>
                <w:b/>
                <w:bCs/>
                <w:noProof/>
                <w:lang w:val="es-US"/>
              </w:rPr>
              <w:t>o</w:t>
            </w:r>
          </w:p>
          <w:p w14:paraId="2ED7AAFB" w14:textId="77777777" w:rsidR="001351B1" w:rsidRPr="00431721" w:rsidRDefault="001351B1" w:rsidP="00907665">
            <w:pPr>
              <w:pStyle w:val="TableListBulletFirstLevel"/>
              <w:rPr>
                <w:noProof/>
                <w:lang w:val="es-US"/>
              </w:rPr>
            </w:pPr>
            <w:r w:rsidRPr="00431721">
              <w:rPr>
                <w:noProof/>
                <w:lang w:val="es-US"/>
              </w:rPr>
              <w:t>darle consejos para asegurarse que usted esté comiendo bien.</w:t>
            </w:r>
          </w:p>
          <w:p w14:paraId="22C73055" w14:textId="23E1F3B8" w:rsidR="001351B1" w:rsidRPr="001337CD" w:rsidRDefault="00B57E0E" w:rsidP="0068297B">
            <w:pPr>
              <w:pStyle w:val="Tabletext"/>
              <w:rPr>
                <w:rStyle w:val="PlanInstructions"/>
                <w:rFonts w:cs="Arial"/>
                <w:noProof/>
              </w:rPr>
            </w:pPr>
            <w:r w:rsidRPr="001337CD">
              <w:rPr>
                <w:rStyle w:val="PlanInstructions"/>
                <w:rFonts w:cs="Arial"/>
                <w:i w:val="0"/>
                <w:noProof/>
              </w:rPr>
              <w:t>[</w:t>
            </w:r>
            <w:r w:rsidR="001351B1" w:rsidRPr="001337CD">
              <w:rPr>
                <w:rStyle w:val="PlanInstructions"/>
                <w:rFonts w:cs="Arial"/>
                <w:iCs/>
                <w:noProof/>
              </w:rPr>
              <w:t>List any additional benefits offered.</w:t>
            </w:r>
            <w:r w:rsidRPr="001337CD">
              <w:rPr>
                <w:rStyle w:val="PlanInstructions"/>
                <w:rFonts w:cs="Arial"/>
                <w:i w:val="0"/>
                <w:noProof/>
              </w:rPr>
              <w:t>]</w:t>
            </w:r>
          </w:p>
        </w:tc>
        <w:tc>
          <w:tcPr>
            <w:tcW w:w="2707" w:type="dxa"/>
            <w:shd w:val="clear" w:color="auto" w:fill="auto"/>
            <w:tcMar>
              <w:top w:w="72" w:type="dxa"/>
              <w:left w:w="144" w:type="dxa"/>
              <w:bottom w:w="72" w:type="dxa"/>
              <w:right w:w="115" w:type="dxa"/>
            </w:tcMar>
          </w:tcPr>
          <w:p w14:paraId="4E95FBDA" w14:textId="77777777" w:rsidR="001351B1" w:rsidRPr="00431721" w:rsidRDefault="001351B1" w:rsidP="0068297B">
            <w:pPr>
              <w:pStyle w:val="Tabletext"/>
              <w:rPr>
                <w:rFonts w:cs="Arial"/>
                <w:noProof/>
                <w:color w:val="548DD4"/>
                <w:lang w:val="es-US"/>
              </w:rPr>
            </w:pPr>
            <w:r w:rsidRPr="00431721">
              <w:rPr>
                <w:rFonts w:cs="Arial"/>
                <w:noProof/>
                <w:lang w:val="es-US"/>
              </w:rPr>
              <w:t>$0</w:t>
            </w:r>
          </w:p>
        </w:tc>
      </w:tr>
      <w:tr w:rsidR="001351B1" w:rsidRPr="00431721" w14:paraId="09DB0B27" w14:textId="77777777" w:rsidTr="006260E5">
        <w:trPr>
          <w:cantSplit/>
          <w:trHeight w:val="144"/>
        </w:trPr>
        <w:tc>
          <w:tcPr>
            <w:tcW w:w="533" w:type="dxa"/>
            <w:shd w:val="clear" w:color="auto" w:fill="auto"/>
            <w:tcMar>
              <w:left w:w="144" w:type="dxa"/>
              <w:right w:w="0" w:type="dxa"/>
            </w:tcMar>
          </w:tcPr>
          <w:p w14:paraId="7483A761" w14:textId="3FE791F8" w:rsidR="001351B1" w:rsidRPr="00431721" w:rsidRDefault="001351B1" w:rsidP="0068297B">
            <w:pPr>
              <w:pStyle w:val="Tableapple"/>
              <w:rPr>
                <w:rFonts w:cs="Arial"/>
                <w:noProof/>
                <w:lang w:val="es-US"/>
              </w:rPr>
            </w:pPr>
            <w:r w:rsidRPr="00431721">
              <w:rPr>
                <w:rFonts w:cs="Arial"/>
                <w:noProof/>
              </w:rPr>
              <w:lastRenderedPageBreak/>
              <w:drawing>
                <wp:inline distT="0" distB="0" distL="0" distR="0" wp14:anchorId="33477C42" wp14:editId="7E306312">
                  <wp:extent cx="180975" cy="228600"/>
                  <wp:effectExtent l="0" t="0" r="9525" b="0"/>
                  <wp:docPr id="31" name="Picture 11"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79B93509" w14:textId="7F7626D8" w:rsidR="001351B1" w:rsidRPr="00431721" w:rsidRDefault="001351B1" w:rsidP="0068297B">
            <w:pPr>
              <w:pStyle w:val="Tablesubtitle"/>
              <w:rPr>
                <w:rFonts w:cs="Arial"/>
                <w:noProof/>
                <w:lang w:val="es-US"/>
              </w:rPr>
            </w:pPr>
            <w:r w:rsidRPr="00431721">
              <w:rPr>
                <w:rFonts w:cs="Arial"/>
                <w:noProof/>
                <w:lang w:val="es-US"/>
              </w:rPr>
              <w:t>Consultas anuales de rutina</w:t>
            </w:r>
          </w:p>
          <w:p w14:paraId="5134A3C3" w14:textId="77777777" w:rsidR="001351B1" w:rsidRPr="00431721" w:rsidRDefault="001351B1" w:rsidP="0068297B">
            <w:pPr>
              <w:pStyle w:val="Tabletext"/>
              <w:rPr>
                <w:rFonts w:cs="Arial"/>
                <w:noProof/>
                <w:lang w:val="es-US"/>
              </w:rPr>
            </w:pPr>
            <w:r w:rsidRPr="00431721">
              <w:rPr>
                <w:rFonts w:cs="Arial"/>
                <w:noProof/>
                <w:lang w:val="es-US"/>
              </w:rPr>
              <w:t>Si usted lleva en la Parte B de Medicare más de 12 meses, puede hacerse un control anual. Se trata de elaborar o actualizar un plan de prevención basado en sus factores de riesgo actuales. El plan lo cubrirá una vez cada 12 meses.</w:t>
            </w:r>
          </w:p>
          <w:p w14:paraId="6B7B55AA" w14:textId="77777777" w:rsidR="001351B1" w:rsidRPr="00431721" w:rsidRDefault="001351B1" w:rsidP="0068297B">
            <w:pPr>
              <w:pStyle w:val="Tabletext"/>
              <w:rPr>
                <w:rFonts w:cs="Arial"/>
                <w:noProof/>
                <w:lang w:val="es-US"/>
              </w:rPr>
            </w:pPr>
            <w:r w:rsidRPr="00431721">
              <w:rPr>
                <w:rFonts w:cs="Arial"/>
                <w:b/>
                <w:bCs/>
                <w:noProof/>
                <w:lang w:val="es-US"/>
              </w:rPr>
              <w:t>Nota:</w:t>
            </w:r>
            <w:r w:rsidRPr="00431721">
              <w:rPr>
                <w:rFonts w:cs="Arial"/>
                <w:noProof/>
                <w:lang w:val="es-US"/>
              </w:rPr>
              <w:t xml:space="preserve"> No podrá hacerse el primer control anual en los 12 meses de la visita preventiva de “Bienvenida a Medicare”. El plan cubrirá chequeos anuales cuando lleve 12 meses con la Parte B. No es necesario que haya realizado una visita preventiva de “Bienvenida a Medicare”.</w:t>
            </w:r>
          </w:p>
        </w:tc>
        <w:tc>
          <w:tcPr>
            <w:tcW w:w="2707" w:type="dxa"/>
            <w:tcBorders>
              <w:bottom w:val="single" w:sz="4" w:space="0" w:color="auto"/>
            </w:tcBorders>
            <w:shd w:val="clear" w:color="auto" w:fill="auto"/>
            <w:tcMar>
              <w:top w:w="72" w:type="dxa"/>
              <w:left w:w="144" w:type="dxa"/>
              <w:bottom w:w="72" w:type="dxa"/>
              <w:right w:w="115" w:type="dxa"/>
            </w:tcMar>
          </w:tcPr>
          <w:p w14:paraId="75925530" w14:textId="77777777" w:rsidR="001351B1" w:rsidRPr="00431721" w:rsidRDefault="001351B1" w:rsidP="0068297B">
            <w:pPr>
              <w:pStyle w:val="Tabletext"/>
              <w:rPr>
                <w:rFonts w:cs="Arial"/>
                <w:noProof/>
                <w:lang w:val="es-US"/>
              </w:rPr>
            </w:pPr>
            <w:r w:rsidRPr="00431721">
              <w:rPr>
                <w:rFonts w:cs="Arial"/>
                <w:noProof/>
                <w:lang w:val="es-US"/>
              </w:rPr>
              <w:t>$0</w:t>
            </w:r>
          </w:p>
        </w:tc>
      </w:tr>
      <w:tr w:rsidR="001351B1" w:rsidRPr="008031F6" w14:paraId="25C38912" w14:textId="77777777" w:rsidTr="006260E5">
        <w:trPr>
          <w:cantSplit/>
          <w:trHeight w:val="144"/>
        </w:trPr>
        <w:tc>
          <w:tcPr>
            <w:tcW w:w="533" w:type="dxa"/>
            <w:shd w:val="clear" w:color="auto" w:fill="auto"/>
            <w:tcMar>
              <w:left w:w="29" w:type="dxa"/>
              <w:right w:w="0" w:type="dxa"/>
            </w:tcMar>
          </w:tcPr>
          <w:p w14:paraId="67A416B4" w14:textId="77777777" w:rsidR="001351B1" w:rsidRPr="00431721" w:rsidRDefault="001351B1" w:rsidP="0068297B">
            <w:pPr>
              <w:pStyle w:val="Tableapple"/>
              <w:rPr>
                <w:rFonts w:cs="Arial"/>
                <w:noProof/>
                <w:snapToGrid w:val="0"/>
                <w:lang w:val="es-US"/>
              </w:rPr>
            </w:pPr>
          </w:p>
        </w:tc>
        <w:tc>
          <w:tcPr>
            <w:tcW w:w="6667" w:type="dxa"/>
            <w:shd w:val="clear" w:color="auto" w:fill="auto"/>
            <w:tcMar>
              <w:top w:w="72" w:type="dxa"/>
              <w:left w:w="72" w:type="dxa"/>
              <w:bottom w:w="72" w:type="dxa"/>
              <w:right w:w="115" w:type="dxa"/>
            </w:tcMar>
          </w:tcPr>
          <w:p w14:paraId="1D07DDD2" w14:textId="77777777" w:rsidR="001351B1" w:rsidRPr="00431721" w:rsidRDefault="001351B1" w:rsidP="0068297B">
            <w:pPr>
              <w:pStyle w:val="Tablesubtitle"/>
              <w:rPr>
                <w:rFonts w:cs="Arial"/>
                <w:noProof/>
                <w:lang w:val="es-US"/>
              </w:rPr>
            </w:pPr>
            <w:r w:rsidRPr="00431721">
              <w:rPr>
                <w:rFonts w:cs="Arial"/>
                <w:noProof/>
                <w:lang w:val="es-US"/>
              </w:rPr>
              <w:t>Cuidado de emergencia</w:t>
            </w:r>
          </w:p>
          <w:p w14:paraId="51D58061" w14:textId="77777777" w:rsidR="001351B1" w:rsidRPr="00431721" w:rsidRDefault="001351B1" w:rsidP="0068297B">
            <w:pPr>
              <w:pStyle w:val="Tabletext"/>
              <w:rPr>
                <w:rFonts w:cs="Arial"/>
                <w:noProof/>
                <w:lang w:val="es-US"/>
              </w:rPr>
            </w:pPr>
            <w:r w:rsidRPr="00431721">
              <w:rPr>
                <w:rFonts w:cs="Arial"/>
                <w:noProof/>
                <w:lang w:val="es-US"/>
              </w:rPr>
              <w:t>“Cuidado de emergencia” significa servicios que son:</w:t>
            </w:r>
          </w:p>
          <w:p w14:paraId="06AAE0D5" w14:textId="77777777" w:rsidR="001351B1" w:rsidRPr="00431721" w:rsidRDefault="001351B1" w:rsidP="00907665">
            <w:pPr>
              <w:pStyle w:val="TableListBulletFirstLevel"/>
              <w:rPr>
                <w:noProof/>
                <w:lang w:val="es-US"/>
              </w:rPr>
            </w:pPr>
            <w:r w:rsidRPr="00431721">
              <w:rPr>
                <w:noProof/>
                <w:lang w:val="es-US"/>
              </w:rPr>
              <w:t xml:space="preserve">ofrecidos por un proveedor capacitado para dar servicios de emergencia, </w:t>
            </w:r>
            <w:r w:rsidRPr="00431721">
              <w:rPr>
                <w:b/>
                <w:bCs/>
                <w:noProof/>
                <w:lang w:val="es-US"/>
              </w:rPr>
              <w:t>y</w:t>
            </w:r>
          </w:p>
          <w:p w14:paraId="64800BD1" w14:textId="77777777" w:rsidR="001351B1" w:rsidRPr="00431721" w:rsidRDefault="001351B1" w:rsidP="00907665">
            <w:pPr>
              <w:pStyle w:val="TableListBulletFirstLevel"/>
              <w:rPr>
                <w:noProof/>
                <w:lang w:val="es-US"/>
              </w:rPr>
            </w:pPr>
            <w:r w:rsidRPr="00431721">
              <w:rPr>
                <w:noProof/>
                <w:lang w:val="es-US"/>
              </w:rPr>
              <w:t>necesarios para tratar una emergencia médica.</w:t>
            </w:r>
          </w:p>
          <w:p w14:paraId="1F5232DC" w14:textId="6BC487FC" w:rsidR="001351B1" w:rsidRPr="00431721" w:rsidRDefault="001351B1" w:rsidP="0068297B">
            <w:pPr>
              <w:pStyle w:val="Tabletext"/>
              <w:rPr>
                <w:rFonts w:cs="Arial"/>
                <w:noProof/>
                <w:lang w:val="es-US"/>
              </w:rPr>
            </w:pPr>
            <w:r w:rsidRPr="00431721">
              <w:rPr>
                <w:rFonts w:cs="Arial"/>
                <w:noProof/>
                <w:lang w:val="es-US"/>
              </w:rPr>
              <w:t>Una “emergencia médica” es un problema médico acompañado por un dolor severo o una lesión seria, cuya gravedad sea tal que, si usted no recibe cuidado médico inmediato, usted o cualquier otra persona con unos conocimientos médicos o de salud promedios podría esperar que derivase en:</w:t>
            </w:r>
          </w:p>
          <w:p w14:paraId="2F75E4E9" w14:textId="6FAE59B9" w:rsidR="001351B1" w:rsidRPr="00431721" w:rsidRDefault="001351B1" w:rsidP="00907665">
            <w:pPr>
              <w:pStyle w:val="TableListBulletFirstLevel"/>
              <w:rPr>
                <w:noProof/>
                <w:lang w:val="es-US"/>
              </w:rPr>
            </w:pPr>
            <w:r w:rsidRPr="00431721">
              <w:rPr>
                <w:noProof/>
                <w:lang w:val="es-US"/>
              </w:rPr>
              <w:t xml:space="preserve">riesgos graves para su salud; </w:t>
            </w:r>
            <w:r w:rsidRPr="00431721">
              <w:rPr>
                <w:b/>
                <w:bCs/>
                <w:noProof/>
                <w:lang w:val="es-US"/>
              </w:rPr>
              <w:t>o</w:t>
            </w:r>
          </w:p>
          <w:p w14:paraId="58DB80F4" w14:textId="0EB50AF7" w:rsidR="001351B1" w:rsidRPr="00431721" w:rsidRDefault="001351B1" w:rsidP="00907665">
            <w:pPr>
              <w:pStyle w:val="TableListBulletFirstLevel"/>
              <w:rPr>
                <w:noProof/>
                <w:lang w:val="es-US"/>
              </w:rPr>
            </w:pPr>
            <w:r w:rsidRPr="00431721">
              <w:rPr>
                <w:noProof/>
                <w:lang w:val="es-US"/>
              </w:rPr>
              <w:t xml:space="preserve">daños graves a las funciones corporales; </w:t>
            </w:r>
            <w:r w:rsidRPr="00431721">
              <w:rPr>
                <w:b/>
                <w:bCs/>
                <w:noProof/>
                <w:lang w:val="es-US"/>
              </w:rPr>
              <w:t>o</w:t>
            </w:r>
          </w:p>
          <w:p w14:paraId="77EF0753" w14:textId="0A533B38" w:rsidR="001351B1" w:rsidRPr="00431721" w:rsidRDefault="001351B1" w:rsidP="00907665">
            <w:pPr>
              <w:pStyle w:val="TableListBulletFirstLevel"/>
              <w:rPr>
                <w:noProof/>
                <w:lang w:val="es-US"/>
              </w:rPr>
            </w:pPr>
            <w:r w:rsidRPr="00431721">
              <w:rPr>
                <w:noProof/>
                <w:lang w:val="es-US"/>
              </w:rPr>
              <w:t>disfunción grave en cualquier órgano o parte del cuerpo.</w:t>
            </w:r>
          </w:p>
          <w:p w14:paraId="27F8F091" w14:textId="0A6F7C4E" w:rsidR="001351B1" w:rsidRPr="00431721" w:rsidRDefault="001351B1" w:rsidP="0068297B">
            <w:pPr>
              <w:pStyle w:val="Tabletext"/>
              <w:rPr>
                <w:rStyle w:val="PlanInstructions"/>
                <w:rFonts w:cs="Arial"/>
                <w:noProof/>
                <w:color w:val="0D0D0D"/>
                <w:lang w:val="es-US"/>
              </w:rPr>
            </w:pPr>
            <w:r w:rsidRPr="00431721">
              <w:rPr>
                <w:rStyle w:val="PlanInstructions"/>
                <w:rFonts w:cs="Arial"/>
                <w:i w:val="0"/>
                <w:noProof/>
                <w:color w:val="0D0D0D"/>
                <w:lang w:val="es-US"/>
              </w:rPr>
              <w:t>Los servicios de emergencia solo están cubiertos cuando se reciben dentro de Estados Unidos.</w:t>
            </w:r>
          </w:p>
        </w:tc>
        <w:tc>
          <w:tcPr>
            <w:tcW w:w="2707" w:type="dxa"/>
            <w:shd w:val="clear" w:color="auto" w:fill="auto"/>
            <w:tcMar>
              <w:top w:w="72" w:type="dxa"/>
              <w:left w:w="144" w:type="dxa"/>
              <w:bottom w:w="72" w:type="dxa"/>
              <w:right w:w="115" w:type="dxa"/>
            </w:tcMar>
          </w:tcPr>
          <w:p w14:paraId="1431B66E" w14:textId="77777777" w:rsidR="001351B1" w:rsidRPr="00431721" w:rsidRDefault="001351B1" w:rsidP="0068297B">
            <w:pPr>
              <w:pStyle w:val="Tabletext"/>
              <w:rPr>
                <w:rFonts w:cs="Arial"/>
                <w:noProof/>
                <w:lang w:val="es-US"/>
              </w:rPr>
            </w:pPr>
            <w:r w:rsidRPr="00431721">
              <w:rPr>
                <w:rFonts w:cs="Arial"/>
                <w:noProof/>
                <w:lang w:val="es-US"/>
              </w:rPr>
              <w:t>$0</w:t>
            </w:r>
          </w:p>
          <w:p w14:paraId="523065F0" w14:textId="1A127616" w:rsidR="001351B1" w:rsidRPr="00431721" w:rsidRDefault="001351B1" w:rsidP="0068297B">
            <w:pPr>
              <w:pStyle w:val="Tabletext"/>
              <w:rPr>
                <w:rFonts w:cs="Arial"/>
                <w:noProof/>
                <w:lang w:val="es-US"/>
              </w:rPr>
            </w:pPr>
            <w:r w:rsidRPr="00431721">
              <w:rPr>
                <w:rFonts w:cs="Arial"/>
                <w:noProof/>
                <w:lang w:val="es-US"/>
              </w:rPr>
              <w:t xml:space="preserve">Si usted recibe cuidado de emergencia en un hospital fuera de la red y necesita cuidado como paciente hospitalizado después que su emergencia se haya estabilizado, </w:t>
            </w:r>
            <w:r w:rsidR="00B57E0E" w:rsidRPr="00431721">
              <w:rPr>
                <w:rStyle w:val="PlanInstructions"/>
                <w:rFonts w:cs="Arial"/>
                <w:i w:val="0"/>
                <w:noProof/>
                <w:lang w:val="es-US"/>
              </w:rPr>
              <w:t>[</w:t>
            </w:r>
            <w:r w:rsidRPr="00431721">
              <w:rPr>
                <w:rStyle w:val="PlanInstructions"/>
                <w:rFonts w:cs="Arial"/>
                <w:iCs/>
                <w:noProof/>
                <w:lang w:val="es-US"/>
              </w:rPr>
              <w:t>plans should insert information as needed to accurately describe emergency care benefits:</w:t>
            </w:r>
            <w:r w:rsidR="00791BFF">
              <w:rPr>
                <w:rStyle w:val="PlanInstructions"/>
                <w:rFonts w:cs="Arial"/>
                <w:iCs/>
                <w:noProof/>
                <w:lang w:val="es-US"/>
              </w:rPr>
              <w:t xml:space="preserve"> </w:t>
            </w:r>
            <w:r w:rsidR="004A0C7B" w:rsidRPr="004A0C7B">
              <w:rPr>
                <w:rStyle w:val="PlanInstructions"/>
                <w:rFonts w:cs="Arial"/>
                <w:i w:val="0"/>
                <w:noProof/>
                <w:lang w:val="es-US"/>
              </w:rPr>
              <w:t>(</w:t>
            </w:r>
            <w:r w:rsidRPr="00431721">
              <w:rPr>
                <w:rStyle w:val="PlanInstructions"/>
                <w:rFonts w:cs="Arial"/>
                <w:i w:val="0"/>
                <w:noProof/>
                <w:lang w:val="es-US"/>
              </w:rPr>
              <w:t>p. ej. usted debe regresar a un hospital de la red para que continuemos pagando por su cuidado. Usted podrá seguir recibiendo cuidados como paciente hospitalizado en un hospital fuera de la red, solamente si el plan aprueba su estadía</w:t>
            </w:r>
            <w:r w:rsidR="004A0C7B">
              <w:rPr>
                <w:rStyle w:val="PlanInstructions"/>
                <w:rFonts w:cs="Arial"/>
                <w:i w:val="0"/>
                <w:noProof/>
                <w:lang w:val="es-US"/>
              </w:rPr>
              <w:t>.</w:t>
            </w:r>
            <w:r w:rsidRPr="004A0C7B">
              <w:rPr>
                <w:rStyle w:val="PlanInstructions"/>
                <w:rFonts w:cs="Arial"/>
                <w:i w:val="0"/>
                <w:iCs/>
                <w:noProof/>
                <w:lang w:val="es-US"/>
              </w:rPr>
              <w:t>)</w:t>
            </w:r>
            <w:r w:rsidR="00B57E0E" w:rsidRPr="00431721">
              <w:rPr>
                <w:rStyle w:val="PlanInstructions"/>
                <w:rFonts w:cs="Arial"/>
                <w:i w:val="0"/>
                <w:noProof/>
                <w:lang w:val="es-US"/>
              </w:rPr>
              <w:t>]</w:t>
            </w:r>
          </w:p>
        </w:tc>
      </w:tr>
      <w:tr w:rsidR="001351B1" w:rsidRPr="00431721" w14:paraId="66C62C4A" w14:textId="77777777" w:rsidTr="006260E5">
        <w:trPr>
          <w:cantSplit/>
          <w:trHeight w:val="144"/>
        </w:trPr>
        <w:tc>
          <w:tcPr>
            <w:tcW w:w="533" w:type="dxa"/>
            <w:shd w:val="clear" w:color="auto" w:fill="auto"/>
            <w:tcMar>
              <w:left w:w="29" w:type="dxa"/>
              <w:right w:w="0" w:type="dxa"/>
            </w:tcMar>
          </w:tcPr>
          <w:p w14:paraId="5E4B5C70" w14:textId="5148EE40" w:rsidR="001351B1" w:rsidRPr="00431721" w:rsidRDefault="001351B1" w:rsidP="0068297B">
            <w:pPr>
              <w:pStyle w:val="Tableapple"/>
              <w:rPr>
                <w:rFonts w:cs="Arial"/>
                <w:noProof/>
                <w:lang w:val="es-US"/>
              </w:rPr>
            </w:pPr>
            <w:r w:rsidRPr="00431721">
              <w:rPr>
                <w:rFonts w:cs="Arial"/>
                <w:noProof/>
              </w:rPr>
              <w:lastRenderedPageBreak/>
              <w:drawing>
                <wp:inline distT="0" distB="0" distL="0" distR="0" wp14:anchorId="5B9DF69C" wp14:editId="4D559831">
                  <wp:extent cx="180975" cy="228600"/>
                  <wp:effectExtent l="0" t="0" r="9525" b="0"/>
                  <wp:docPr id="30" name="Picture 30"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C261E31" w14:textId="3FA75593" w:rsidR="001351B1" w:rsidRPr="00431721" w:rsidRDefault="00B57E0E" w:rsidP="0068297B">
            <w:pPr>
              <w:pStyle w:val="Tabletext"/>
              <w:rPr>
                <w:rStyle w:val="PlanInstructions"/>
                <w:rFonts w:cs="Arial"/>
                <w:noProof/>
                <w:lang w:val="es-US"/>
              </w:rPr>
            </w:pPr>
            <w:r w:rsidRPr="001337CD">
              <w:rPr>
                <w:rStyle w:val="PlanInstructions"/>
                <w:rFonts w:cs="Arial"/>
                <w:i w:val="0"/>
                <w:noProof/>
              </w:rPr>
              <w:t>[</w:t>
            </w:r>
            <w:r w:rsidR="001351B1" w:rsidRPr="001337CD">
              <w:rPr>
                <w:rStyle w:val="PlanInstructions"/>
                <w:rFonts w:cs="Arial"/>
                <w:iCs/>
                <w:noProof/>
              </w:rPr>
              <w:t xml:space="preserve">Plans should modify this section to reflect plan-covered supplemental benefits as appropriate. </w:t>
            </w:r>
            <w:r w:rsidR="001351B1" w:rsidRPr="00431721">
              <w:rPr>
                <w:rStyle w:val="PlanInstructions"/>
                <w:rFonts w:cs="Arial"/>
                <w:iCs/>
                <w:noProof/>
                <w:lang w:val="es-US"/>
              </w:rPr>
              <w:t>Add the apple icon if listing only preventive services.</w:t>
            </w:r>
            <w:r w:rsidRPr="00431721">
              <w:rPr>
                <w:rStyle w:val="PlanInstructions"/>
                <w:rFonts w:cs="Arial"/>
                <w:i w:val="0"/>
                <w:noProof/>
                <w:lang w:val="es-US"/>
              </w:rPr>
              <w:t>]</w:t>
            </w:r>
          </w:p>
          <w:p w14:paraId="2D60E7B0" w14:textId="77777777" w:rsidR="001351B1" w:rsidRPr="00431721" w:rsidRDefault="001351B1" w:rsidP="0068297B">
            <w:pPr>
              <w:pStyle w:val="Tablesubtitle"/>
              <w:rPr>
                <w:rFonts w:cs="Arial"/>
                <w:noProof/>
                <w:lang w:val="es-US"/>
              </w:rPr>
            </w:pPr>
            <w:r w:rsidRPr="00431721">
              <w:rPr>
                <w:rFonts w:cs="Arial"/>
                <w:noProof/>
                <w:lang w:val="es-US"/>
              </w:rPr>
              <w:t>Cuidado de la vista</w:t>
            </w:r>
          </w:p>
          <w:p w14:paraId="79A51304" w14:textId="41474A90" w:rsidR="001351B1" w:rsidRPr="00431721" w:rsidRDefault="001351B1" w:rsidP="0068297B">
            <w:pPr>
              <w:pStyle w:val="Tabletext"/>
              <w:rPr>
                <w:rFonts w:cs="Arial"/>
                <w:noProof/>
                <w:lang w:val="es-US"/>
              </w:rPr>
            </w:pPr>
            <w:r w:rsidRPr="00431721">
              <w:rPr>
                <w:rFonts w:cs="Arial"/>
                <w:noProof/>
                <w:lang w:val="es-US"/>
              </w:rPr>
              <w:t>El plan pagará servicios de un médico para pacientes ambulatorios por el diagnóstico y tratamiento de enfermedades y lesiones del ojo. Por ejemplo, esto incluye exámenes anuales de la vista para detectar retinopatías en personas con diabetes y el tratamiento de degeneración macular relacionada con la edad. Medicare no cubre exámenes de ojos regulares para recetar anteojos o lentes de contacto.</w:t>
            </w:r>
          </w:p>
          <w:p w14:paraId="4CD7769D" w14:textId="77777777" w:rsidR="001351B1" w:rsidRPr="00431721" w:rsidRDefault="001351B1" w:rsidP="0068297B">
            <w:pPr>
              <w:pStyle w:val="Tabletext"/>
              <w:rPr>
                <w:rFonts w:cs="Arial"/>
                <w:noProof/>
                <w:lang w:val="es-US"/>
              </w:rPr>
            </w:pPr>
            <w:r w:rsidRPr="00431721">
              <w:rPr>
                <w:rFonts w:cs="Arial"/>
                <w:noProof/>
                <w:lang w:val="es-US"/>
              </w:rPr>
              <w:t>Healthy Connections Medicaid cubre los siguientes servicios:</w:t>
            </w:r>
          </w:p>
          <w:p w14:paraId="00EE501D" w14:textId="67043B3F" w:rsidR="001351B1" w:rsidRPr="00431721" w:rsidRDefault="001351B1" w:rsidP="00907665">
            <w:pPr>
              <w:pStyle w:val="TableListBulletFirstLevel"/>
              <w:rPr>
                <w:b/>
                <w:bCs/>
                <w:noProof/>
                <w:szCs w:val="30"/>
                <w:lang w:val="es-US"/>
              </w:rPr>
            </w:pPr>
            <w:r w:rsidRPr="00431721">
              <w:rPr>
                <w:noProof/>
                <w:lang w:val="es-US"/>
              </w:rPr>
              <w:t>Tratamiento de una enfermedad o lesión ocular</w:t>
            </w:r>
          </w:p>
          <w:p w14:paraId="51840B4D" w14:textId="48BFDF00" w:rsidR="001351B1" w:rsidRPr="00431721" w:rsidRDefault="001351B1" w:rsidP="00907665">
            <w:pPr>
              <w:pStyle w:val="TableListBulletFirstLevel"/>
              <w:rPr>
                <w:b/>
                <w:bCs/>
                <w:noProof/>
                <w:szCs w:val="30"/>
                <w:lang w:val="es-US"/>
              </w:rPr>
            </w:pPr>
            <w:r w:rsidRPr="00431721">
              <w:rPr>
                <w:noProof/>
                <w:lang w:val="es-US"/>
              </w:rPr>
              <w:t>Sustitución inicial del lente debido a una cirugía de cataratas</w:t>
            </w:r>
          </w:p>
          <w:p w14:paraId="51B26D9A" w14:textId="03DADBCB" w:rsidR="001351B1" w:rsidRPr="00431721" w:rsidRDefault="001351B1" w:rsidP="0068297B">
            <w:pPr>
              <w:pStyle w:val="Tabletext"/>
              <w:rPr>
                <w:rFonts w:cs="Arial"/>
                <w:noProof/>
                <w:lang w:val="es-US"/>
              </w:rPr>
            </w:pPr>
            <w:r w:rsidRPr="00431721">
              <w:rPr>
                <w:rFonts w:cs="Arial"/>
                <w:noProof/>
                <w:lang w:val="es-US"/>
              </w:rPr>
              <w:t>Para las personas con un alto riesgo de tener glaucoma, el plan pagará un examen de glaucoma por año. Las personas con alto riesgo de tener glaucoma son:</w:t>
            </w:r>
          </w:p>
          <w:p w14:paraId="45239013" w14:textId="77777777" w:rsidR="001351B1" w:rsidRPr="00431721" w:rsidRDefault="001351B1" w:rsidP="00907665">
            <w:pPr>
              <w:pStyle w:val="TableListBulletFirstLevel"/>
              <w:rPr>
                <w:b/>
                <w:bCs/>
                <w:noProof/>
                <w:szCs w:val="30"/>
                <w:lang w:val="es-US"/>
              </w:rPr>
            </w:pPr>
            <w:r w:rsidRPr="00431721">
              <w:rPr>
                <w:noProof/>
                <w:lang w:val="es-US"/>
              </w:rPr>
              <w:t>personas con una historia familiar de glaucoma,</w:t>
            </w:r>
          </w:p>
          <w:p w14:paraId="005B0EA9" w14:textId="77777777" w:rsidR="001351B1" w:rsidRPr="00431721" w:rsidRDefault="001351B1" w:rsidP="00907665">
            <w:pPr>
              <w:pStyle w:val="TableListBulletFirstLevel"/>
              <w:rPr>
                <w:b/>
                <w:bCs/>
                <w:noProof/>
                <w:szCs w:val="30"/>
                <w:lang w:val="es-US"/>
              </w:rPr>
            </w:pPr>
            <w:r w:rsidRPr="00431721">
              <w:rPr>
                <w:noProof/>
                <w:lang w:val="es-US"/>
              </w:rPr>
              <w:t>personas con diabetes,</w:t>
            </w:r>
          </w:p>
          <w:p w14:paraId="404E1022" w14:textId="6145E236" w:rsidR="001351B1" w:rsidRPr="00431721" w:rsidRDefault="001351B1" w:rsidP="00907665">
            <w:pPr>
              <w:pStyle w:val="TableListBulletFirstLevel"/>
              <w:rPr>
                <w:b/>
                <w:bCs/>
                <w:noProof/>
                <w:szCs w:val="30"/>
                <w:lang w:val="es-US"/>
              </w:rPr>
            </w:pPr>
            <w:r w:rsidRPr="00431721">
              <w:rPr>
                <w:noProof/>
                <w:lang w:val="es-US"/>
              </w:rPr>
              <w:t xml:space="preserve">personas afroamericanas mayores de 50 años, </w:t>
            </w:r>
            <w:r w:rsidRPr="00431721">
              <w:rPr>
                <w:b/>
                <w:bCs/>
                <w:noProof/>
                <w:lang w:val="es-US"/>
              </w:rPr>
              <w:t>y</w:t>
            </w:r>
          </w:p>
          <w:p w14:paraId="0DCDBEAC" w14:textId="51042109" w:rsidR="001351B1" w:rsidRPr="00431721" w:rsidRDefault="001351B1" w:rsidP="00907665">
            <w:pPr>
              <w:pStyle w:val="TableListBulletFirstLevel"/>
              <w:rPr>
                <w:b/>
                <w:noProof/>
                <w:lang w:val="es-US"/>
              </w:rPr>
            </w:pPr>
            <w:r w:rsidRPr="00431721">
              <w:rPr>
                <w:noProof/>
                <w:lang w:val="es-US"/>
              </w:rPr>
              <w:t>personas hispanoamericanas mayores de 65 años.</w:t>
            </w:r>
          </w:p>
          <w:p w14:paraId="291897F0" w14:textId="248B0E21" w:rsidR="001351B1" w:rsidRPr="00431721" w:rsidRDefault="00B57E0E" w:rsidP="0068297B">
            <w:pPr>
              <w:pStyle w:val="Tabletext"/>
              <w:rPr>
                <w:rFonts w:cs="Arial"/>
                <w:b/>
                <w:bCs/>
                <w:noProof/>
                <w:szCs w:val="30"/>
                <w:lang w:val="es-US"/>
              </w:rPr>
            </w:pPr>
            <w:r w:rsidRPr="001337CD">
              <w:rPr>
                <w:rStyle w:val="PlanInstructions"/>
                <w:rFonts w:cs="Arial"/>
                <w:i w:val="0"/>
                <w:noProof/>
              </w:rPr>
              <w:t>[</w:t>
            </w:r>
            <w:r w:rsidR="001351B1" w:rsidRPr="001337CD">
              <w:rPr>
                <w:rStyle w:val="PlanInstructions"/>
                <w:rFonts w:cs="Arial"/>
                <w:iCs/>
                <w:noProof/>
              </w:rPr>
              <w:t>Plans should modify this description if the plan offers more than is covered by Medicare.</w:t>
            </w:r>
            <w:r w:rsidRPr="001337CD">
              <w:rPr>
                <w:rStyle w:val="PlanInstructions"/>
                <w:rFonts w:cs="Arial"/>
                <w:i w:val="0"/>
                <w:noProof/>
              </w:rPr>
              <w:t>]</w:t>
            </w:r>
            <w:r w:rsidR="001351B1" w:rsidRPr="001337CD">
              <w:rPr>
                <w:rFonts w:cs="Arial"/>
                <w:noProof/>
              </w:rPr>
              <w:t xml:space="preserve"> </w:t>
            </w:r>
            <w:r w:rsidR="001351B1" w:rsidRPr="00431721">
              <w:rPr>
                <w:rFonts w:cs="Arial"/>
                <w:noProof/>
                <w:lang w:val="es-US"/>
              </w:rPr>
              <w:t>El plan pagará por un par de anteojos o lentes de contacto después de cada cirugía de cataratas, cuando el médico inserta un lente intraocular. (Si tiene dos cirugías de cataratas por separado, podrá recibir un par de lentes después de cada cirugía. No podrá obtener dos pares de anteojos después de la segunda cirugía, incluso si no recibió uno después de la primera cirugía).</w:t>
            </w:r>
          </w:p>
          <w:p w14:paraId="2F89A8A8" w14:textId="33A0D811" w:rsidR="001351B1" w:rsidRPr="001337CD" w:rsidRDefault="00B57E0E" w:rsidP="0068297B">
            <w:pPr>
              <w:pStyle w:val="TabletextBenefitContinued"/>
              <w:jc w:val="left"/>
              <w:rPr>
                <w:rFonts w:cs="Arial"/>
                <w:noProof/>
              </w:rPr>
            </w:pPr>
            <w:r w:rsidRPr="001337CD">
              <w:rPr>
                <w:rStyle w:val="PlanInstructions"/>
                <w:rFonts w:cs="Arial"/>
                <w:b w:val="0"/>
                <w:bCs w:val="0"/>
                <w:i w:val="0"/>
                <w:noProof/>
              </w:rPr>
              <w:t>[</w:t>
            </w:r>
            <w:r w:rsidR="001351B1" w:rsidRPr="001337CD">
              <w:rPr>
                <w:rStyle w:val="PlanInstructions"/>
                <w:rFonts w:cs="Arial"/>
                <w:b w:val="0"/>
                <w:bCs w:val="0"/>
                <w:iCs/>
                <w:noProof/>
              </w:rPr>
              <w:t>Also list any additional benefits offered, such as supplemental vision exams or glasses.</w:t>
            </w:r>
            <w:r w:rsidRPr="001337CD">
              <w:rPr>
                <w:rStyle w:val="PlanInstructions"/>
                <w:rFonts w:cs="Arial"/>
                <w:b w:val="0"/>
                <w:bCs w:val="0"/>
                <w:i w:val="0"/>
                <w:noProof/>
              </w:rPr>
              <w:t>]</w:t>
            </w:r>
          </w:p>
        </w:tc>
        <w:tc>
          <w:tcPr>
            <w:tcW w:w="2707" w:type="dxa"/>
            <w:shd w:val="clear" w:color="auto" w:fill="auto"/>
            <w:tcMar>
              <w:top w:w="72" w:type="dxa"/>
              <w:left w:w="144" w:type="dxa"/>
              <w:bottom w:w="72" w:type="dxa"/>
              <w:right w:w="115" w:type="dxa"/>
            </w:tcMar>
          </w:tcPr>
          <w:p w14:paraId="4F180009" w14:textId="77777777" w:rsidR="001351B1" w:rsidRPr="00431721" w:rsidRDefault="001351B1" w:rsidP="0068297B">
            <w:pPr>
              <w:pStyle w:val="Tabletext"/>
              <w:rPr>
                <w:rStyle w:val="PlanInstructions"/>
                <w:rFonts w:cs="Arial"/>
                <w:i w:val="0"/>
                <w:noProof/>
                <w:color w:val="auto"/>
                <w:lang w:val="es-US"/>
              </w:rPr>
            </w:pPr>
            <w:r w:rsidRPr="00431721">
              <w:rPr>
                <w:rStyle w:val="PlanInstructions"/>
                <w:rFonts w:cs="Arial"/>
                <w:i w:val="0"/>
                <w:noProof/>
                <w:color w:val="auto"/>
                <w:lang w:val="es-US"/>
              </w:rPr>
              <w:t>$0</w:t>
            </w:r>
          </w:p>
        </w:tc>
      </w:tr>
      <w:tr w:rsidR="001351B1" w:rsidRPr="00431721" w14:paraId="14040871" w14:textId="77777777" w:rsidTr="006260E5">
        <w:trPr>
          <w:cantSplit/>
          <w:trHeight w:val="144"/>
        </w:trPr>
        <w:tc>
          <w:tcPr>
            <w:tcW w:w="533" w:type="dxa"/>
            <w:shd w:val="clear" w:color="auto" w:fill="auto"/>
            <w:tcMar>
              <w:left w:w="29" w:type="dxa"/>
              <w:right w:w="0" w:type="dxa"/>
            </w:tcMar>
          </w:tcPr>
          <w:p w14:paraId="7CBCF3DC" w14:textId="77777777" w:rsidR="001351B1" w:rsidRPr="00431721" w:rsidRDefault="001351B1"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77E441D2" w14:textId="77777777" w:rsidR="001351B1" w:rsidRPr="00431721" w:rsidRDefault="001351B1" w:rsidP="0068297B">
            <w:pPr>
              <w:pStyle w:val="Tablesubtitle"/>
              <w:rPr>
                <w:rFonts w:cs="Arial"/>
                <w:noProof/>
                <w:lang w:val="es-US"/>
              </w:rPr>
            </w:pPr>
            <w:r w:rsidRPr="00431721">
              <w:rPr>
                <w:rFonts w:cs="Arial"/>
                <w:noProof/>
                <w:lang w:val="es-US"/>
              </w:rPr>
              <w:t>Cuidado en centros de enfermería especializada (SNF)</w:t>
            </w:r>
          </w:p>
          <w:p w14:paraId="0ABDFBB8" w14:textId="271E2D10" w:rsidR="001351B1" w:rsidRPr="001337CD" w:rsidRDefault="00B57E0E" w:rsidP="0068297B">
            <w:pPr>
              <w:pStyle w:val="Tabletext"/>
              <w:rPr>
                <w:rStyle w:val="PlanInstructions"/>
                <w:rFonts w:cs="Arial"/>
                <w:noProof/>
              </w:rPr>
            </w:pPr>
            <w:r w:rsidRPr="001337CD">
              <w:rPr>
                <w:rStyle w:val="PlanInstructions"/>
                <w:rFonts w:cs="Arial"/>
                <w:i w:val="0"/>
                <w:noProof/>
              </w:rPr>
              <w:t>[</w:t>
            </w:r>
            <w:r w:rsidR="001351B1" w:rsidRPr="001337CD">
              <w:rPr>
                <w:rStyle w:val="PlanInstructions"/>
                <w:rFonts w:cs="Arial"/>
                <w:iCs/>
                <w:noProof/>
              </w:rPr>
              <w:t>List days covered and any restrictions that apply, including whether any prior authorization, referral, or prior hospital stay is required.</w:t>
            </w:r>
            <w:r w:rsidRPr="001337CD">
              <w:rPr>
                <w:rStyle w:val="PlanInstructions"/>
                <w:rFonts w:cs="Arial"/>
                <w:i w:val="0"/>
                <w:noProof/>
              </w:rPr>
              <w:t>]</w:t>
            </w:r>
          </w:p>
          <w:p w14:paraId="356E8102" w14:textId="05A9DD56" w:rsidR="001351B1" w:rsidRPr="00431721" w:rsidRDefault="001351B1" w:rsidP="0068297B">
            <w:pPr>
              <w:pStyle w:val="Tabletext"/>
              <w:rPr>
                <w:rFonts w:cs="Arial"/>
                <w:noProof/>
                <w:lang w:val="es-US"/>
              </w:rPr>
            </w:pPr>
            <w:r w:rsidRPr="00431721">
              <w:rPr>
                <w:rFonts w:cs="Arial"/>
                <w:noProof/>
                <w:lang w:val="es-US"/>
              </w:rPr>
              <w:t>El plan pagará por los siguientes servicios y posiblemente otros servicios que no han sido incluidos aquí:</w:t>
            </w:r>
            <w:r w:rsidRPr="00431721">
              <w:rPr>
                <w:rFonts w:cs="Arial"/>
                <w:noProof/>
                <w:sz w:val="12"/>
                <w:lang w:val="es-US"/>
              </w:rPr>
              <w:t xml:space="preserve"> </w:t>
            </w:r>
          </w:p>
          <w:p w14:paraId="6B580849" w14:textId="76C57892" w:rsidR="001351B1" w:rsidRPr="00431721" w:rsidRDefault="001351B1" w:rsidP="00907665">
            <w:pPr>
              <w:pStyle w:val="TableListBulletFirstLevel"/>
              <w:rPr>
                <w:noProof/>
                <w:lang w:val="es-US"/>
              </w:rPr>
            </w:pPr>
            <w:r w:rsidRPr="00431721">
              <w:rPr>
                <w:noProof/>
                <w:lang w:val="es-US"/>
              </w:rPr>
              <w:t>Habitación semiprivada o habitación privada si es médicamente necesario</w:t>
            </w:r>
          </w:p>
          <w:p w14:paraId="2B42BB34" w14:textId="10AF7EA4" w:rsidR="001351B1" w:rsidRPr="00431721" w:rsidRDefault="001351B1" w:rsidP="00907665">
            <w:pPr>
              <w:pStyle w:val="TableListBulletFirstLevel"/>
              <w:rPr>
                <w:noProof/>
                <w:lang w:val="es-US"/>
              </w:rPr>
            </w:pPr>
            <w:r w:rsidRPr="00431721">
              <w:rPr>
                <w:noProof/>
                <w:lang w:val="es-US"/>
              </w:rPr>
              <w:t>Comidas, incluyendo dietas especiales</w:t>
            </w:r>
          </w:p>
          <w:p w14:paraId="3A1475E9" w14:textId="77777777" w:rsidR="001351B1" w:rsidRPr="00431721" w:rsidRDefault="001351B1" w:rsidP="00907665">
            <w:pPr>
              <w:pStyle w:val="TableListBulletFirstLevel"/>
              <w:rPr>
                <w:noProof/>
                <w:lang w:val="es-US"/>
              </w:rPr>
            </w:pPr>
            <w:r w:rsidRPr="00431721">
              <w:rPr>
                <w:noProof/>
                <w:lang w:val="es-US"/>
              </w:rPr>
              <w:t>Servicios de enfermería</w:t>
            </w:r>
          </w:p>
          <w:p w14:paraId="3DFC3214" w14:textId="379A07F6" w:rsidR="001351B1" w:rsidRPr="00431721" w:rsidRDefault="001351B1" w:rsidP="00907665">
            <w:pPr>
              <w:pStyle w:val="TableListBulletFirstLevel"/>
              <w:rPr>
                <w:noProof/>
                <w:lang w:val="es-US"/>
              </w:rPr>
            </w:pPr>
            <w:r w:rsidRPr="00431721">
              <w:rPr>
                <w:noProof/>
                <w:lang w:val="es-US"/>
              </w:rPr>
              <w:t>Fisioterapia, terapia ocupacional y terapia del habla</w:t>
            </w:r>
          </w:p>
          <w:p w14:paraId="0F19F938" w14:textId="1196A6E2" w:rsidR="001351B1" w:rsidRPr="00431721" w:rsidRDefault="001351B1" w:rsidP="00907665">
            <w:pPr>
              <w:pStyle w:val="TableListBulletFirstLevel"/>
              <w:rPr>
                <w:noProof/>
                <w:lang w:val="es-US"/>
              </w:rPr>
            </w:pPr>
            <w:r w:rsidRPr="00431721">
              <w:rPr>
                <w:noProof/>
                <w:lang w:val="es-US"/>
              </w:rPr>
              <w:t>Medicamentos que usted reciba como parte de su plan de cuidado, incluyendo sustancias encontradas naturalmente en el cuerpo, como factores de coagulación sanguínea</w:t>
            </w:r>
          </w:p>
          <w:p w14:paraId="49863E9D" w14:textId="2B302C8E" w:rsidR="001351B1" w:rsidRPr="00431721" w:rsidRDefault="001351B1" w:rsidP="00907665">
            <w:pPr>
              <w:pStyle w:val="TableListBulletFirstLevel"/>
              <w:rPr>
                <w:noProof/>
                <w:lang w:val="es-US"/>
              </w:rPr>
            </w:pPr>
            <w:r w:rsidRPr="00431721">
              <w:rPr>
                <w:noProof/>
                <w:lang w:val="es-US"/>
              </w:rPr>
              <w:t>Sangre, incluido el almacenamiento y la administración</w:t>
            </w:r>
          </w:p>
          <w:p w14:paraId="3E1CEFCB" w14:textId="77777777" w:rsidR="001351B1" w:rsidRPr="00431721" w:rsidRDefault="001351B1" w:rsidP="00907665">
            <w:pPr>
              <w:pStyle w:val="TableListBulletFirstLevel"/>
              <w:rPr>
                <w:noProof/>
                <w:lang w:val="es-US"/>
              </w:rPr>
            </w:pPr>
            <w:r w:rsidRPr="00431721">
              <w:rPr>
                <w:noProof/>
                <w:lang w:val="es-US"/>
              </w:rPr>
              <w:t>Suministros médicos y quirúrgicos proporcionados por centros de enfermería</w:t>
            </w:r>
          </w:p>
          <w:p w14:paraId="772801A7" w14:textId="77777777" w:rsidR="001351B1" w:rsidRPr="00431721" w:rsidRDefault="001351B1" w:rsidP="00907665">
            <w:pPr>
              <w:pStyle w:val="TableListBulletFirstLevel"/>
              <w:rPr>
                <w:noProof/>
                <w:lang w:val="es-US"/>
              </w:rPr>
            </w:pPr>
            <w:r w:rsidRPr="00431721">
              <w:rPr>
                <w:noProof/>
                <w:lang w:val="es-US"/>
              </w:rPr>
              <w:t>Exámenes de laboratorio proporcionados por centros de enfermería</w:t>
            </w:r>
          </w:p>
          <w:p w14:paraId="54D46BBD" w14:textId="77777777" w:rsidR="001351B1" w:rsidRPr="00431721" w:rsidRDefault="001351B1" w:rsidP="00907665">
            <w:pPr>
              <w:pStyle w:val="TableListBulletFirstLevel"/>
              <w:rPr>
                <w:noProof/>
                <w:lang w:val="es-US"/>
              </w:rPr>
            </w:pPr>
            <w:r w:rsidRPr="00431721">
              <w:rPr>
                <w:noProof/>
                <w:lang w:val="es-US"/>
              </w:rPr>
              <w:t>Radiografías y otros servicios radiológicos proporcionados por centros de enfermería</w:t>
            </w:r>
          </w:p>
          <w:p w14:paraId="7436061A" w14:textId="77777777" w:rsidR="001351B1" w:rsidRPr="00431721" w:rsidRDefault="001351B1" w:rsidP="00907665">
            <w:pPr>
              <w:pStyle w:val="TableListBulletFirstLevel"/>
              <w:rPr>
                <w:b/>
                <w:noProof/>
                <w:lang w:val="es-US"/>
              </w:rPr>
            </w:pPr>
            <w:r w:rsidRPr="00431721">
              <w:rPr>
                <w:noProof/>
                <w:lang w:val="es-US"/>
              </w:rPr>
              <w:t>Dispositivos, como sillas de ruedas, normalmente proporcionados por centros de enfermería</w:t>
            </w:r>
          </w:p>
          <w:p w14:paraId="5795087B" w14:textId="77777777" w:rsidR="001351B1" w:rsidRPr="00431721" w:rsidRDefault="001351B1" w:rsidP="00907665">
            <w:pPr>
              <w:pStyle w:val="TableListBulletFirstLevel"/>
              <w:rPr>
                <w:b/>
                <w:noProof/>
                <w:lang w:val="es-US"/>
              </w:rPr>
            </w:pPr>
            <w:r w:rsidRPr="00431721">
              <w:rPr>
                <w:noProof/>
                <w:lang w:val="es-US"/>
              </w:rPr>
              <w:t>Servicios de un médico o proveedor</w:t>
            </w:r>
          </w:p>
          <w:p w14:paraId="727A858C" w14:textId="77777777" w:rsidR="001351B1" w:rsidRPr="00431721" w:rsidRDefault="001351B1" w:rsidP="0068297B">
            <w:pPr>
              <w:pStyle w:val="Tabletext"/>
              <w:jc w:val="right"/>
              <w:rPr>
                <w:b/>
                <w:bCs/>
                <w:noProof/>
                <w:lang w:val="es-US"/>
              </w:rPr>
            </w:pPr>
            <w:r w:rsidRPr="00431721">
              <w:rPr>
                <w:b/>
                <w:bCs/>
                <w:noProof/>
                <w:lang w:val="es-US"/>
              </w:rPr>
              <w:t>Este beneficio continúa en la página siguiente</w:t>
            </w:r>
          </w:p>
        </w:tc>
        <w:tc>
          <w:tcPr>
            <w:tcW w:w="2707" w:type="dxa"/>
            <w:shd w:val="clear" w:color="auto" w:fill="auto"/>
            <w:tcMar>
              <w:top w:w="72" w:type="dxa"/>
              <w:left w:w="144" w:type="dxa"/>
              <w:bottom w:w="72" w:type="dxa"/>
              <w:right w:w="115" w:type="dxa"/>
            </w:tcMar>
          </w:tcPr>
          <w:p w14:paraId="61625281" w14:textId="77777777" w:rsidR="001351B1" w:rsidRPr="00431721" w:rsidRDefault="001351B1" w:rsidP="0068297B">
            <w:pPr>
              <w:pStyle w:val="Tabletext"/>
              <w:rPr>
                <w:rFonts w:cs="Arial"/>
                <w:noProof/>
                <w:lang w:val="es-US"/>
              </w:rPr>
            </w:pPr>
            <w:r w:rsidRPr="00431721">
              <w:rPr>
                <w:rFonts w:cs="Arial"/>
                <w:noProof/>
                <w:lang w:val="es-US"/>
              </w:rPr>
              <w:t>$0</w:t>
            </w:r>
          </w:p>
        </w:tc>
      </w:tr>
      <w:tr w:rsidR="001351B1" w:rsidRPr="008031F6" w14:paraId="4ECDBF49" w14:textId="77777777" w:rsidTr="006260E5">
        <w:trPr>
          <w:cantSplit/>
          <w:trHeight w:val="144"/>
        </w:trPr>
        <w:tc>
          <w:tcPr>
            <w:tcW w:w="533" w:type="dxa"/>
            <w:shd w:val="clear" w:color="auto" w:fill="auto"/>
            <w:tcMar>
              <w:left w:w="29" w:type="dxa"/>
              <w:right w:w="0" w:type="dxa"/>
            </w:tcMar>
          </w:tcPr>
          <w:p w14:paraId="79C487E7" w14:textId="77777777" w:rsidR="001351B1" w:rsidRPr="00431721" w:rsidRDefault="001351B1"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039E933F" w14:textId="77777777" w:rsidR="001351B1" w:rsidRPr="00431721" w:rsidRDefault="001351B1" w:rsidP="0068297B">
            <w:pPr>
              <w:pStyle w:val="Tablesubtitle"/>
              <w:rPr>
                <w:rFonts w:cs="Arial"/>
                <w:noProof/>
                <w:lang w:val="es-US"/>
              </w:rPr>
            </w:pPr>
            <w:r w:rsidRPr="00431721">
              <w:rPr>
                <w:rFonts w:cs="Arial"/>
                <w:noProof/>
                <w:lang w:val="es-US"/>
              </w:rPr>
              <w:t>Cuidado en centros de enfermería especializada (SNF) (continuación)</w:t>
            </w:r>
          </w:p>
          <w:p w14:paraId="0D1CAF2B" w14:textId="77777777" w:rsidR="001351B1" w:rsidRPr="00431721" w:rsidRDefault="001351B1" w:rsidP="0068297B">
            <w:pPr>
              <w:pStyle w:val="Tabletext"/>
              <w:rPr>
                <w:rFonts w:cs="Arial"/>
                <w:noProof/>
                <w:lang w:val="es-US"/>
              </w:rPr>
            </w:pPr>
            <w:r w:rsidRPr="00431721">
              <w:rPr>
                <w:rFonts w:cs="Arial"/>
                <w:noProof/>
                <w:lang w:val="es-US"/>
              </w:rPr>
              <w:t>Generalmente, recibirá su cuidado por parte de los centros de la red. No obstante, es probable que usted pueda recibir su cuidado de un centro de fuera de nuestra red. Usted puede obtener cuidado de los siguientes lugares si estos aceptan las tarifas de nuestro plan:</w:t>
            </w:r>
          </w:p>
          <w:p w14:paraId="2078C895" w14:textId="033CA41D" w:rsidR="001351B1" w:rsidRPr="00431721" w:rsidRDefault="001351B1" w:rsidP="00907665">
            <w:pPr>
              <w:pStyle w:val="TableListBulletFirstLevel"/>
              <w:rPr>
                <w:noProof/>
                <w:snapToGrid w:val="0"/>
                <w:lang w:val="es-US"/>
              </w:rPr>
            </w:pPr>
            <w:r w:rsidRPr="00431721">
              <w:rPr>
                <w:noProof/>
                <w:lang w:val="es-US"/>
              </w:rPr>
              <w:t>Un hogar para personas de la tercera edad o la comunidad para jubilados donde usted vivió antes de ir al hospital (siempre y cuando esta ofrezca servicios de enfermería)</w:t>
            </w:r>
          </w:p>
          <w:p w14:paraId="54B3CC4D" w14:textId="3DCECB30" w:rsidR="001351B1" w:rsidRPr="00431721" w:rsidRDefault="001351B1" w:rsidP="00907665">
            <w:pPr>
              <w:pStyle w:val="TableListBulletFirstLevel"/>
              <w:rPr>
                <w:noProof/>
                <w:lang w:val="es-US"/>
              </w:rPr>
            </w:pPr>
            <w:r w:rsidRPr="00431721">
              <w:rPr>
                <w:noProof/>
                <w:lang w:val="es-US"/>
              </w:rPr>
              <w:t>Un centro de enfermería donde viva su cónyuge</w:t>
            </w:r>
            <w:r w:rsidR="001A412F" w:rsidRPr="00431721">
              <w:rPr>
                <w:noProof/>
                <w:lang w:val="es-US"/>
              </w:rPr>
              <w:t xml:space="preserve"> o su pareja de hecho</w:t>
            </w:r>
            <w:r w:rsidRPr="00431721">
              <w:rPr>
                <w:noProof/>
                <w:lang w:val="es-US"/>
              </w:rPr>
              <w:t xml:space="preserve"> al momento de abandonar el hospital</w:t>
            </w:r>
          </w:p>
          <w:p w14:paraId="10B18D74" w14:textId="34F47516" w:rsidR="001351B1" w:rsidRPr="00431721" w:rsidRDefault="001351B1" w:rsidP="00907665">
            <w:pPr>
              <w:pStyle w:val="TableListBulletFirstLevel"/>
              <w:rPr>
                <w:noProof/>
                <w:lang w:val="es-US"/>
              </w:rPr>
            </w:pPr>
            <w:r w:rsidRPr="00431721">
              <w:rPr>
                <w:noProof/>
                <w:lang w:val="es-US"/>
              </w:rPr>
              <w:t xml:space="preserve">Tenga en cuenta que el cuidado en el hogar para personas de la tercera edad está cubierto en su propia categoría en esta tabla. </w:t>
            </w:r>
          </w:p>
        </w:tc>
        <w:tc>
          <w:tcPr>
            <w:tcW w:w="2707" w:type="dxa"/>
            <w:shd w:val="clear" w:color="auto" w:fill="auto"/>
            <w:tcMar>
              <w:top w:w="72" w:type="dxa"/>
              <w:left w:w="144" w:type="dxa"/>
              <w:bottom w:w="72" w:type="dxa"/>
              <w:right w:w="115" w:type="dxa"/>
            </w:tcMar>
          </w:tcPr>
          <w:p w14:paraId="068C48B3" w14:textId="77777777" w:rsidR="001351B1" w:rsidRPr="00431721" w:rsidRDefault="001351B1" w:rsidP="0068297B">
            <w:pPr>
              <w:pStyle w:val="Tabletext"/>
              <w:rPr>
                <w:rFonts w:cs="Arial"/>
                <w:noProof/>
                <w:color w:val="548DD4"/>
                <w:lang w:val="es-US"/>
              </w:rPr>
            </w:pPr>
          </w:p>
        </w:tc>
      </w:tr>
      <w:tr w:rsidR="001351B1" w:rsidRPr="00431721" w14:paraId="3BB3542F" w14:textId="77777777" w:rsidTr="006260E5">
        <w:trPr>
          <w:cantSplit/>
          <w:trHeight w:val="144"/>
        </w:trPr>
        <w:tc>
          <w:tcPr>
            <w:tcW w:w="533" w:type="dxa"/>
            <w:shd w:val="clear" w:color="auto" w:fill="auto"/>
            <w:tcMar>
              <w:left w:w="29" w:type="dxa"/>
              <w:right w:w="0" w:type="dxa"/>
            </w:tcMar>
          </w:tcPr>
          <w:p w14:paraId="153A8334" w14:textId="77777777" w:rsidR="001351B1" w:rsidRPr="00431721" w:rsidRDefault="001351B1"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00C82BA0" w14:textId="77777777" w:rsidR="001351B1" w:rsidRPr="00431721" w:rsidRDefault="001351B1" w:rsidP="0068297B">
            <w:pPr>
              <w:pStyle w:val="Tablesubtitle"/>
              <w:rPr>
                <w:rFonts w:cs="Arial"/>
                <w:noProof/>
                <w:lang w:val="es-US"/>
              </w:rPr>
            </w:pPr>
            <w:r w:rsidRPr="00431721">
              <w:rPr>
                <w:rFonts w:cs="Arial"/>
                <w:noProof/>
                <w:lang w:val="es-US"/>
              </w:rPr>
              <w:t>Cuidado necesario de urgencia</w:t>
            </w:r>
          </w:p>
          <w:p w14:paraId="1A3E426A" w14:textId="213C9441" w:rsidR="001351B1" w:rsidRPr="00431721" w:rsidRDefault="001351B1" w:rsidP="0068297B">
            <w:pPr>
              <w:pStyle w:val="Tabletext"/>
              <w:rPr>
                <w:rFonts w:cs="Arial"/>
                <w:noProof/>
                <w:lang w:val="es-US"/>
              </w:rPr>
            </w:pPr>
            <w:r w:rsidRPr="00431721">
              <w:rPr>
                <w:rFonts w:cs="Arial"/>
                <w:noProof/>
                <w:lang w:val="es-US"/>
              </w:rPr>
              <w:t>El cuidado necesario de urgencia es el cuidado que se da para tratar:</w:t>
            </w:r>
          </w:p>
          <w:p w14:paraId="61869334" w14:textId="2C104221" w:rsidR="001351B1" w:rsidRPr="00431721" w:rsidRDefault="001351B1" w:rsidP="00907665">
            <w:pPr>
              <w:pStyle w:val="TableListBulletFirstLevel"/>
              <w:rPr>
                <w:noProof/>
                <w:szCs w:val="30"/>
                <w:lang w:val="es-US"/>
              </w:rPr>
            </w:pPr>
            <w:r w:rsidRPr="00431721">
              <w:rPr>
                <w:noProof/>
                <w:lang w:val="es-US"/>
              </w:rPr>
              <w:t xml:space="preserve">un caso que no sea de emergencia, </w:t>
            </w:r>
            <w:r w:rsidRPr="00431721">
              <w:rPr>
                <w:b/>
                <w:bCs/>
                <w:noProof/>
                <w:lang w:val="es-US"/>
              </w:rPr>
              <w:t>o</w:t>
            </w:r>
          </w:p>
          <w:p w14:paraId="02CA2E2A" w14:textId="77777777" w:rsidR="001351B1" w:rsidRPr="00431721" w:rsidRDefault="001351B1" w:rsidP="00907665">
            <w:pPr>
              <w:pStyle w:val="TableListBulletFirstLevel"/>
              <w:rPr>
                <w:noProof/>
                <w:szCs w:val="30"/>
                <w:lang w:val="es-US"/>
              </w:rPr>
            </w:pPr>
            <w:r w:rsidRPr="00431721">
              <w:rPr>
                <w:noProof/>
                <w:lang w:val="es-US"/>
              </w:rPr>
              <w:t xml:space="preserve">una enfermedad inesperada, </w:t>
            </w:r>
            <w:r w:rsidRPr="00431721">
              <w:rPr>
                <w:b/>
                <w:bCs/>
                <w:noProof/>
                <w:lang w:val="es-US"/>
              </w:rPr>
              <w:t>o</w:t>
            </w:r>
          </w:p>
          <w:p w14:paraId="2159AB38" w14:textId="77777777" w:rsidR="001351B1" w:rsidRPr="00431721" w:rsidRDefault="001351B1" w:rsidP="00907665">
            <w:pPr>
              <w:pStyle w:val="TableListBulletFirstLevel"/>
              <w:rPr>
                <w:noProof/>
                <w:szCs w:val="30"/>
                <w:lang w:val="es-US"/>
              </w:rPr>
            </w:pPr>
            <w:r w:rsidRPr="00431721">
              <w:rPr>
                <w:noProof/>
                <w:lang w:val="es-US"/>
              </w:rPr>
              <w:t xml:space="preserve">una lesión, </w:t>
            </w:r>
            <w:r w:rsidRPr="00431721">
              <w:rPr>
                <w:b/>
                <w:bCs/>
                <w:noProof/>
                <w:lang w:val="es-US"/>
              </w:rPr>
              <w:t>o</w:t>
            </w:r>
          </w:p>
          <w:p w14:paraId="080A5266" w14:textId="77777777" w:rsidR="001351B1" w:rsidRPr="00431721" w:rsidRDefault="001351B1" w:rsidP="00907665">
            <w:pPr>
              <w:pStyle w:val="TableListBulletFirstLevel"/>
              <w:rPr>
                <w:noProof/>
                <w:szCs w:val="30"/>
                <w:lang w:val="es-US"/>
              </w:rPr>
            </w:pPr>
            <w:r w:rsidRPr="00431721">
              <w:rPr>
                <w:noProof/>
                <w:lang w:val="es-US"/>
              </w:rPr>
              <w:t>una enfermedad que necesite cuidado inmediato.</w:t>
            </w:r>
          </w:p>
          <w:p w14:paraId="0F07CF60" w14:textId="77777777" w:rsidR="001351B1" w:rsidRPr="00431721" w:rsidRDefault="001351B1" w:rsidP="0068297B">
            <w:pPr>
              <w:pStyle w:val="Tabletext"/>
              <w:rPr>
                <w:rFonts w:cs="Arial"/>
                <w:noProof/>
                <w:szCs w:val="30"/>
                <w:lang w:val="es-US"/>
              </w:rPr>
            </w:pPr>
            <w:r w:rsidRPr="00431721">
              <w:rPr>
                <w:rFonts w:cs="Arial"/>
                <w:noProof/>
                <w:lang w:val="es-US"/>
              </w:rPr>
              <w:t>Si usted necesita cuidado necesario de urgencia, deberá tratar de obtenerlo primero de un proveedor de la red. Sin embargo, usted podrá usar proveedores fuera de la red cuando no pueda ir a ver a un proveedor de la red</w:t>
            </w:r>
            <w:r w:rsidRPr="00431721">
              <w:rPr>
                <w:rFonts w:cs="Arial"/>
                <w:noProof/>
                <w:szCs w:val="30"/>
                <w:lang w:val="es-US"/>
              </w:rPr>
              <w:t>.</w:t>
            </w:r>
          </w:p>
          <w:p w14:paraId="39AB51D1" w14:textId="769E49AD" w:rsidR="001351B1" w:rsidRPr="00431721" w:rsidRDefault="001351B1" w:rsidP="0068297B">
            <w:pPr>
              <w:pStyle w:val="Tabletext"/>
              <w:rPr>
                <w:rFonts w:cs="Arial"/>
                <w:noProof/>
                <w:lang w:val="es-US"/>
              </w:rPr>
            </w:pPr>
            <w:r w:rsidRPr="00431721">
              <w:rPr>
                <w:rStyle w:val="PlanInstructions"/>
                <w:rFonts w:cs="Arial"/>
                <w:i w:val="0"/>
                <w:noProof/>
                <w:color w:val="auto"/>
                <w:lang w:val="es-US"/>
              </w:rPr>
              <w:t>Los cuidados de urgencia solo se cubren cuando se reciben los servicios en los Estados Unidos.</w:t>
            </w:r>
          </w:p>
        </w:tc>
        <w:tc>
          <w:tcPr>
            <w:tcW w:w="2707" w:type="dxa"/>
            <w:shd w:val="clear" w:color="auto" w:fill="auto"/>
            <w:tcMar>
              <w:top w:w="72" w:type="dxa"/>
              <w:left w:w="144" w:type="dxa"/>
              <w:bottom w:w="72" w:type="dxa"/>
              <w:right w:w="115" w:type="dxa"/>
            </w:tcMar>
          </w:tcPr>
          <w:p w14:paraId="7C6EA4C0" w14:textId="77777777" w:rsidR="001351B1" w:rsidRPr="00431721" w:rsidRDefault="001351B1" w:rsidP="0068297B">
            <w:pPr>
              <w:pStyle w:val="Tabletext"/>
              <w:rPr>
                <w:rStyle w:val="PlanInstructions"/>
                <w:rFonts w:cs="Arial"/>
                <w:i w:val="0"/>
                <w:noProof/>
                <w:color w:val="auto"/>
                <w:lang w:val="es-US"/>
              </w:rPr>
            </w:pPr>
            <w:r w:rsidRPr="00431721">
              <w:rPr>
                <w:rStyle w:val="PlanInstructions"/>
                <w:rFonts w:cs="Arial"/>
                <w:i w:val="0"/>
                <w:noProof/>
                <w:color w:val="auto"/>
                <w:lang w:val="es-US"/>
              </w:rPr>
              <w:t>$0</w:t>
            </w:r>
          </w:p>
        </w:tc>
      </w:tr>
      <w:tr w:rsidR="00E43741" w:rsidRPr="00431721" w14:paraId="0016174D" w14:textId="77777777" w:rsidTr="006260E5">
        <w:trPr>
          <w:cantSplit/>
          <w:trHeight w:val="144"/>
        </w:trPr>
        <w:tc>
          <w:tcPr>
            <w:tcW w:w="533" w:type="dxa"/>
            <w:shd w:val="clear" w:color="auto" w:fill="auto"/>
            <w:tcMar>
              <w:left w:w="29" w:type="dxa"/>
              <w:right w:w="0" w:type="dxa"/>
            </w:tcMar>
          </w:tcPr>
          <w:p w14:paraId="5103EB1E" w14:textId="77777777" w:rsidR="00E43741" w:rsidRPr="00431721" w:rsidRDefault="00E43741"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1E5FB292" w14:textId="3F4E05E2" w:rsidR="00E43741" w:rsidRPr="001337CD" w:rsidRDefault="00B57E0E" w:rsidP="0068297B">
            <w:pPr>
              <w:pStyle w:val="Tabletext"/>
              <w:rPr>
                <w:rStyle w:val="PlanInstructions"/>
                <w:rFonts w:cs="Arial"/>
                <w:noProof/>
              </w:rPr>
            </w:pPr>
            <w:r w:rsidRPr="001337CD">
              <w:rPr>
                <w:rStyle w:val="PlanInstructions"/>
                <w:rFonts w:cs="Arial"/>
                <w:i w:val="0"/>
                <w:noProof/>
              </w:rPr>
              <w:t>[</w:t>
            </w:r>
            <w:r w:rsidR="00E43741" w:rsidRPr="001337CD">
              <w:rPr>
                <w:rStyle w:val="PlanInstructions"/>
                <w:rFonts w:cs="Arial"/>
                <w:iCs/>
                <w:noProof/>
              </w:rPr>
              <w:t>Plans should modify this section to reflect plan-covered supplemental benefits as appropriate.</w:t>
            </w:r>
            <w:r w:rsidRPr="001337CD">
              <w:rPr>
                <w:rStyle w:val="PlanInstructions"/>
                <w:rFonts w:cs="Arial"/>
                <w:i w:val="0"/>
                <w:noProof/>
              </w:rPr>
              <w:t>]</w:t>
            </w:r>
          </w:p>
          <w:p w14:paraId="58524841" w14:textId="317D7918" w:rsidR="00E43741" w:rsidRPr="00431721" w:rsidRDefault="00E43741" w:rsidP="0068297B">
            <w:pPr>
              <w:pStyle w:val="Tablesubtitle"/>
              <w:rPr>
                <w:rFonts w:cs="Arial"/>
                <w:noProof/>
                <w:lang w:val="es-US"/>
              </w:rPr>
            </w:pPr>
            <w:r w:rsidRPr="00431721">
              <w:rPr>
                <w:rFonts w:cs="Arial"/>
                <w:noProof/>
                <w:lang w:val="es-US"/>
              </w:rPr>
              <w:t>Cuidados de salud mental para pacientes ambulatorios</w:t>
            </w:r>
          </w:p>
          <w:p w14:paraId="67AACECF" w14:textId="77777777" w:rsidR="00E43741" w:rsidRPr="00431721" w:rsidRDefault="00E43741" w:rsidP="0068297B">
            <w:pPr>
              <w:pStyle w:val="Tabletext"/>
              <w:rPr>
                <w:rFonts w:cs="Arial"/>
                <w:noProof/>
                <w:lang w:val="es-US"/>
              </w:rPr>
            </w:pPr>
            <w:r w:rsidRPr="00431721">
              <w:rPr>
                <w:rFonts w:cs="Arial"/>
                <w:noProof/>
                <w:lang w:val="es-US"/>
              </w:rPr>
              <w:t>El plan pagará servicios de salud mental proporcionados por:</w:t>
            </w:r>
          </w:p>
          <w:p w14:paraId="1ECCDC4E" w14:textId="359B6250" w:rsidR="00E43741" w:rsidRPr="00431721" w:rsidRDefault="00E43741" w:rsidP="00907665">
            <w:pPr>
              <w:pStyle w:val="TableListBulletFirstLevel"/>
              <w:rPr>
                <w:noProof/>
                <w:lang w:val="es-US"/>
              </w:rPr>
            </w:pPr>
            <w:r w:rsidRPr="00431721">
              <w:rPr>
                <w:noProof/>
                <w:lang w:val="es-US"/>
              </w:rPr>
              <w:t>un psiquiatra o médico con licencia del estado,</w:t>
            </w:r>
          </w:p>
          <w:p w14:paraId="342C4E8A" w14:textId="77777777" w:rsidR="00E43741" w:rsidRPr="00431721" w:rsidRDefault="00E43741" w:rsidP="00907665">
            <w:pPr>
              <w:pStyle w:val="TableListBulletFirstLevel"/>
              <w:rPr>
                <w:noProof/>
                <w:lang w:val="es-US"/>
              </w:rPr>
            </w:pPr>
            <w:r w:rsidRPr="00431721">
              <w:rPr>
                <w:noProof/>
                <w:lang w:val="es-US"/>
              </w:rPr>
              <w:t>un psicólogo clínico,</w:t>
            </w:r>
          </w:p>
          <w:p w14:paraId="22CDD26F" w14:textId="77777777" w:rsidR="00E43741" w:rsidRPr="00431721" w:rsidRDefault="00E43741" w:rsidP="00907665">
            <w:pPr>
              <w:pStyle w:val="TableListBulletFirstLevel"/>
              <w:rPr>
                <w:noProof/>
                <w:lang w:val="es-US"/>
              </w:rPr>
            </w:pPr>
            <w:r w:rsidRPr="00431721">
              <w:rPr>
                <w:noProof/>
                <w:lang w:val="es-US"/>
              </w:rPr>
              <w:t>un trabajador social clínico,</w:t>
            </w:r>
          </w:p>
          <w:p w14:paraId="4D0EBF0B" w14:textId="3C437F9D" w:rsidR="00E43741" w:rsidRPr="00431721" w:rsidRDefault="00E43741" w:rsidP="00907665">
            <w:pPr>
              <w:pStyle w:val="TableListBulletFirstLevel"/>
              <w:rPr>
                <w:noProof/>
                <w:lang w:val="es-US"/>
              </w:rPr>
            </w:pPr>
            <w:r w:rsidRPr="00431721">
              <w:rPr>
                <w:noProof/>
                <w:lang w:val="es-US"/>
              </w:rPr>
              <w:t>un enfermero clínico especializado,</w:t>
            </w:r>
          </w:p>
          <w:p w14:paraId="49C3F737" w14:textId="77777777" w:rsidR="00E43741" w:rsidRPr="00431721" w:rsidRDefault="00E43741" w:rsidP="00907665">
            <w:pPr>
              <w:pStyle w:val="TableListBulletFirstLevel"/>
              <w:rPr>
                <w:noProof/>
                <w:lang w:val="es-US"/>
              </w:rPr>
            </w:pPr>
            <w:r w:rsidRPr="00431721">
              <w:rPr>
                <w:noProof/>
                <w:lang w:val="es-US"/>
              </w:rPr>
              <w:t>un enfermero con licencia,</w:t>
            </w:r>
          </w:p>
          <w:p w14:paraId="7DEFDA3C" w14:textId="77777777" w:rsidR="00E43741" w:rsidRPr="00431721" w:rsidRDefault="00E43741" w:rsidP="00907665">
            <w:pPr>
              <w:pStyle w:val="TableListBulletFirstLevel"/>
              <w:rPr>
                <w:noProof/>
                <w:lang w:val="es-US"/>
              </w:rPr>
            </w:pPr>
            <w:r w:rsidRPr="00431721">
              <w:rPr>
                <w:noProof/>
                <w:lang w:val="es-US"/>
              </w:rPr>
              <w:t>un auxiliar médico,</w:t>
            </w:r>
          </w:p>
          <w:p w14:paraId="75942728" w14:textId="77777777" w:rsidR="00E43741" w:rsidRPr="00431721" w:rsidRDefault="00E43741" w:rsidP="00907665">
            <w:pPr>
              <w:pStyle w:val="TableListBulletFirstLevel"/>
              <w:rPr>
                <w:noProof/>
                <w:lang w:val="es-US"/>
              </w:rPr>
            </w:pPr>
            <w:r w:rsidRPr="00431721">
              <w:rPr>
                <w:noProof/>
                <w:lang w:val="es-US"/>
              </w:rPr>
              <w:t>un terapeuta matrimonial y familiar con licencia,</w:t>
            </w:r>
          </w:p>
          <w:p w14:paraId="4FAF1102" w14:textId="04838D05" w:rsidR="00E43741" w:rsidRPr="00431721" w:rsidRDefault="00E43741" w:rsidP="00907665">
            <w:pPr>
              <w:pStyle w:val="TableListBulletFirstLevel"/>
              <w:rPr>
                <w:noProof/>
                <w:lang w:val="es-US"/>
              </w:rPr>
            </w:pPr>
            <w:r w:rsidRPr="00431721">
              <w:rPr>
                <w:noProof/>
                <w:lang w:val="es-US"/>
              </w:rPr>
              <w:t xml:space="preserve">un asesor profesional con licencia, </w:t>
            </w:r>
            <w:r w:rsidRPr="00431721">
              <w:rPr>
                <w:b/>
                <w:bCs/>
                <w:noProof/>
                <w:lang w:val="es-US"/>
              </w:rPr>
              <w:t>o</w:t>
            </w:r>
          </w:p>
          <w:p w14:paraId="0A2C4DBA" w14:textId="6FC407B6" w:rsidR="00E43741" w:rsidRPr="00431721" w:rsidRDefault="00E43741" w:rsidP="00907665">
            <w:pPr>
              <w:pStyle w:val="TableListBulletFirstLevel"/>
              <w:rPr>
                <w:noProof/>
                <w:lang w:val="es-US"/>
              </w:rPr>
            </w:pPr>
            <w:r w:rsidRPr="00431721">
              <w:rPr>
                <w:noProof/>
                <w:lang w:val="es-US"/>
              </w:rPr>
              <w:t>cualquier otro profesional del cuidado de la salud mental certificado por Medicare según las leyes aplicables del estado.</w:t>
            </w:r>
          </w:p>
          <w:p w14:paraId="60AE7D6F" w14:textId="22F16E0B" w:rsidR="00E43741" w:rsidRPr="00431721" w:rsidRDefault="00E43741" w:rsidP="0068297B">
            <w:pPr>
              <w:pStyle w:val="Tabletext"/>
              <w:rPr>
                <w:rFonts w:cs="Arial"/>
                <w:noProof/>
                <w:lang w:val="es-US"/>
              </w:rPr>
            </w:pPr>
            <w:r w:rsidRPr="00431721">
              <w:rPr>
                <w:rFonts w:cs="Arial"/>
                <w:noProof/>
                <w:lang w:val="es-US"/>
              </w:rPr>
              <w:t>El plan pagará por los siguientes servicios y posiblemente otros servicios que no han sido incluidos aquí:</w:t>
            </w:r>
          </w:p>
          <w:p w14:paraId="210EF341" w14:textId="77777777" w:rsidR="00E43741" w:rsidRPr="00431721" w:rsidRDefault="00E43741" w:rsidP="00907665">
            <w:pPr>
              <w:pStyle w:val="TableListBulletFirstLevel"/>
              <w:rPr>
                <w:noProof/>
                <w:lang w:val="es-US"/>
              </w:rPr>
            </w:pPr>
            <w:r w:rsidRPr="00431721">
              <w:rPr>
                <w:noProof/>
                <w:lang w:val="es-US"/>
              </w:rPr>
              <w:t>Servicios clínicos</w:t>
            </w:r>
            <w:r w:rsidRPr="00431721">
              <w:rPr>
                <w:rStyle w:val="PlanInstructions"/>
                <w:rFonts w:cs="Arial"/>
                <w:i w:val="0"/>
                <w:noProof/>
                <w:lang w:val="es-US"/>
              </w:rPr>
              <w:t xml:space="preserve"> </w:t>
            </w:r>
          </w:p>
          <w:p w14:paraId="5596B59E" w14:textId="522AF14A" w:rsidR="00E43741" w:rsidRPr="00431721" w:rsidRDefault="00E43741" w:rsidP="00907665">
            <w:pPr>
              <w:pStyle w:val="TableListBulletFirstLevel"/>
              <w:rPr>
                <w:rStyle w:val="PlanInstructions"/>
                <w:rFonts w:cs="Arial"/>
                <w:i w:val="0"/>
                <w:noProof/>
                <w:color w:val="auto"/>
                <w:lang w:val="es-US"/>
              </w:rPr>
            </w:pPr>
            <w:r w:rsidRPr="00431721">
              <w:rPr>
                <w:rFonts w:cs="Arial"/>
                <w:noProof/>
                <w:lang w:val="es-US"/>
              </w:rPr>
              <w:t>Tratamiento de día</w:t>
            </w:r>
          </w:p>
          <w:p w14:paraId="11C2404C" w14:textId="77777777" w:rsidR="00E43741" w:rsidRPr="00431721" w:rsidRDefault="00E43741" w:rsidP="00907665">
            <w:pPr>
              <w:pStyle w:val="TableListBulletFirstLevel"/>
              <w:rPr>
                <w:noProof/>
                <w:lang w:val="es-US"/>
              </w:rPr>
            </w:pPr>
            <w:r w:rsidRPr="00431721">
              <w:rPr>
                <w:noProof/>
                <w:lang w:val="es-US"/>
              </w:rPr>
              <w:t>Servicios de rehabilitación psicosocial</w:t>
            </w:r>
          </w:p>
          <w:p w14:paraId="64296B8A" w14:textId="702CFAEA" w:rsidR="00E43741" w:rsidRPr="001337CD" w:rsidRDefault="00B57E0E" w:rsidP="0068297B">
            <w:pPr>
              <w:pStyle w:val="Tabletext"/>
              <w:rPr>
                <w:rStyle w:val="PlanInstructions"/>
                <w:rFonts w:cs="Arial"/>
                <w:noProof/>
              </w:rPr>
            </w:pPr>
            <w:r w:rsidRPr="001337CD">
              <w:rPr>
                <w:rStyle w:val="PlanInstructions"/>
                <w:rFonts w:cs="Arial"/>
                <w:i w:val="0"/>
                <w:noProof/>
              </w:rPr>
              <w:t>[</w:t>
            </w:r>
            <w:r w:rsidR="00E43741" w:rsidRPr="001337CD">
              <w:rPr>
                <w:rStyle w:val="PlanInstructions"/>
                <w:rFonts w:cs="Arial"/>
                <w:iCs/>
                <w:noProof/>
              </w:rPr>
              <w:t>List any additional benefits offered.</w:t>
            </w:r>
            <w:r w:rsidRPr="001337CD">
              <w:rPr>
                <w:rStyle w:val="PlanInstructions"/>
                <w:rFonts w:cs="Arial"/>
                <w:i w:val="0"/>
                <w:noProof/>
              </w:rPr>
              <w:t>]</w:t>
            </w:r>
          </w:p>
        </w:tc>
        <w:tc>
          <w:tcPr>
            <w:tcW w:w="2707" w:type="dxa"/>
            <w:shd w:val="clear" w:color="auto" w:fill="auto"/>
            <w:tcMar>
              <w:top w:w="72" w:type="dxa"/>
              <w:left w:w="144" w:type="dxa"/>
              <w:bottom w:w="72" w:type="dxa"/>
              <w:right w:w="115" w:type="dxa"/>
            </w:tcMar>
          </w:tcPr>
          <w:p w14:paraId="240F755C" w14:textId="77777777" w:rsidR="00E43741" w:rsidRPr="00431721" w:rsidRDefault="00E43741" w:rsidP="0068297B">
            <w:pPr>
              <w:pStyle w:val="Tabletext"/>
              <w:rPr>
                <w:rFonts w:cs="Arial"/>
                <w:noProof/>
                <w:lang w:val="es-US"/>
              </w:rPr>
            </w:pPr>
            <w:r w:rsidRPr="00431721">
              <w:rPr>
                <w:rFonts w:cs="Arial"/>
                <w:noProof/>
                <w:lang w:val="es-US"/>
              </w:rPr>
              <w:t>$0</w:t>
            </w:r>
          </w:p>
        </w:tc>
      </w:tr>
      <w:tr w:rsidR="000E0EC3" w:rsidRPr="00431721" w14:paraId="50C00475" w14:textId="77777777" w:rsidTr="006260E5">
        <w:trPr>
          <w:cantSplit/>
          <w:trHeight w:val="144"/>
        </w:trPr>
        <w:tc>
          <w:tcPr>
            <w:tcW w:w="533" w:type="dxa"/>
            <w:shd w:val="clear" w:color="auto" w:fill="auto"/>
            <w:tcMar>
              <w:left w:w="29" w:type="dxa"/>
              <w:right w:w="0" w:type="dxa"/>
            </w:tcMar>
          </w:tcPr>
          <w:p w14:paraId="62240DB2" w14:textId="77777777" w:rsidR="000E0EC3" w:rsidRPr="00431721" w:rsidRDefault="000E0EC3"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1C2E5A54" w14:textId="77777777" w:rsidR="000E0EC3" w:rsidRPr="00431721" w:rsidRDefault="000E0EC3" w:rsidP="0068297B">
            <w:pPr>
              <w:pStyle w:val="Tablesubtitle"/>
              <w:rPr>
                <w:rFonts w:cs="Arial"/>
                <w:noProof/>
                <w:lang w:val="es-US"/>
              </w:rPr>
            </w:pPr>
            <w:r w:rsidRPr="00431721">
              <w:rPr>
                <w:rFonts w:cs="Arial"/>
                <w:noProof/>
                <w:lang w:val="es-US"/>
              </w:rPr>
              <w:t>Cuidados de salud mental para pacientes hospitalizados</w:t>
            </w:r>
          </w:p>
          <w:p w14:paraId="394C1B3D" w14:textId="547787D6" w:rsidR="000E0EC3" w:rsidRPr="00431721" w:rsidRDefault="000E0EC3" w:rsidP="00907665">
            <w:pPr>
              <w:pStyle w:val="TableListBulletFirstLevel"/>
              <w:rPr>
                <w:noProof/>
                <w:lang w:val="es-US"/>
              </w:rPr>
            </w:pPr>
            <w:r w:rsidRPr="00431721">
              <w:rPr>
                <w:noProof/>
                <w:lang w:val="es-US"/>
              </w:rPr>
              <w:t>El plan pagará servicios de cuidado de salud mental que requieran una estadía en el hospital.</w:t>
            </w:r>
          </w:p>
          <w:p w14:paraId="37BDBB04" w14:textId="14F95E0F" w:rsidR="000E0EC3" w:rsidRPr="00431721" w:rsidRDefault="000E0EC3" w:rsidP="00907665">
            <w:pPr>
              <w:pStyle w:val="TableListBulletFirstLevel"/>
              <w:rPr>
                <w:rStyle w:val="PlanInstructions"/>
                <w:rFonts w:cs="Arial"/>
                <w:i w:val="0"/>
                <w:noProof/>
                <w:color w:val="auto"/>
                <w:lang w:val="es-US"/>
              </w:rPr>
            </w:pPr>
            <w:r w:rsidRPr="00431721">
              <w:rPr>
                <w:rStyle w:val="PlanInstructions"/>
                <w:rFonts w:cs="Arial"/>
                <w:i w:val="0"/>
                <w:noProof/>
                <w:color w:val="auto"/>
                <w:lang w:val="es-US"/>
              </w:rPr>
              <w:t>Existe un límite de 190 días de por vida para el cuidado de la salud mental de un paciente hospitalizado en un hospital psiquiátrico. El límite de 190 días no se aplica a los pacientes hospitalizados para recibir servicios de salud mental en una unidad psiquiátrica de un hospital general.</w:t>
            </w:r>
          </w:p>
          <w:p w14:paraId="04BC69B7" w14:textId="5B36D3B8" w:rsidR="000E0EC3" w:rsidRPr="00431721" w:rsidRDefault="000E0EC3" w:rsidP="00907665">
            <w:pPr>
              <w:pStyle w:val="TableListBulletFirstLevel"/>
              <w:rPr>
                <w:rStyle w:val="PlanInstructions"/>
                <w:rFonts w:cs="Arial"/>
                <w:i w:val="0"/>
                <w:noProof/>
                <w:color w:val="auto"/>
                <w:lang w:val="es-US"/>
              </w:rPr>
            </w:pPr>
            <w:r w:rsidRPr="00431721">
              <w:rPr>
                <w:rStyle w:val="PlanInstructions"/>
                <w:rFonts w:cs="Arial"/>
                <w:i w:val="0"/>
                <w:noProof/>
                <w:color w:val="auto"/>
                <w:lang w:val="es-US"/>
              </w:rPr>
              <w:t>Después de utilizar sus 190 días, estos servicios están disponibles en un Institución para Enfermedades Mentales (IMD).</w:t>
            </w:r>
          </w:p>
          <w:p w14:paraId="4B303C1D" w14:textId="15896029" w:rsidR="000E0EC3" w:rsidRPr="00431721" w:rsidRDefault="000E0EC3" w:rsidP="00EE7141">
            <w:pPr>
              <w:pStyle w:val="ListParagraph"/>
              <w:numPr>
                <w:ilvl w:val="0"/>
                <w:numId w:val="10"/>
              </w:numPr>
              <w:spacing w:after="120" w:line="280" w:lineRule="exact"/>
              <w:ind w:left="792" w:right="720"/>
              <w:rPr>
                <w:rFonts w:cs="Arial"/>
                <w:noProof/>
                <w:lang w:val="es-US"/>
              </w:rPr>
            </w:pPr>
            <w:r w:rsidRPr="00431721">
              <w:rPr>
                <w:rFonts w:cs="Arial"/>
                <w:noProof/>
                <w:lang w:val="es-US"/>
              </w:rPr>
              <w:t>Una IMD se dedica principalmente a diagnosticar, tratar y cuidar a personas con enfermedades mentales, incluyendo cuidados médicos, cuidados de enfermería y servicios relacionados.</w:t>
            </w:r>
          </w:p>
          <w:p w14:paraId="147F0BF0" w14:textId="5B64BFAB" w:rsidR="000E0EC3" w:rsidRPr="00431721" w:rsidRDefault="000E0EC3" w:rsidP="00EE7141">
            <w:pPr>
              <w:pStyle w:val="ListParagraph"/>
              <w:numPr>
                <w:ilvl w:val="0"/>
                <w:numId w:val="10"/>
              </w:numPr>
              <w:spacing w:after="120" w:line="280" w:lineRule="exact"/>
              <w:ind w:left="792" w:right="720"/>
              <w:rPr>
                <w:rFonts w:cs="Arial"/>
                <w:noProof/>
                <w:lang w:val="es-US"/>
              </w:rPr>
            </w:pPr>
            <w:r w:rsidRPr="00431721">
              <w:rPr>
                <w:rFonts w:cs="Arial"/>
                <w:noProof/>
                <w:lang w:val="es-US"/>
              </w:rPr>
              <w:t>El hecho de que un centro se considere una IMD o no se determina por su carácter general de centro establecido y mantenido principalmente para cuidar y tratar a personas con enfermedades mentales</w:t>
            </w:r>
            <w:r w:rsidRPr="00431721">
              <w:rPr>
                <w:rStyle w:val="PlanInstructions"/>
                <w:rFonts w:cs="Arial"/>
                <w:i w:val="0"/>
                <w:noProof/>
                <w:color w:val="auto"/>
                <w:lang w:val="es-US"/>
              </w:rPr>
              <w:t>.</w:t>
            </w:r>
          </w:p>
        </w:tc>
        <w:tc>
          <w:tcPr>
            <w:tcW w:w="2707" w:type="dxa"/>
            <w:shd w:val="clear" w:color="auto" w:fill="auto"/>
            <w:tcMar>
              <w:top w:w="72" w:type="dxa"/>
              <w:left w:w="144" w:type="dxa"/>
              <w:bottom w:w="72" w:type="dxa"/>
              <w:right w:w="115" w:type="dxa"/>
            </w:tcMar>
          </w:tcPr>
          <w:p w14:paraId="68F9C323" w14:textId="77777777" w:rsidR="000E0EC3" w:rsidRPr="00431721" w:rsidRDefault="000E0EC3" w:rsidP="0068297B">
            <w:pPr>
              <w:pStyle w:val="Tabletext"/>
              <w:rPr>
                <w:rFonts w:cs="Arial"/>
                <w:noProof/>
                <w:lang w:val="es-US"/>
              </w:rPr>
            </w:pPr>
            <w:r w:rsidRPr="00431721">
              <w:rPr>
                <w:rFonts w:cs="Arial"/>
                <w:noProof/>
                <w:lang w:val="es-US"/>
              </w:rPr>
              <w:t>$0</w:t>
            </w:r>
          </w:p>
        </w:tc>
      </w:tr>
      <w:tr w:rsidR="009E56CB" w:rsidRPr="008031F6" w14:paraId="3D0984E2" w14:textId="77777777" w:rsidTr="006260E5">
        <w:trPr>
          <w:cantSplit/>
          <w:trHeight w:val="144"/>
        </w:trPr>
        <w:tc>
          <w:tcPr>
            <w:tcW w:w="533" w:type="dxa"/>
            <w:shd w:val="clear" w:color="auto" w:fill="auto"/>
            <w:tcMar>
              <w:left w:w="29" w:type="dxa"/>
              <w:right w:w="0" w:type="dxa"/>
            </w:tcMar>
          </w:tcPr>
          <w:p w14:paraId="0A03FD9E" w14:textId="77777777" w:rsidR="009E56CB" w:rsidRPr="00431721" w:rsidRDefault="009E56CB"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56253FC2" w14:textId="4319D82A" w:rsidR="009E56CB" w:rsidRPr="001337CD" w:rsidRDefault="00B57E0E" w:rsidP="0068297B">
            <w:pPr>
              <w:pStyle w:val="Tabletext"/>
              <w:rPr>
                <w:rStyle w:val="PlanInstructions"/>
                <w:rFonts w:cs="Arial"/>
                <w:noProof/>
              </w:rPr>
            </w:pPr>
            <w:r w:rsidRPr="001337CD">
              <w:rPr>
                <w:rStyle w:val="PlanInstructions"/>
                <w:rFonts w:cs="Arial"/>
                <w:i w:val="0"/>
                <w:noProof/>
              </w:rPr>
              <w:t>[</w:t>
            </w:r>
            <w:r w:rsidR="009E56CB" w:rsidRPr="001337CD">
              <w:rPr>
                <w:rStyle w:val="PlanInstructions"/>
                <w:rFonts w:cs="Arial"/>
                <w:iCs/>
                <w:noProof/>
              </w:rPr>
              <w:t>Plans should modify this section to reflect plan-covered supplemental benefits as appropriate.</w:t>
            </w:r>
            <w:r w:rsidRPr="001337CD">
              <w:rPr>
                <w:rStyle w:val="PlanInstructions"/>
                <w:rFonts w:cs="Arial"/>
                <w:i w:val="0"/>
                <w:noProof/>
              </w:rPr>
              <w:t>]</w:t>
            </w:r>
          </w:p>
          <w:p w14:paraId="6E0BD981" w14:textId="5186A351" w:rsidR="009E56CB" w:rsidRPr="00431721" w:rsidRDefault="009E56CB" w:rsidP="0068297B">
            <w:pPr>
              <w:pStyle w:val="Tablesubtitle"/>
              <w:rPr>
                <w:rFonts w:cs="Arial"/>
                <w:noProof/>
                <w:lang w:val="es-US"/>
              </w:rPr>
            </w:pPr>
            <w:r w:rsidRPr="00431721">
              <w:rPr>
                <w:rFonts w:cs="Arial"/>
                <w:noProof/>
                <w:lang w:val="es-US"/>
              </w:rPr>
              <w:t>Cuidados en el hogar para personas de la tercera edad</w:t>
            </w:r>
          </w:p>
          <w:p w14:paraId="57A41682" w14:textId="35342F05" w:rsidR="009E56CB" w:rsidRPr="00431721" w:rsidRDefault="009E56CB" w:rsidP="0068297B">
            <w:pPr>
              <w:pStyle w:val="Tabletext"/>
              <w:rPr>
                <w:rFonts w:cs="Arial"/>
                <w:noProof/>
                <w:lang w:val="es-US"/>
              </w:rPr>
            </w:pPr>
            <w:r w:rsidRPr="00431721">
              <w:rPr>
                <w:rFonts w:cs="Arial"/>
                <w:noProof/>
                <w:lang w:val="es-US"/>
              </w:rPr>
              <w:t>Su plan cubrirá los siguientes servicios:</w:t>
            </w:r>
          </w:p>
          <w:p w14:paraId="4D0061C0" w14:textId="2DFCAF6E" w:rsidR="009E56CB" w:rsidRPr="00431721" w:rsidRDefault="009E56CB" w:rsidP="00907665">
            <w:pPr>
              <w:pStyle w:val="TableListBulletFirstLevel"/>
              <w:rPr>
                <w:rStyle w:val="PlanInstructions"/>
                <w:rFonts w:cs="Arial"/>
                <w:b/>
                <w:bCs/>
                <w:i w:val="0"/>
                <w:noProof/>
                <w:color w:val="auto"/>
                <w:lang w:val="es-US"/>
              </w:rPr>
            </w:pPr>
            <w:r w:rsidRPr="00431721">
              <w:rPr>
                <w:rStyle w:val="PlanInstructions"/>
                <w:rFonts w:cs="Arial"/>
                <w:i w:val="0"/>
                <w:noProof/>
                <w:color w:val="auto"/>
                <w:lang w:val="es-US"/>
              </w:rPr>
              <w:t>Servicios de enfermería: todos los servicios de enfermería para satisfacer todas las necesidades del residente.</w:t>
            </w:r>
          </w:p>
          <w:p w14:paraId="22B2EB80" w14:textId="4B7F7262" w:rsidR="009E56CB" w:rsidRPr="00431721" w:rsidRDefault="009E56CB" w:rsidP="00907665">
            <w:pPr>
              <w:pStyle w:val="TableListBulletFirstLevel"/>
              <w:rPr>
                <w:rStyle w:val="PlanInstructions"/>
                <w:rFonts w:cs="Arial"/>
                <w:i w:val="0"/>
                <w:noProof/>
                <w:color w:val="auto"/>
                <w:lang w:val="es-US"/>
              </w:rPr>
            </w:pPr>
            <w:r w:rsidRPr="00431721">
              <w:rPr>
                <w:rStyle w:val="PlanInstructions"/>
                <w:rFonts w:cs="Arial"/>
                <w:i w:val="0"/>
                <w:noProof/>
                <w:color w:val="auto"/>
                <w:lang w:val="es-US"/>
              </w:rPr>
              <w:t>Servicios especiales: asistencia de trabajadores sociales, actividades planificadas y diversos tratamientos.</w:t>
            </w:r>
          </w:p>
          <w:p w14:paraId="450164CB" w14:textId="53102A71" w:rsidR="009E56CB" w:rsidRPr="00431721" w:rsidRDefault="009E56CB" w:rsidP="00907665">
            <w:pPr>
              <w:pStyle w:val="TableListBulletFirstLevel"/>
              <w:rPr>
                <w:rStyle w:val="PlanInstructions"/>
                <w:rFonts w:cs="Arial"/>
                <w:i w:val="0"/>
                <w:noProof/>
                <w:color w:val="auto"/>
                <w:lang w:val="es-US"/>
              </w:rPr>
            </w:pPr>
            <w:r w:rsidRPr="00431721">
              <w:rPr>
                <w:rStyle w:val="PlanInstructions"/>
                <w:rFonts w:cs="Arial"/>
                <w:i w:val="0"/>
                <w:noProof/>
                <w:color w:val="auto"/>
                <w:lang w:val="es-US"/>
              </w:rPr>
              <w:t>Servicios personales: asistencia para comer, vestirse, ir al baño, bañarse, etc.</w:t>
            </w:r>
          </w:p>
          <w:p w14:paraId="61848AAC" w14:textId="1A91AA65" w:rsidR="009E56CB" w:rsidRPr="00431721" w:rsidRDefault="009E56CB" w:rsidP="00907665">
            <w:pPr>
              <w:pStyle w:val="TableListBulletFirstLevel"/>
              <w:rPr>
                <w:rStyle w:val="PlanInstructions"/>
                <w:rFonts w:cs="Arial"/>
                <w:i w:val="0"/>
                <w:noProof/>
                <w:color w:val="auto"/>
                <w:lang w:val="es-US"/>
              </w:rPr>
            </w:pPr>
            <w:r w:rsidRPr="00431721">
              <w:rPr>
                <w:rStyle w:val="PlanInstructions"/>
                <w:rFonts w:cs="Arial"/>
                <w:i w:val="0"/>
                <w:noProof/>
                <w:color w:val="auto"/>
                <w:lang w:val="es-US"/>
              </w:rPr>
              <w:t>Alojamiento y alimentos: alojamiento semiprivado o en planta.</w:t>
            </w:r>
          </w:p>
          <w:p w14:paraId="34C8DAE7" w14:textId="6142988A" w:rsidR="009E56CB" w:rsidRPr="00431721" w:rsidRDefault="009E56CB" w:rsidP="00907665">
            <w:pPr>
              <w:pStyle w:val="TableListBulletFirstLevel"/>
              <w:rPr>
                <w:rStyle w:val="PlanInstructions"/>
                <w:rFonts w:cs="Arial"/>
                <w:i w:val="0"/>
                <w:noProof/>
                <w:color w:val="auto"/>
                <w:lang w:val="es-US"/>
              </w:rPr>
            </w:pPr>
            <w:r w:rsidRPr="00431721">
              <w:rPr>
                <w:rStyle w:val="PlanInstructions"/>
                <w:rFonts w:cs="Arial"/>
                <w:i w:val="0"/>
                <w:noProof/>
                <w:color w:val="auto"/>
                <w:lang w:val="es-US"/>
              </w:rPr>
              <w:t>Equipo de seguridad y tratamiento: sillas de ruedas, equipo de infusión, inodoro portátil, etc.</w:t>
            </w:r>
          </w:p>
          <w:p w14:paraId="18829168" w14:textId="16F00BA7" w:rsidR="009E56CB" w:rsidRPr="00431721" w:rsidRDefault="009E56CB" w:rsidP="00907665">
            <w:pPr>
              <w:pStyle w:val="TableListBulletFirstLevel"/>
              <w:rPr>
                <w:rStyle w:val="PlanInstructions"/>
                <w:rFonts w:cs="Arial"/>
                <w:i w:val="0"/>
                <w:noProof/>
                <w:color w:val="auto"/>
                <w:lang w:val="es-US"/>
              </w:rPr>
            </w:pPr>
            <w:r w:rsidRPr="00431721">
              <w:rPr>
                <w:rStyle w:val="PlanInstructions"/>
                <w:rFonts w:cs="Arial"/>
                <w:i w:val="0"/>
                <w:noProof/>
                <w:color w:val="auto"/>
                <w:lang w:val="es-US"/>
              </w:rPr>
              <w:t>Medicamentos: medicamentos sin receta (excepto la insulina).</w:t>
            </w:r>
          </w:p>
          <w:p w14:paraId="6411132D" w14:textId="00B59539" w:rsidR="009E56CB" w:rsidRPr="00431721" w:rsidRDefault="009E56CB" w:rsidP="00907665">
            <w:pPr>
              <w:pStyle w:val="TableListBulletFirstLevel"/>
              <w:rPr>
                <w:rStyle w:val="PlanInstructions"/>
                <w:rFonts w:cs="Arial"/>
                <w:i w:val="0"/>
                <w:noProof/>
                <w:color w:val="auto"/>
                <w:lang w:val="es-US"/>
              </w:rPr>
            </w:pPr>
            <w:r w:rsidRPr="00431721">
              <w:rPr>
                <w:rStyle w:val="PlanInstructions"/>
                <w:rFonts w:cs="Arial"/>
                <w:i w:val="0"/>
                <w:noProof/>
                <w:color w:val="auto"/>
                <w:lang w:val="es-US"/>
              </w:rPr>
              <w:t>Suministros médicos y oxígeno: oxígeno, equipos para terapia de inhalación, catéteres, apósitos, etc.</w:t>
            </w:r>
          </w:p>
          <w:p w14:paraId="7E19A1BA" w14:textId="7E32726B" w:rsidR="009E56CB" w:rsidRPr="00431721" w:rsidRDefault="009E56CB" w:rsidP="0068297B">
            <w:pPr>
              <w:pStyle w:val="Tabletext"/>
              <w:rPr>
                <w:rFonts w:cs="Arial"/>
                <w:noProof/>
                <w:lang w:val="es-US"/>
              </w:rPr>
            </w:pPr>
            <w:r w:rsidRPr="00431721">
              <w:rPr>
                <w:rFonts w:cs="Arial"/>
                <w:noProof/>
                <w:lang w:val="es-US"/>
              </w:rPr>
              <w:t>Los servicios que no están cubiertos son los servicios médicos, de laboratorio/radiografía, servicios hospitalarios para pacientes hospitalizados y pacientes ambulatorios, medicamentos recetados, etc.</w:t>
            </w:r>
          </w:p>
          <w:p w14:paraId="385E4A7E" w14:textId="27D99914" w:rsidR="009E56CB" w:rsidRPr="00431721" w:rsidRDefault="009E56CB" w:rsidP="00824BA2">
            <w:pPr>
              <w:pStyle w:val="Tabletext"/>
              <w:rPr>
                <w:noProof/>
                <w:lang w:val="es-US"/>
              </w:rPr>
            </w:pPr>
            <w:r w:rsidRPr="00431721">
              <w:rPr>
                <w:noProof/>
                <w:lang w:val="es-US"/>
              </w:rPr>
              <w:t>Tenga en cuenta que el cuidado en centros de enfermería especializada (SNF) está cubierto en su propia categoría en esta tabla.</w:t>
            </w:r>
          </w:p>
        </w:tc>
        <w:tc>
          <w:tcPr>
            <w:tcW w:w="2707" w:type="dxa"/>
            <w:shd w:val="clear" w:color="auto" w:fill="auto"/>
            <w:tcMar>
              <w:top w:w="72" w:type="dxa"/>
              <w:left w:w="144" w:type="dxa"/>
              <w:bottom w:w="72" w:type="dxa"/>
              <w:right w:w="115" w:type="dxa"/>
            </w:tcMar>
          </w:tcPr>
          <w:p w14:paraId="145C893C" w14:textId="1EED786A" w:rsidR="009E56CB" w:rsidRPr="00431721" w:rsidRDefault="009E56CB" w:rsidP="0068297B">
            <w:pPr>
              <w:pStyle w:val="Tabletext"/>
              <w:rPr>
                <w:rStyle w:val="PlanInstructions"/>
                <w:rFonts w:cs="Arial"/>
                <w:i w:val="0"/>
                <w:noProof/>
                <w:color w:val="auto"/>
                <w:lang w:val="es-US"/>
              </w:rPr>
            </w:pPr>
            <w:r w:rsidRPr="00431721">
              <w:rPr>
                <w:rStyle w:val="PlanInstructions"/>
                <w:rFonts w:cs="Arial"/>
                <w:i w:val="0"/>
                <w:noProof/>
                <w:color w:val="auto"/>
                <w:lang w:val="es-US"/>
              </w:rPr>
              <w:t xml:space="preserve">Póngase en contacto con su </w:t>
            </w:r>
            <w:r w:rsidR="00B57E0E" w:rsidRPr="00431721">
              <w:rPr>
                <w:rStyle w:val="PlanInstructions"/>
                <w:i w:val="0"/>
                <w:noProof/>
                <w:lang w:val="es-US"/>
              </w:rPr>
              <w:t>[</w:t>
            </w:r>
            <w:r w:rsidR="007967E2" w:rsidRPr="00431721">
              <w:rPr>
                <w:rStyle w:val="PlanInstructions"/>
                <w:i w:val="0"/>
                <w:noProof/>
                <w:lang w:val="es-US"/>
              </w:rPr>
              <w:t>coordinador de cuidado de salud/administrador de cuidados</w:t>
            </w:r>
            <w:r w:rsidR="007967E2" w:rsidRPr="00431721">
              <w:rPr>
                <w:rStyle w:val="PlanInstructions"/>
                <w:noProof/>
                <w:lang w:val="es-US"/>
              </w:rPr>
              <w:t xml:space="preserve"> (plan’s preference)</w:t>
            </w:r>
            <w:r w:rsidR="00B57E0E" w:rsidRPr="00431721">
              <w:rPr>
                <w:rStyle w:val="PlanInstructions"/>
                <w:i w:val="0"/>
                <w:noProof/>
                <w:lang w:val="es-US"/>
              </w:rPr>
              <w:t>]</w:t>
            </w:r>
            <w:r w:rsidRPr="00431721">
              <w:rPr>
                <w:rStyle w:val="PlanInstructions"/>
                <w:rFonts w:cs="Arial"/>
                <w:i w:val="0"/>
                <w:noProof/>
                <w:color w:val="auto"/>
                <w:lang w:val="es-US"/>
              </w:rPr>
              <w:t xml:space="preserve"> para saber si tendrá que contribuir para los cuidados en el hogar para personas de la tercera edad.</w:t>
            </w:r>
          </w:p>
        </w:tc>
      </w:tr>
      <w:tr w:rsidR="00A07A14" w:rsidRPr="00431721" w14:paraId="51F397E1" w14:textId="77777777" w:rsidTr="006260E5">
        <w:trPr>
          <w:cantSplit/>
          <w:trHeight w:val="144"/>
        </w:trPr>
        <w:tc>
          <w:tcPr>
            <w:tcW w:w="533" w:type="dxa"/>
            <w:shd w:val="clear" w:color="auto" w:fill="auto"/>
            <w:tcMar>
              <w:left w:w="29" w:type="dxa"/>
              <w:right w:w="0" w:type="dxa"/>
            </w:tcMar>
          </w:tcPr>
          <w:p w14:paraId="5CC8644A" w14:textId="77777777" w:rsidR="00A07A14" w:rsidRPr="00431721" w:rsidRDefault="00A07A14"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0EBC4387" w14:textId="77777777" w:rsidR="00A07A14" w:rsidRPr="00431721" w:rsidRDefault="00A07A14" w:rsidP="0068297B">
            <w:pPr>
              <w:pStyle w:val="Tablesubtitle"/>
              <w:rPr>
                <w:i/>
                <w:noProof/>
                <w:lang w:val="es-US"/>
              </w:rPr>
            </w:pPr>
            <w:r w:rsidRPr="00431721">
              <w:rPr>
                <w:noProof/>
                <w:lang w:val="es-US"/>
              </w:rPr>
              <w:t>Cuidados en hospicio</w:t>
            </w:r>
          </w:p>
          <w:p w14:paraId="677740F2" w14:textId="77777777" w:rsidR="00A07A14" w:rsidRPr="00431721" w:rsidRDefault="00A07A14" w:rsidP="0068297B">
            <w:pPr>
              <w:pStyle w:val="Tabletext"/>
              <w:rPr>
                <w:rFonts w:cs="Arial"/>
                <w:noProof/>
                <w:lang w:val="es-US"/>
              </w:rPr>
            </w:pPr>
            <w:r w:rsidRPr="00431721">
              <w:rPr>
                <w:rFonts w:cs="Arial"/>
                <w:noProof/>
                <w:lang w:val="es-US"/>
              </w:rPr>
              <w:t>Usted puede obtener cuidado de cualquier programa de hospicio certificado por Medicare. Usted tiene derecho a elegir el hospicio si su proveedor y el director médico del hospicio determinan que usted tiene un pronóstico médico terminal. Esto significa que usted tiene una esperanza de vida de seis meses o menos. Su médico del hospicio puede ser un proveedor dentro o fuera de la red.</w:t>
            </w:r>
          </w:p>
          <w:p w14:paraId="650378E0" w14:textId="77777777" w:rsidR="00A07A14" w:rsidRPr="00431721" w:rsidRDefault="00A07A14" w:rsidP="0068297B">
            <w:pPr>
              <w:pStyle w:val="Tabletext"/>
              <w:rPr>
                <w:rFonts w:cs="Arial"/>
                <w:noProof/>
                <w:lang w:val="es-US"/>
              </w:rPr>
            </w:pPr>
            <w:r w:rsidRPr="00431721">
              <w:rPr>
                <w:rFonts w:cs="Arial"/>
                <w:noProof/>
                <w:lang w:val="es-US"/>
              </w:rPr>
              <w:t>El plan pagará lo siguiente mientras usted recibe servicios de hospicio:</w:t>
            </w:r>
            <w:r w:rsidRPr="00431721">
              <w:rPr>
                <w:rFonts w:cs="Arial"/>
                <w:noProof/>
                <w:sz w:val="12"/>
                <w:lang w:val="es-US"/>
              </w:rPr>
              <w:t xml:space="preserve"> </w:t>
            </w:r>
          </w:p>
          <w:p w14:paraId="514117F8" w14:textId="77777777" w:rsidR="00A07A14" w:rsidRPr="00431721" w:rsidRDefault="00A07A14" w:rsidP="00907665">
            <w:pPr>
              <w:pStyle w:val="TableListBulletFirstLevel"/>
              <w:rPr>
                <w:noProof/>
                <w:lang w:val="es-US"/>
              </w:rPr>
            </w:pPr>
            <w:r w:rsidRPr="00431721">
              <w:rPr>
                <w:noProof/>
                <w:lang w:val="es-US"/>
              </w:rPr>
              <w:t>Medicamentos para tratar los síntomas y el dolor</w:t>
            </w:r>
          </w:p>
          <w:p w14:paraId="494162D4" w14:textId="77777777" w:rsidR="00A07A14" w:rsidRPr="00431721" w:rsidRDefault="00A07A14" w:rsidP="00907665">
            <w:pPr>
              <w:pStyle w:val="TableListBulletFirstLevel"/>
              <w:rPr>
                <w:noProof/>
                <w:lang w:val="es-US"/>
              </w:rPr>
            </w:pPr>
            <w:r w:rsidRPr="00431721">
              <w:rPr>
                <w:noProof/>
                <w:lang w:val="es-US"/>
              </w:rPr>
              <w:t>Cuidados de respiro a corto plazo</w:t>
            </w:r>
          </w:p>
          <w:p w14:paraId="6C7941C5" w14:textId="5C6240A9" w:rsidR="00A07A14" w:rsidRPr="00431721" w:rsidRDefault="00A07A14" w:rsidP="00907665">
            <w:pPr>
              <w:pStyle w:val="TableListBulletFirstLevel"/>
              <w:rPr>
                <w:b/>
                <w:bCs/>
                <w:noProof/>
                <w:szCs w:val="30"/>
                <w:lang w:val="es-US"/>
              </w:rPr>
            </w:pPr>
            <w:r w:rsidRPr="00431721">
              <w:rPr>
                <w:noProof/>
                <w:lang w:val="es-US"/>
              </w:rPr>
              <w:t>Cuidados de salud en el hogar</w:t>
            </w:r>
          </w:p>
          <w:p w14:paraId="763FBA5F" w14:textId="17314165" w:rsidR="00A07A14" w:rsidRPr="00431721" w:rsidRDefault="00A07A14" w:rsidP="00A07A14">
            <w:pPr>
              <w:pStyle w:val="Tabletext"/>
              <w:rPr>
                <w:rFonts w:cs="Arial"/>
                <w:b/>
                <w:noProof/>
                <w:lang w:val="es-US"/>
              </w:rPr>
            </w:pPr>
            <w:r w:rsidRPr="00431721">
              <w:rPr>
                <w:rFonts w:cs="Arial"/>
                <w:b/>
                <w:bCs/>
                <w:noProof/>
                <w:lang w:val="es-US"/>
              </w:rPr>
              <w:t>Los servicios de hospicio y los servicios cubiertos por la Parte A o la Parte B de Medicare son facturados a Medicare:</w:t>
            </w:r>
          </w:p>
          <w:p w14:paraId="05DDB312" w14:textId="26A5D56B" w:rsidR="00A07A14" w:rsidRPr="00431721" w:rsidRDefault="00A07A14" w:rsidP="00907665">
            <w:pPr>
              <w:pStyle w:val="TableListBulletFirstLevel"/>
              <w:rPr>
                <w:b/>
                <w:i/>
                <w:noProof/>
                <w:lang w:val="es-US"/>
              </w:rPr>
            </w:pPr>
            <w:r w:rsidRPr="00431721">
              <w:rPr>
                <w:noProof/>
                <w:lang w:val="es-US"/>
              </w:rPr>
              <w:t>Para obtener más información, consulte la Sección G de este capítulo.</w:t>
            </w:r>
          </w:p>
          <w:p w14:paraId="252B6406" w14:textId="42F9260A" w:rsidR="00A07A14" w:rsidRPr="00431721" w:rsidRDefault="00A07A14" w:rsidP="00A07A14">
            <w:pPr>
              <w:pStyle w:val="Tabletext"/>
              <w:rPr>
                <w:rFonts w:cs="Arial"/>
                <w:b/>
                <w:bCs/>
                <w:iCs/>
                <w:noProof/>
                <w:lang w:val="es-US"/>
              </w:rPr>
            </w:pPr>
            <w:r w:rsidRPr="00431721">
              <w:rPr>
                <w:rFonts w:cs="Arial"/>
                <w:b/>
                <w:bCs/>
                <w:noProof/>
                <w:lang w:val="es-US"/>
              </w:rPr>
              <w:t>Para los servicios cubiertos por &lt;plan name&gt; que no están cubiertos por la Parte A o la Parte B de Medicare:</w:t>
            </w:r>
          </w:p>
          <w:p w14:paraId="0CA913A6" w14:textId="39088A1C" w:rsidR="00A07A14" w:rsidRPr="00431721" w:rsidRDefault="00A07A14" w:rsidP="00907665">
            <w:pPr>
              <w:pStyle w:val="TableListBulletFirstLevel"/>
              <w:rPr>
                <w:b/>
                <w:noProof/>
                <w:szCs w:val="30"/>
                <w:lang w:val="es-US"/>
              </w:rPr>
            </w:pPr>
            <w:r w:rsidRPr="00431721">
              <w:rPr>
                <w:noProof/>
                <w:lang w:val="es-US"/>
              </w:rPr>
              <w:t xml:space="preserve">&lt;Plan name&gt; cubrirá los servicios cubiertos por el plan, que no están cubiertos por la Parte A o la Parte B de Medicare. El plan cubrirá los servicios, incluso si no se relacionan con su pronóstico médico terminal. Usted </w:t>
            </w:r>
            <w:r w:rsidR="00B57E0E" w:rsidRPr="00431721">
              <w:rPr>
                <w:rStyle w:val="PlanInstructions"/>
                <w:rFonts w:cs="Arial"/>
                <w:i w:val="0"/>
                <w:noProof/>
                <w:lang w:val="es-US"/>
              </w:rPr>
              <w:t>[</w:t>
            </w:r>
            <w:r w:rsidRPr="00431721">
              <w:rPr>
                <w:rStyle w:val="PlanInstructions"/>
                <w:rFonts w:cs="Arial"/>
                <w:iCs/>
                <w:noProof/>
                <w:lang w:val="es-US"/>
              </w:rPr>
              <w:t xml:space="preserve">insert as appropriate: </w:t>
            </w:r>
            <w:r w:rsidRPr="00431721">
              <w:rPr>
                <w:noProof/>
                <w:color w:val="548DD4"/>
                <w:lang w:val="es-US"/>
              </w:rPr>
              <w:t xml:space="preserve">paga el monto de costo compartido del plan </w:t>
            </w:r>
            <w:r w:rsidRPr="00431721">
              <w:rPr>
                <w:b/>
                <w:bCs/>
                <w:i/>
                <w:iCs/>
                <w:noProof/>
                <w:color w:val="548DD4"/>
                <w:lang w:val="es-US"/>
              </w:rPr>
              <w:t>or</w:t>
            </w:r>
            <w:r w:rsidRPr="00431721">
              <w:rPr>
                <w:noProof/>
                <w:color w:val="548DD4"/>
                <w:lang w:val="es-US"/>
              </w:rPr>
              <w:t xml:space="preserve"> no paga nada</w:t>
            </w:r>
            <w:r w:rsidR="00B57E0E" w:rsidRPr="00431721">
              <w:rPr>
                <w:noProof/>
                <w:color w:val="548DD4"/>
                <w:lang w:val="es-US"/>
              </w:rPr>
              <w:t>]</w:t>
            </w:r>
            <w:r w:rsidRPr="00431721">
              <w:rPr>
                <w:noProof/>
                <w:lang w:val="es-US"/>
              </w:rPr>
              <w:t xml:space="preserve"> por estos servicios.</w:t>
            </w:r>
          </w:p>
          <w:p w14:paraId="4D637622" w14:textId="32F58F5C" w:rsidR="00A07A14" w:rsidRPr="00431721" w:rsidRDefault="00A07A14" w:rsidP="00A07A14">
            <w:pPr>
              <w:tabs>
                <w:tab w:val="left" w:pos="432"/>
                <w:tab w:val="left" w:pos="3082"/>
                <w:tab w:val="left" w:pos="3370"/>
              </w:tabs>
              <w:spacing w:after="120" w:line="280" w:lineRule="exact"/>
              <w:ind w:right="288"/>
              <w:rPr>
                <w:rFonts w:cs="Arial"/>
                <w:b/>
                <w:noProof/>
                <w:szCs w:val="30"/>
                <w:lang w:val="es-US"/>
              </w:rPr>
            </w:pPr>
            <w:r w:rsidRPr="00431721">
              <w:rPr>
                <w:rFonts w:cs="Arial"/>
                <w:b/>
                <w:bCs/>
                <w:noProof/>
                <w:szCs w:val="30"/>
                <w:lang w:val="es-US"/>
              </w:rPr>
              <w:t>Para los medicamentos que pudieran estar cubiertos por el beneficio de la Parte D de Medicare de &lt;plan name&gt;:</w:t>
            </w:r>
          </w:p>
          <w:p w14:paraId="7BB7E458" w14:textId="6314784C" w:rsidR="00A07A14" w:rsidRPr="00431721" w:rsidRDefault="00A07A14" w:rsidP="00907665">
            <w:pPr>
              <w:pStyle w:val="TableListBulletFirstLevel"/>
              <w:rPr>
                <w:noProof/>
                <w:lang w:val="es-US"/>
              </w:rPr>
            </w:pPr>
            <w:r w:rsidRPr="00431721">
              <w:rPr>
                <w:noProof/>
                <w:lang w:val="es-US"/>
              </w:rPr>
              <w:t xml:space="preserve">Los medicamentos nunca están cubiertos por un hospicio y por nuestro plan al mismo tiempo. Consulte el Capítulo 5 </w:t>
            </w:r>
            <w:r w:rsidR="00B57E0E" w:rsidRPr="00431721">
              <w:rPr>
                <w:noProof/>
                <w:color w:val="548DD4"/>
                <w:lang w:val="es-US"/>
              </w:rPr>
              <w:t>[</w:t>
            </w:r>
            <w:r w:rsidRPr="00431721">
              <w:rPr>
                <w:i/>
                <w:iCs/>
                <w:noProof/>
                <w:color w:val="548DD4"/>
                <w:lang w:val="es-US"/>
              </w:rPr>
              <w:t>plans may insert reference, as applicable</w:t>
            </w:r>
            <w:r w:rsidR="00B57E0E" w:rsidRPr="00431721">
              <w:rPr>
                <w:noProof/>
                <w:color w:val="548DD4"/>
                <w:lang w:val="es-US"/>
              </w:rPr>
              <w:t>]</w:t>
            </w:r>
            <w:r w:rsidRPr="00431721">
              <w:rPr>
                <w:noProof/>
                <w:lang w:val="es-US"/>
              </w:rPr>
              <w:t xml:space="preserve"> para obtener más información.</w:t>
            </w:r>
          </w:p>
          <w:p w14:paraId="02DD0BD8" w14:textId="77777777" w:rsidR="00A07A14" w:rsidRPr="00431721" w:rsidRDefault="00A07A14" w:rsidP="0068297B">
            <w:pPr>
              <w:pStyle w:val="TabletextBenefitContinued"/>
              <w:rPr>
                <w:rFonts w:cs="Arial"/>
                <w:noProof/>
                <w:szCs w:val="30"/>
                <w:lang w:val="es-US"/>
              </w:rPr>
            </w:pPr>
            <w:r w:rsidRPr="00431721">
              <w:rPr>
                <w:rFonts w:cs="Arial"/>
                <w:noProof/>
                <w:lang w:val="es-US"/>
              </w:rPr>
              <w:t>Este beneficio continúa en la página siguiente</w:t>
            </w:r>
          </w:p>
        </w:tc>
        <w:tc>
          <w:tcPr>
            <w:tcW w:w="2707" w:type="dxa"/>
            <w:shd w:val="clear" w:color="auto" w:fill="auto"/>
            <w:tcMar>
              <w:top w:w="72" w:type="dxa"/>
              <w:left w:w="144" w:type="dxa"/>
              <w:bottom w:w="72" w:type="dxa"/>
              <w:right w:w="115" w:type="dxa"/>
            </w:tcMar>
          </w:tcPr>
          <w:p w14:paraId="751C18E2" w14:textId="5C57FB9E" w:rsidR="00A07A14" w:rsidRPr="001337CD" w:rsidRDefault="00B57E0E" w:rsidP="0068297B">
            <w:pPr>
              <w:pStyle w:val="Tabletext"/>
              <w:rPr>
                <w:rStyle w:val="PlanInstructions"/>
                <w:rFonts w:cs="Arial"/>
                <w:i w:val="0"/>
                <w:noProof/>
              </w:rPr>
            </w:pPr>
            <w:r w:rsidRPr="001337CD">
              <w:rPr>
                <w:rFonts w:cs="Arial"/>
                <w:noProof/>
                <w:color w:val="548DD4"/>
              </w:rPr>
              <w:t>[</w:t>
            </w:r>
            <w:r w:rsidR="00A07A14" w:rsidRPr="001337CD">
              <w:rPr>
                <w:rFonts w:cs="Arial"/>
                <w:i/>
                <w:iCs/>
                <w:noProof/>
                <w:color w:val="548DD4"/>
              </w:rPr>
              <w:t>Plan to fill in payment information, including any copays for home health</w:t>
            </w:r>
            <w:r w:rsidRPr="001337CD">
              <w:rPr>
                <w:rFonts w:cs="Arial"/>
                <w:noProof/>
                <w:color w:val="548DD4"/>
              </w:rPr>
              <w:t>]</w:t>
            </w:r>
          </w:p>
        </w:tc>
      </w:tr>
      <w:tr w:rsidR="00A07A14" w:rsidRPr="008031F6" w14:paraId="56707BA2" w14:textId="77777777" w:rsidTr="006260E5">
        <w:trPr>
          <w:cantSplit/>
          <w:trHeight w:val="144"/>
        </w:trPr>
        <w:tc>
          <w:tcPr>
            <w:tcW w:w="533" w:type="dxa"/>
            <w:shd w:val="clear" w:color="auto" w:fill="auto"/>
            <w:tcMar>
              <w:left w:w="29" w:type="dxa"/>
              <w:right w:w="0" w:type="dxa"/>
            </w:tcMar>
          </w:tcPr>
          <w:p w14:paraId="09167460" w14:textId="77777777" w:rsidR="00A07A14" w:rsidRPr="001337CD" w:rsidRDefault="00A07A14" w:rsidP="0068297B">
            <w:pPr>
              <w:pStyle w:val="Tableapple"/>
              <w:rPr>
                <w:rFonts w:cs="Arial"/>
                <w:noProof/>
              </w:rPr>
            </w:pPr>
          </w:p>
        </w:tc>
        <w:tc>
          <w:tcPr>
            <w:tcW w:w="6667" w:type="dxa"/>
            <w:shd w:val="clear" w:color="auto" w:fill="auto"/>
            <w:tcMar>
              <w:top w:w="72" w:type="dxa"/>
              <w:left w:w="72" w:type="dxa"/>
              <w:bottom w:w="72" w:type="dxa"/>
              <w:right w:w="115" w:type="dxa"/>
            </w:tcMar>
          </w:tcPr>
          <w:p w14:paraId="3D7B2DFD" w14:textId="77777777" w:rsidR="00A07A14" w:rsidRPr="00431721" w:rsidRDefault="00A07A14" w:rsidP="0068297B">
            <w:pPr>
              <w:pStyle w:val="Tablesubtitle"/>
              <w:rPr>
                <w:noProof/>
                <w:lang w:val="es-US"/>
              </w:rPr>
            </w:pPr>
            <w:r w:rsidRPr="00431721">
              <w:rPr>
                <w:noProof/>
                <w:lang w:val="es-US"/>
              </w:rPr>
              <w:t>Cuidados en hospicio (continuación)</w:t>
            </w:r>
          </w:p>
          <w:p w14:paraId="7E801C41" w14:textId="7E6E8ADC" w:rsidR="00A07A14" w:rsidRPr="00431721" w:rsidRDefault="00A07A14" w:rsidP="0068297B">
            <w:pPr>
              <w:pStyle w:val="Tabletext"/>
              <w:rPr>
                <w:rFonts w:cs="Arial"/>
                <w:noProof/>
                <w:lang w:val="es-US"/>
              </w:rPr>
            </w:pPr>
            <w:r w:rsidRPr="00431721">
              <w:rPr>
                <w:rFonts w:cs="Arial"/>
                <w:b/>
                <w:bCs/>
                <w:noProof/>
                <w:lang w:val="es-US"/>
              </w:rPr>
              <w:t>Nota:</w:t>
            </w:r>
            <w:r w:rsidRPr="00431721">
              <w:rPr>
                <w:rFonts w:cs="Arial"/>
                <w:noProof/>
                <w:lang w:val="es-US"/>
              </w:rPr>
              <w:t xml:space="preserve"> Si usted necesita cuidado que no sea de hospicio, debe llamar a su </w:t>
            </w:r>
            <w:r w:rsidR="00B57E0E" w:rsidRPr="00431721">
              <w:rPr>
                <w:rFonts w:cs="Arial"/>
                <w:noProof/>
                <w:color w:val="548DD4"/>
                <w:lang w:val="es-US"/>
              </w:rPr>
              <w:t>[</w:t>
            </w:r>
            <w:r w:rsidRPr="00431721">
              <w:rPr>
                <w:rFonts w:cs="Arial"/>
                <w:noProof/>
                <w:color w:val="548DD4"/>
                <w:lang w:val="es-US"/>
              </w:rPr>
              <w:t xml:space="preserve">coordinador de cuidado de salud/administrador de cuidados </w:t>
            </w:r>
            <w:r w:rsidRPr="00431721">
              <w:rPr>
                <w:rFonts w:cs="Arial"/>
                <w:i/>
                <w:iCs/>
                <w:noProof/>
                <w:color w:val="548DD4"/>
                <w:lang w:val="es-US"/>
              </w:rPr>
              <w:t>(plan’s preference)</w:t>
            </w:r>
            <w:r w:rsidR="00B57E0E" w:rsidRPr="00431721">
              <w:rPr>
                <w:rFonts w:cs="Arial"/>
                <w:noProof/>
                <w:color w:val="548DD4"/>
                <w:lang w:val="es-US"/>
              </w:rPr>
              <w:t>]</w:t>
            </w:r>
            <w:r w:rsidRPr="00431721">
              <w:rPr>
                <w:rFonts w:cs="Arial"/>
                <w:noProof/>
                <w:lang w:val="es-US"/>
              </w:rPr>
              <w:t xml:space="preserve"> para pedir ese servicio. El cuidado que no es de hospicio es el que no está relacionado con su pronóstico médico terminal. </w:t>
            </w:r>
            <w:r w:rsidR="00B57E0E" w:rsidRPr="00431721">
              <w:rPr>
                <w:rFonts w:cs="Arial"/>
                <w:noProof/>
                <w:color w:val="548DD4"/>
                <w:lang w:val="es-US"/>
              </w:rPr>
              <w:t>[</w:t>
            </w:r>
            <w:r w:rsidRPr="00431721">
              <w:rPr>
                <w:rFonts w:cs="Arial"/>
                <w:i/>
                <w:iCs/>
                <w:noProof/>
                <w:color w:val="548DD4"/>
                <w:lang w:val="es-US"/>
              </w:rPr>
              <w:t xml:space="preserve">Plans should include a phone number or other contact information for the </w:t>
            </w:r>
            <w:r w:rsidR="00B57E0E" w:rsidRPr="00431721">
              <w:rPr>
                <w:rFonts w:cs="Arial"/>
                <w:noProof/>
                <w:color w:val="548DD4"/>
                <w:lang w:val="es-US"/>
              </w:rPr>
              <w:t>[</w:t>
            </w:r>
            <w:r w:rsidRPr="00431721">
              <w:rPr>
                <w:rFonts w:cs="Arial"/>
                <w:noProof/>
                <w:color w:val="548DD4"/>
                <w:lang w:val="es-US"/>
              </w:rPr>
              <w:t>coordinador de cuidado de salud</w:t>
            </w:r>
            <w:r w:rsidRPr="00431721">
              <w:rPr>
                <w:rFonts w:cs="Arial"/>
                <w:i/>
                <w:iCs/>
                <w:noProof/>
                <w:color w:val="548DD4"/>
                <w:lang w:val="es-US"/>
              </w:rPr>
              <w:t>/</w:t>
            </w:r>
            <w:r w:rsidRPr="00431721">
              <w:rPr>
                <w:rFonts w:cs="Arial"/>
                <w:noProof/>
                <w:color w:val="548DD4"/>
                <w:lang w:val="es-US"/>
              </w:rPr>
              <w:t>administrador de cuidados</w:t>
            </w:r>
            <w:r w:rsidRPr="00431721">
              <w:rPr>
                <w:rFonts w:cs="Arial"/>
                <w:i/>
                <w:iCs/>
                <w:noProof/>
                <w:color w:val="548DD4"/>
                <w:lang w:val="es-US"/>
              </w:rPr>
              <w:t xml:space="preserve"> (plan’s preference)</w:t>
            </w:r>
            <w:r w:rsidR="00B57E0E" w:rsidRPr="00431721">
              <w:rPr>
                <w:rFonts w:cs="Arial"/>
                <w:noProof/>
                <w:color w:val="548DD4"/>
                <w:lang w:val="es-US"/>
              </w:rPr>
              <w:t>]</w:t>
            </w:r>
            <w:r w:rsidRPr="00431721">
              <w:rPr>
                <w:rFonts w:cs="Arial"/>
                <w:noProof/>
                <w:color w:val="548DD4"/>
                <w:lang w:val="es-US"/>
              </w:rPr>
              <w:t>.</w:t>
            </w:r>
            <w:r w:rsidR="00B57E0E" w:rsidRPr="00431721">
              <w:rPr>
                <w:rFonts w:cs="Arial"/>
                <w:noProof/>
                <w:color w:val="548DD4"/>
                <w:lang w:val="es-US"/>
              </w:rPr>
              <w:t>]</w:t>
            </w:r>
          </w:p>
          <w:p w14:paraId="13C8EACB" w14:textId="22BD00C2" w:rsidR="00A07A14" w:rsidRPr="00431721" w:rsidRDefault="00B57E0E" w:rsidP="0068297B">
            <w:pPr>
              <w:pStyle w:val="Tabletext"/>
              <w:rPr>
                <w:rFonts w:cs="Arial"/>
                <w:noProof/>
                <w:color w:val="548DD4"/>
                <w:lang w:val="es-US"/>
              </w:rPr>
            </w:pPr>
            <w:r w:rsidRPr="00431721">
              <w:rPr>
                <w:rFonts w:cs="Arial"/>
                <w:noProof/>
                <w:color w:val="548DD4"/>
                <w:lang w:val="es-US"/>
              </w:rPr>
              <w:t>[</w:t>
            </w:r>
            <w:r w:rsidR="00A07A14" w:rsidRPr="00431721">
              <w:rPr>
                <w:rFonts w:cs="Arial"/>
                <w:i/>
                <w:iCs/>
                <w:noProof/>
                <w:color w:val="548DD4"/>
                <w:lang w:val="es-US"/>
              </w:rPr>
              <w:t>Insert if applicable, edit as appropriate:</w:t>
            </w:r>
            <w:r w:rsidR="00A07A14" w:rsidRPr="00431721">
              <w:rPr>
                <w:rFonts w:cs="Arial"/>
                <w:noProof/>
                <w:lang w:val="es-US"/>
              </w:rPr>
              <w:t xml:space="preserve"> </w:t>
            </w:r>
            <w:r w:rsidR="00A07A14" w:rsidRPr="00431721">
              <w:rPr>
                <w:rFonts w:cs="Arial"/>
                <w:noProof/>
                <w:color w:val="548DD4"/>
                <w:lang w:val="es-US"/>
              </w:rPr>
              <w:t>Nuestro plan cubre los servicios de consulta de hospicio (una sola vez) para una persona con una enfermedad terminal que no haya elegido el beneficio de</w:t>
            </w:r>
            <w:r w:rsidR="00A07A14" w:rsidRPr="00431721">
              <w:rPr>
                <w:rFonts w:cs="Arial"/>
                <w:i/>
                <w:iCs/>
                <w:noProof/>
                <w:lang w:val="es-US"/>
              </w:rPr>
              <w:t xml:space="preserve"> </w:t>
            </w:r>
            <w:r w:rsidR="00A07A14" w:rsidRPr="00431721">
              <w:rPr>
                <w:rFonts w:cs="Arial"/>
                <w:noProof/>
                <w:color w:val="548DD4"/>
                <w:lang w:val="es-US"/>
              </w:rPr>
              <w:t>hospicio.</w:t>
            </w:r>
            <w:r w:rsidRPr="00431721">
              <w:rPr>
                <w:rFonts w:cs="Arial"/>
                <w:noProof/>
                <w:color w:val="548DD4"/>
                <w:lang w:val="es-US"/>
              </w:rPr>
              <w:t>]</w:t>
            </w:r>
          </w:p>
        </w:tc>
        <w:tc>
          <w:tcPr>
            <w:tcW w:w="2707" w:type="dxa"/>
            <w:shd w:val="clear" w:color="auto" w:fill="auto"/>
            <w:tcMar>
              <w:top w:w="72" w:type="dxa"/>
              <w:left w:w="144" w:type="dxa"/>
              <w:bottom w:w="72" w:type="dxa"/>
              <w:right w:w="115" w:type="dxa"/>
            </w:tcMar>
          </w:tcPr>
          <w:p w14:paraId="1DE43275" w14:textId="77777777" w:rsidR="00A07A14" w:rsidRPr="00431721" w:rsidRDefault="00A07A14" w:rsidP="0068297B">
            <w:pPr>
              <w:pStyle w:val="Tabletext"/>
              <w:rPr>
                <w:rFonts w:cs="Arial"/>
                <w:noProof/>
                <w:lang w:val="es-US"/>
              </w:rPr>
            </w:pPr>
          </w:p>
        </w:tc>
      </w:tr>
      <w:tr w:rsidR="00A07A14" w:rsidRPr="008031F6" w14:paraId="19406CDA" w14:textId="77777777" w:rsidTr="006260E5">
        <w:trPr>
          <w:cantSplit/>
          <w:trHeight w:val="144"/>
        </w:trPr>
        <w:tc>
          <w:tcPr>
            <w:tcW w:w="533" w:type="dxa"/>
            <w:shd w:val="clear" w:color="auto" w:fill="auto"/>
            <w:tcMar>
              <w:left w:w="29" w:type="dxa"/>
              <w:right w:w="0" w:type="dxa"/>
            </w:tcMar>
          </w:tcPr>
          <w:p w14:paraId="7CB6B1C2" w14:textId="77777777" w:rsidR="00A07A14" w:rsidRPr="00431721" w:rsidRDefault="00A07A14"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07CE57AA" w14:textId="77777777" w:rsidR="00A07A14" w:rsidRPr="00431721" w:rsidRDefault="00A07A14" w:rsidP="0068297B">
            <w:pPr>
              <w:pStyle w:val="Tablesubtitle"/>
              <w:rPr>
                <w:rFonts w:cs="Arial"/>
                <w:noProof/>
                <w:lang w:val="es-US"/>
              </w:rPr>
            </w:pPr>
            <w:r w:rsidRPr="00431721">
              <w:rPr>
                <w:rFonts w:cs="Arial"/>
                <w:noProof/>
                <w:lang w:val="es-US"/>
              </w:rPr>
              <w:t>Cuidados en un hospital como paciente hospitalizado</w:t>
            </w:r>
          </w:p>
          <w:p w14:paraId="1205D5B9" w14:textId="3AC10AA1" w:rsidR="00A07A14" w:rsidRPr="001337CD" w:rsidRDefault="00B57E0E" w:rsidP="0068297B">
            <w:pPr>
              <w:pStyle w:val="Tabletext"/>
              <w:rPr>
                <w:rStyle w:val="PlanInstructions"/>
                <w:rFonts w:cs="Arial"/>
                <w:noProof/>
              </w:rPr>
            </w:pPr>
            <w:r w:rsidRPr="001337CD">
              <w:rPr>
                <w:rStyle w:val="PlanInstructions"/>
                <w:rFonts w:cs="Arial"/>
                <w:i w:val="0"/>
                <w:noProof/>
              </w:rPr>
              <w:t>[</w:t>
            </w:r>
            <w:r w:rsidR="00A07A14" w:rsidRPr="001337CD">
              <w:rPr>
                <w:rStyle w:val="PlanInstructions"/>
                <w:rFonts w:cs="Arial"/>
                <w:iCs/>
                <w:noProof/>
              </w:rPr>
              <w:t>List any restrictions that apply.</w:t>
            </w:r>
            <w:r w:rsidRPr="001337CD">
              <w:rPr>
                <w:rStyle w:val="PlanInstructions"/>
                <w:rFonts w:cs="Arial"/>
                <w:i w:val="0"/>
                <w:noProof/>
              </w:rPr>
              <w:t>]</w:t>
            </w:r>
          </w:p>
          <w:p w14:paraId="04E4E032" w14:textId="58D359E6" w:rsidR="00A07A14" w:rsidRPr="00431721" w:rsidRDefault="00A07A14" w:rsidP="0068297B">
            <w:pPr>
              <w:pStyle w:val="Tabletext"/>
              <w:rPr>
                <w:rFonts w:cs="Arial"/>
                <w:noProof/>
                <w:lang w:val="es-US"/>
              </w:rPr>
            </w:pPr>
            <w:r w:rsidRPr="00431721">
              <w:rPr>
                <w:rFonts w:cs="Arial"/>
                <w:noProof/>
                <w:lang w:val="es-US"/>
              </w:rPr>
              <w:t>El plan pagará por los siguientes servicios y posiblemente otros servicios que no han sido incluidos aquí:</w:t>
            </w:r>
          </w:p>
          <w:p w14:paraId="5B79844D" w14:textId="77777777" w:rsidR="00A07A14" w:rsidRPr="00431721" w:rsidRDefault="00A07A14" w:rsidP="00907665">
            <w:pPr>
              <w:pStyle w:val="TableListBulletFirstLevel"/>
              <w:rPr>
                <w:noProof/>
                <w:lang w:val="es-US"/>
              </w:rPr>
            </w:pPr>
            <w:r w:rsidRPr="00431721">
              <w:rPr>
                <w:noProof/>
                <w:lang w:val="es-US"/>
              </w:rPr>
              <w:t>Habitación semiprivada (o habitación privada si es médicamente necesario)</w:t>
            </w:r>
          </w:p>
          <w:p w14:paraId="5FD56945" w14:textId="77777777" w:rsidR="00A07A14" w:rsidRPr="00431721" w:rsidRDefault="00A07A14" w:rsidP="00907665">
            <w:pPr>
              <w:pStyle w:val="TableListBulletFirstLevel"/>
              <w:rPr>
                <w:noProof/>
                <w:lang w:val="es-US"/>
              </w:rPr>
            </w:pPr>
            <w:r w:rsidRPr="00431721">
              <w:rPr>
                <w:noProof/>
                <w:lang w:val="es-US"/>
              </w:rPr>
              <w:t>Comidas, incluyendo dietas especiales</w:t>
            </w:r>
          </w:p>
          <w:p w14:paraId="19345A1B" w14:textId="77777777" w:rsidR="00A07A14" w:rsidRPr="00431721" w:rsidRDefault="00A07A14" w:rsidP="00907665">
            <w:pPr>
              <w:pStyle w:val="TableListBulletFirstLevel"/>
              <w:rPr>
                <w:noProof/>
                <w:lang w:val="es-US"/>
              </w:rPr>
            </w:pPr>
            <w:r w:rsidRPr="00431721">
              <w:rPr>
                <w:noProof/>
                <w:lang w:val="es-US"/>
              </w:rPr>
              <w:t>Servicios de enfermería regulares</w:t>
            </w:r>
          </w:p>
          <w:p w14:paraId="08716FB7" w14:textId="77777777" w:rsidR="00A07A14" w:rsidRPr="00431721" w:rsidRDefault="00A07A14" w:rsidP="00907665">
            <w:pPr>
              <w:pStyle w:val="TableListBulletFirstLevel"/>
              <w:rPr>
                <w:noProof/>
                <w:lang w:val="es-US"/>
              </w:rPr>
            </w:pPr>
            <w:r w:rsidRPr="00431721">
              <w:rPr>
                <w:noProof/>
                <w:lang w:val="es-US"/>
              </w:rPr>
              <w:t>Costos de unidades de cuidado especial como cuidado intensivo o unidades de cuidado coronario</w:t>
            </w:r>
          </w:p>
          <w:p w14:paraId="02D771E9" w14:textId="77777777" w:rsidR="00A07A14" w:rsidRPr="00431721" w:rsidRDefault="00A07A14" w:rsidP="00907665">
            <w:pPr>
              <w:pStyle w:val="TableListBulletFirstLevel"/>
              <w:rPr>
                <w:noProof/>
                <w:lang w:val="es-US"/>
              </w:rPr>
            </w:pPr>
            <w:r w:rsidRPr="00431721">
              <w:rPr>
                <w:noProof/>
                <w:lang w:val="es-US"/>
              </w:rPr>
              <w:t>Medicamentos</w:t>
            </w:r>
          </w:p>
          <w:p w14:paraId="1E39B47D" w14:textId="77777777" w:rsidR="00A07A14" w:rsidRPr="00431721" w:rsidRDefault="00A07A14" w:rsidP="0068297B">
            <w:pPr>
              <w:pStyle w:val="TabletextBenefitContinued"/>
              <w:rPr>
                <w:rFonts w:cs="Arial"/>
                <w:noProof/>
                <w:lang w:val="es-US"/>
              </w:rPr>
            </w:pPr>
            <w:r w:rsidRPr="00431721">
              <w:rPr>
                <w:rFonts w:cs="Arial"/>
                <w:noProof/>
                <w:lang w:val="es-US"/>
              </w:rPr>
              <w:t>Este beneficio continúa en la página siguiente</w:t>
            </w:r>
          </w:p>
        </w:tc>
        <w:tc>
          <w:tcPr>
            <w:tcW w:w="2707" w:type="dxa"/>
            <w:shd w:val="clear" w:color="auto" w:fill="auto"/>
            <w:tcMar>
              <w:top w:w="72" w:type="dxa"/>
              <w:left w:w="144" w:type="dxa"/>
              <w:bottom w:w="72" w:type="dxa"/>
              <w:right w:w="115" w:type="dxa"/>
            </w:tcMar>
          </w:tcPr>
          <w:p w14:paraId="26CDE5C6" w14:textId="77777777" w:rsidR="00A07A14" w:rsidRPr="00431721" w:rsidRDefault="00A07A14" w:rsidP="0068297B">
            <w:pPr>
              <w:pStyle w:val="Tabletext"/>
              <w:rPr>
                <w:rFonts w:cs="Arial"/>
                <w:noProof/>
                <w:lang w:val="es-US"/>
              </w:rPr>
            </w:pPr>
            <w:r w:rsidRPr="00431721">
              <w:rPr>
                <w:rFonts w:cs="Arial"/>
                <w:noProof/>
                <w:lang w:val="es-US"/>
              </w:rPr>
              <w:t>$0</w:t>
            </w:r>
          </w:p>
          <w:p w14:paraId="43F4968D" w14:textId="3A786263" w:rsidR="00A07A14" w:rsidRPr="00431721" w:rsidRDefault="00A07A14" w:rsidP="0068297B">
            <w:pPr>
              <w:pStyle w:val="Tabletext"/>
              <w:rPr>
                <w:rFonts w:cs="Arial"/>
                <w:noProof/>
                <w:color w:val="000000"/>
                <w:lang w:val="es-US"/>
              </w:rPr>
            </w:pPr>
            <w:r w:rsidRPr="00431721">
              <w:rPr>
                <w:rFonts w:cs="Arial"/>
                <w:noProof/>
                <w:lang w:val="es-US"/>
              </w:rPr>
              <w:t>Usted deberá obtener la aprobación del plan para seguir recibiendo cuidado como paciente hospitalizado en un hospital fuera de la red una vez que su emergencia esté bajo control.</w:t>
            </w:r>
          </w:p>
        </w:tc>
      </w:tr>
      <w:tr w:rsidR="00A07A14" w:rsidRPr="00431721" w14:paraId="68881F12" w14:textId="77777777" w:rsidTr="006260E5">
        <w:trPr>
          <w:cantSplit/>
          <w:trHeight w:val="144"/>
        </w:trPr>
        <w:tc>
          <w:tcPr>
            <w:tcW w:w="533" w:type="dxa"/>
            <w:shd w:val="clear" w:color="auto" w:fill="auto"/>
            <w:tcMar>
              <w:left w:w="29" w:type="dxa"/>
              <w:right w:w="0" w:type="dxa"/>
            </w:tcMar>
          </w:tcPr>
          <w:p w14:paraId="579CA190" w14:textId="77777777" w:rsidR="00A07A14" w:rsidRPr="00431721" w:rsidRDefault="00A07A14"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2EEEFE42" w14:textId="77777777" w:rsidR="00A07A14" w:rsidRPr="00431721" w:rsidRDefault="00A07A14" w:rsidP="0068297B">
            <w:pPr>
              <w:pStyle w:val="Tablesubtitle"/>
              <w:rPr>
                <w:rFonts w:cs="Arial"/>
                <w:noProof/>
                <w:lang w:val="es-US"/>
              </w:rPr>
            </w:pPr>
            <w:r w:rsidRPr="00431721">
              <w:rPr>
                <w:rFonts w:cs="Arial"/>
                <w:noProof/>
                <w:lang w:val="es-US"/>
              </w:rPr>
              <w:t>Cuidados en un hospital como paciente hospitalizado (continuación)</w:t>
            </w:r>
          </w:p>
          <w:p w14:paraId="219D07DD" w14:textId="77777777" w:rsidR="00A07A14" w:rsidRPr="00431721" w:rsidRDefault="00A07A14" w:rsidP="00907665">
            <w:pPr>
              <w:pStyle w:val="TableListBulletFirstLevel"/>
              <w:rPr>
                <w:noProof/>
                <w:lang w:val="es-US"/>
              </w:rPr>
            </w:pPr>
            <w:r w:rsidRPr="00431721">
              <w:rPr>
                <w:noProof/>
                <w:lang w:val="es-US"/>
              </w:rPr>
              <w:t>Análisis de laboratorio</w:t>
            </w:r>
          </w:p>
          <w:p w14:paraId="2043739E" w14:textId="77777777" w:rsidR="00A07A14" w:rsidRPr="00431721" w:rsidRDefault="00A07A14" w:rsidP="00907665">
            <w:pPr>
              <w:pStyle w:val="TableListBulletFirstLevel"/>
              <w:rPr>
                <w:noProof/>
                <w:lang w:val="es-US"/>
              </w:rPr>
            </w:pPr>
            <w:r w:rsidRPr="00431721">
              <w:rPr>
                <w:noProof/>
                <w:lang w:val="es-US"/>
              </w:rPr>
              <w:t>Radiografías y otros servicios de radiología</w:t>
            </w:r>
          </w:p>
          <w:p w14:paraId="56B72F11" w14:textId="77777777" w:rsidR="00A07A14" w:rsidRPr="00431721" w:rsidRDefault="00A07A14" w:rsidP="00907665">
            <w:pPr>
              <w:pStyle w:val="TableListBulletFirstLevel"/>
              <w:rPr>
                <w:noProof/>
                <w:lang w:val="es-US"/>
              </w:rPr>
            </w:pPr>
            <w:r w:rsidRPr="00431721">
              <w:rPr>
                <w:noProof/>
                <w:lang w:val="es-US"/>
              </w:rPr>
              <w:t>Suministros médicos y quirúrgicos que sean necesarios</w:t>
            </w:r>
          </w:p>
          <w:p w14:paraId="4C9581A2" w14:textId="77777777" w:rsidR="00A07A14" w:rsidRPr="00431721" w:rsidRDefault="00A07A14" w:rsidP="00907665">
            <w:pPr>
              <w:pStyle w:val="TableListBulletFirstLevel"/>
              <w:rPr>
                <w:noProof/>
                <w:lang w:val="es-US"/>
              </w:rPr>
            </w:pPr>
            <w:r w:rsidRPr="00431721">
              <w:rPr>
                <w:noProof/>
                <w:lang w:val="es-US"/>
              </w:rPr>
              <w:t>Aparatos, como sillas de ruedas</w:t>
            </w:r>
          </w:p>
          <w:p w14:paraId="1E9AF141" w14:textId="77777777" w:rsidR="00A07A14" w:rsidRPr="00431721" w:rsidRDefault="00A07A14" w:rsidP="00907665">
            <w:pPr>
              <w:pStyle w:val="TableListBulletFirstLevel"/>
              <w:rPr>
                <w:noProof/>
                <w:lang w:val="es-US"/>
              </w:rPr>
            </w:pPr>
            <w:r w:rsidRPr="00431721">
              <w:rPr>
                <w:noProof/>
                <w:lang w:val="es-US"/>
              </w:rPr>
              <w:t>Servicios de sala de operaciones y de recuperación</w:t>
            </w:r>
          </w:p>
          <w:p w14:paraId="39261671" w14:textId="77777777" w:rsidR="00A07A14" w:rsidRPr="00431721" w:rsidRDefault="00A07A14" w:rsidP="00907665">
            <w:pPr>
              <w:pStyle w:val="TableListBulletFirstLevel"/>
              <w:rPr>
                <w:noProof/>
                <w:lang w:val="es-US"/>
              </w:rPr>
            </w:pPr>
            <w:r w:rsidRPr="00431721">
              <w:rPr>
                <w:noProof/>
                <w:lang w:val="es-US"/>
              </w:rPr>
              <w:t>Fisioterapia, terapia ocupacional y terapia del habla</w:t>
            </w:r>
          </w:p>
          <w:p w14:paraId="0537C000" w14:textId="77777777" w:rsidR="00A07A14" w:rsidRPr="00431721" w:rsidRDefault="00A07A14" w:rsidP="00907665">
            <w:pPr>
              <w:pStyle w:val="TableListBulletFirstLevel"/>
              <w:rPr>
                <w:noProof/>
                <w:lang w:val="es-US"/>
              </w:rPr>
            </w:pPr>
            <w:r w:rsidRPr="00431721">
              <w:rPr>
                <w:noProof/>
                <w:lang w:val="es-US"/>
              </w:rPr>
              <w:t>Servicios como paciente hospitalizado por abuso de sustancias</w:t>
            </w:r>
          </w:p>
          <w:p w14:paraId="46CD7666" w14:textId="37633D84" w:rsidR="00A07A14" w:rsidRPr="00431721" w:rsidRDefault="00A07A14" w:rsidP="00907665">
            <w:pPr>
              <w:pStyle w:val="TableListBulletFirstLevel"/>
              <w:rPr>
                <w:noProof/>
                <w:lang w:val="es-US"/>
              </w:rPr>
            </w:pPr>
            <w:r w:rsidRPr="00431721">
              <w:rPr>
                <w:noProof/>
                <w:lang w:val="es-US"/>
              </w:rPr>
              <w:t>Sangre, incluido el almacenamiento y la administración</w:t>
            </w:r>
          </w:p>
          <w:p w14:paraId="5343FBF3" w14:textId="77777777" w:rsidR="00A07A14" w:rsidRPr="00431721" w:rsidRDefault="00A07A14" w:rsidP="00907665">
            <w:pPr>
              <w:pStyle w:val="TableListBulletFirstLevel"/>
              <w:rPr>
                <w:noProof/>
                <w:lang w:val="es-US"/>
              </w:rPr>
            </w:pPr>
            <w:r w:rsidRPr="00431721">
              <w:rPr>
                <w:noProof/>
                <w:lang w:val="es-US"/>
              </w:rPr>
              <w:t>Servicios médicos</w:t>
            </w:r>
          </w:p>
          <w:p w14:paraId="72256B65" w14:textId="753BCAB7" w:rsidR="00A07A14" w:rsidRPr="00431721" w:rsidRDefault="00A07A14" w:rsidP="00907665">
            <w:pPr>
              <w:pStyle w:val="TableListBulletFirstLevel"/>
              <w:rPr>
                <w:noProof/>
                <w:lang w:val="es-US"/>
              </w:rPr>
            </w:pPr>
            <w:r w:rsidRPr="00431721">
              <w:rPr>
                <w:noProof/>
                <w:lang w:val="es-US"/>
              </w:rPr>
              <w:t>En algunos casos, los siguientes tipos de trasplante: córnea, riñón, riñón y páncreas, corazón, hígado, pulmón, corazón y pulmón, médula ósea, células madre, y órganos intestinales/multiviscerales.</w:t>
            </w:r>
          </w:p>
          <w:p w14:paraId="209604E5" w14:textId="11DCBF8D" w:rsidR="00A07A14" w:rsidRPr="00431721" w:rsidRDefault="00A07A14" w:rsidP="0068297B">
            <w:pPr>
              <w:pStyle w:val="Tabletext"/>
              <w:rPr>
                <w:rFonts w:cs="Arial"/>
                <w:noProof/>
                <w:lang w:val="es-US"/>
              </w:rPr>
            </w:pPr>
            <w:r w:rsidRPr="00431721">
              <w:rPr>
                <w:rFonts w:cs="Arial"/>
                <w:noProof/>
                <w:lang w:val="es-US"/>
              </w:rPr>
              <w:t xml:space="preserve">Si necesita un trasplante, un centro de trasplantes aprobado por Medicare revisará su caso y decidirá si usted es candidato para recibir un trasplante. </w:t>
            </w:r>
            <w:r w:rsidR="00B57E0E" w:rsidRPr="00431721">
              <w:rPr>
                <w:rFonts w:cs="Arial"/>
                <w:noProof/>
                <w:color w:val="548DD4"/>
                <w:lang w:val="es-US"/>
              </w:rPr>
              <w:t>[</w:t>
            </w:r>
            <w:r w:rsidRPr="00431721">
              <w:rPr>
                <w:rFonts w:cs="Arial"/>
                <w:i/>
                <w:iCs/>
                <w:noProof/>
                <w:color w:val="548DD4"/>
                <w:lang w:val="es-US"/>
              </w:rPr>
              <w:t xml:space="preserve">Plans should include the following, modified as appropriate: </w:t>
            </w:r>
            <w:r w:rsidRPr="00431721">
              <w:rPr>
                <w:rStyle w:val="PlanInstructions"/>
                <w:rFonts w:cs="Arial"/>
                <w:i w:val="0"/>
                <w:noProof/>
                <w:lang w:val="es-US"/>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w:t>
            </w:r>
          </w:p>
          <w:p w14:paraId="36467AC4" w14:textId="65724184" w:rsidR="00A07A14" w:rsidRPr="001337CD" w:rsidRDefault="00A07A14" w:rsidP="0068297B">
            <w:pPr>
              <w:spacing w:after="120" w:line="280" w:lineRule="exact"/>
              <w:ind w:right="288"/>
              <w:rPr>
                <w:rFonts w:eastAsia="Times New Roman" w:cs="Arial"/>
                <w:noProof/>
                <w:color w:val="548DD4"/>
              </w:rPr>
            </w:pPr>
            <w:r w:rsidRPr="00431721">
              <w:rPr>
                <w:rStyle w:val="PlanInstructions"/>
                <w:rFonts w:cs="Arial"/>
                <w:i w:val="0"/>
                <w:noProof/>
                <w:lang w:val="es-US"/>
              </w:rPr>
              <w:t>Si &lt;plan name&gt; proporciona servicios de trasplante fuera del patrón de cuidado para su comunidad y usted elige recibir su trasplante allí, haremos los arreglos necesarios o pagaremos por el alojamiento y los costos de viaje para usted y otra persona.</w:t>
            </w:r>
            <w:r w:rsidR="00B57E0E" w:rsidRPr="00431721">
              <w:rPr>
                <w:rStyle w:val="PlanInstructions"/>
                <w:rFonts w:cs="Arial"/>
                <w:i w:val="0"/>
                <w:noProof/>
                <w:lang w:val="es-US"/>
              </w:rPr>
              <w:t>]</w:t>
            </w:r>
            <w:r w:rsidRPr="00431721">
              <w:rPr>
                <w:rFonts w:eastAsia="Times New Roman" w:cs="Arial"/>
                <w:i/>
                <w:iCs/>
                <w:noProof/>
                <w:color w:val="548DD4"/>
                <w:lang w:val="es-US"/>
              </w:rPr>
              <w:t xml:space="preserve"> </w:t>
            </w:r>
            <w:r w:rsidR="00B57E0E" w:rsidRPr="001337CD">
              <w:rPr>
                <w:rFonts w:eastAsia="Times New Roman" w:cs="Arial"/>
                <w:noProof/>
                <w:color w:val="548DD4"/>
              </w:rPr>
              <w:t>[</w:t>
            </w:r>
            <w:r w:rsidRPr="001337CD">
              <w:rPr>
                <w:rFonts w:eastAsia="Times New Roman" w:cs="Arial"/>
                <w:i/>
                <w:iCs/>
                <w:noProof/>
                <w:color w:val="548DD4"/>
              </w:rPr>
              <w:t>Plans may further define the specifics of transplant travel coverage.</w:t>
            </w:r>
            <w:r w:rsidR="00B57E0E" w:rsidRPr="001337CD">
              <w:rPr>
                <w:rFonts w:eastAsia="Times New Roman" w:cs="Arial"/>
                <w:noProof/>
                <w:color w:val="548DD4"/>
              </w:rPr>
              <w:t>]</w:t>
            </w:r>
          </w:p>
        </w:tc>
        <w:tc>
          <w:tcPr>
            <w:tcW w:w="2707" w:type="dxa"/>
            <w:shd w:val="clear" w:color="auto" w:fill="auto"/>
            <w:tcMar>
              <w:top w:w="72" w:type="dxa"/>
              <w:left w:w="144" w:type="dxa"/>
              <w:bottom w:w="72" w:type="dxa"/>
              <w:right w:w="115" w:type="dxa"/>
            </w:tcMar>
          </w:tcPr>
          <w:p w14:paraId="48E0862C" w14:textId="77777777" w:rsidR="00A07A14" w:rsidRPr="001337CD" w:rsidRDefault="00A07A14" w:rsidP="0068297B">
            <w:pPr>
              <w:pStyle w:val="Tabletext"/>
              <w:rPr>
                <w:rFonts w:cs="Arial"/>
                <w:noProof/>
              </w:rPr>
            </w:pPr>
          </w:p>
        </w:tc>
      </w:tr>
      <w:tr w:rsidR="00CB4A7C" w:rsidRPr="00431721" w14:paraId="4C11F5E0" w14:textId="77777777" w:rsidTr="006260E5">
        <w:trPr>
          <w:cantSplit/>
          <w:trHeight w:val="144"/>
        </w:trPr>
        <w:tc>
          <w:tcPr>
            <w:tcW w:w="533" w:type="dxa"/>
            <w:shd w:val="clear" w:color="auto" w:fill="auto"/>
            <w:tcMar>
              <w:left w:w="29" w:type="dxa"/>
              <w:right w:w="0" w:type="dxa"/>
            </w:tcMar>
          </w:tcPr>
          <w:p w14:paraId="03336850" w14:textId="77777777" w:rsidR="00CB4A7C" w:rsidRPr="001337CD" w:rsidRDefault="00CB4A7C" w:rsidP="0068297B">
            <w:pPr>
              <w:pStyle w:val="Tablesubtitle"/>
              <w:rPr>
                <w:rFonts w:cs="Arial"/>
                <w:noProof/>
              </w:rPr>
            </w:pPr>
          </w:p>
        </w:tc>
        <w:tc>
          <w:tcPr>
            <w:tcW w:w="6667" w:type="dxa"/>
            <w:shd w:val="clear" w:color="auto" w:fill="auto"/>
            <w:tcMar>
              <w:top w:w="72" w:type="dxa"/>
              <w:left w:w="72" w:type="dxa"/>
              <w:bottom w:w="72" w:type="dxa"/>
              <w:right w:w="115" w:type="dxa"/>
            </w:tcMar>
          </w:tcPr>
          <w:p w14:paraId="66358127" w14:textId="77777777" w:rsidR="00CB4A7C" w:rsidRPr="00431721" w:rsidRDefault="00CB4A7C" w:rsidP="0068297B">
            <w:pPr>
              <w:pStyle w:val="Tablesubtitle"/>
              <w:rPr>
                <w:rFonts w:cs="Arial"/>
                <w:noProof/>
                <w:lang w:val="es-US"/>
              </w:rPr>
            </w:pPr>
            <w:r w:rsidRPr="00431721">
              <w:rPr>
                <w:rFonts w:cs="Arial"/>
                <w:noProof/>
                <w:lang w:val="es-US"/>
              </w:rPr>
              <w:t>Cuidados paliativos</w:t>
            </w:r>
          </w:p>
          <w:p w14:paraId="2DA8A8F0" w14:textId="3F8974EF" w:rsidR="00CB4A7C" w:rsidRPr="00431721" w:rsidRDefault="00CB4A7C" w:rsidP="0068297B">
            <w:pPr>
              <w:pStyle w:val="Tabletext"/>
              <w:rPr>
                <w:rFonts w:cs="Arial"/>
                <w:noProof/>
                <w:lang w:val="es-US"/>
              </w:rPr>
            </w:pPr>
            <w:r w:rsidRPr="00431721">
              <w:rPr>
                <w:rFonts w:cs="Arial"/>
                <w:noProof/>
                <w:lang w:val="es-US"/>
              </w:rPr>
              <w:t>Los cuidados paliativos son cuidados médicos especializados para personas con enfermedades graves. Este tipo de cuidado se centra en calmar los síntomas, el dolor y el estrés del paciente por una enfermedad grave. El objetivo es mejorar la calidad de vida tanto del paciente como de su familia.</w:t>
            </w:r>
          </w:p>
          <w:p w14:paraId="3A65BBA8" w14:textId="72BFF8CB" w:rsidR="00CB4A7C" w:rsidRPr="00431721" w:rsidRDefault="00CB4A7C" w:rsidP="0068297B">
            <w:pPr>
              <w:pStyle w:val="Tabletext"/>
              <w:rPr>
                <w:rFonts w:cs="Arial"/>
                <w:noProof/>
                <w:lang w:val="es-US"/>
              </w:rPr>
            </w:pPr>
            <w:r w:rsidRPr="00431721">
              <w:rPr>
                <w:rFonts w:cs="Arial"/>
                <w:noProof/>
                <w:lang w:val="es-US"/>
              </w:rPr>
              <w:t>Los cuidados paliativos se brindan a través de un equipo que puede incluir médicos, enfermeros, trabajadores sociales, capellanes y otras personas que trabajan con los otros médicos del paciente para proporcionar una capa adicional de apoyo. El equipo hará lo siguiente:</w:t>
            </w:r>
          </w:p>
          <w:p w14:paraId="6BDCE5E8" w14:textId="27C063DB" w:rsidR="00CB4A7C" w:rsidRPr="00431721" w:rsidRDefault="00CB4A7C" w:rsidP="00907665">
            <w:pPr>
              <w:pStyle w:val="TableListBulletFirstLevel"/>
              <w:rPr>
                <w:noProof/>
                <w:lang w:val="es-US"/>
              </w:rPr>
            </w:pPr>
            <w:r w:rsidRPr="00431721">
              <w:rPr>
                <w:noProof/>
                <w:lang w:val="es-US"/>
              </w:rPr>
              <w:t>Hablar con los miembros sobre lo que más les importa</w:t>
            </w:r>
          </w:p>
          <w:p w14:paraId="146CF93C" w14:textId="085913B1" w:rsidR="00CB4A7C" w:rsidRPr="00431721" w:rsidRDefault="00CB4A7C" w:rsidP="00907665">
            <w:pPr>
              <w:pStyle w:val="TableListBulletFirstLevel"/>
              <w:rPr>
                <w:noProof/>
                <w:lang w:val="es-US"/>
              </w:rPr>
            </w:pPr>
            <w:r w:rsidRPr="00431721">
              <w:rPr>
                <w:noProof/>
                <w:lang w:val="es-US"/>
              </w:rPr>
              <w:t>Evaluar y tratar el dolor y otros síntomas</w:t>
            </w:r>
          </w:p>
          <w:p w14:paraId="33A22154" w14:textId="4A023684" w:rsidR="00CB4A7C" w:rsidRPr="00431721" w:rsidRDefault="00CB4A7C" w:rsidP="00907665">
            <w:pPr>
              <w:pStyle w:val="TableListBulletFirstLevel"/>
              <w:rPr>
                <w:noProof/>
                <w:lang w:val="es-US"/>
              </w:rPr>
            </w:pPr>
            <w:r w:rsidRPr="00431721">
              <w:rPr>
                <w:noProof/>
                <w:lang w:val="es-US"/>
              </w:rPr>
              <w:t>Abordar las necesidades psicológicas y espirituales de los miembros y sus familias</w:t>
            </w:r>
          </w:p>
          <w:p w14:paraId="6DE565A2" w14:textId="17BBA08A" w:rsidR="00CB4A7C" w:rsidRPr="00431721" w:rsidRDefault="00CB4A7C" w:rsidP="00907665">
            <w:pPr>
              <w:pStyle w:val="TableListBulletFirstLevel"/>
              <w:rPr>
                <w:noProof/>
                <w:lang w:val="es-US"/>
              </w:rPr>
            </w:pPr>
            <w:r w:rsidRPr="00431721">
              <w:rPr>
                <w:noProof/>
                <w:lang w:val="es-US"/>
              </w:rPr>
              <w:t>Ofrecer apoyo para ayudar a los miembros a vivir de la forma más plena posible</w:t>
            </w:r>
          </w:p>
          <w:p w14:paraId="1478FB0E" w14:textId="72E786BB" w:rsidR="00CB4A7C" w:rsidRPr="00431721" w:rsidRDefault="00CB4A7C" w:rsidP="00907665">
            <w:pPr>
              <w:pStyle w:val="TableListBulletFirstLevel"/>
              <w:rPr>
                <w:noProof/>
                <w:lang w:val="es-US"/>
              </w:rPr>
            </w:pPr>
            <w:r w:rsidRPr="00431721">
              <w:rPr>
                <w:noProof/>
                <w:lang w:val="es-US"/>
              </w:rPr>
              <w:t>Ofrecer un sistema de apoyo para ayudar a la familia a sobrellevar la enfermedad del miembro</w:t>
            </w:r>
          </w:p>
          <w:p w14:paraId="0043FDAA" w14:textId="13D25801" w:rsidR="00CB4A7C" w:rsidRPr="00431721" w:rsidRDefault="00CB4A7C" w:rsidP="0068297B">
            <w:pPr>
              <w:pStyle w:val="Tabletext"/>
              <w:rPr>
                <w:rFonts w:cs="Arial"/>
                <w:noProof/>
                <w:lang w:val="es-US"/>
              </w:rPr>
            </w:pPr>
            <w:r w:rsidRPr="00431721">
              <w:rPr>
                <w:rFonts w:cs="Arial"/>
                <w:noProof/>
                <w:lang w:val="es-US"/>
              </w:rPr>
              <w:t>Los cuidados paliativos son apropiados a cualquier edad y en cualquier etapa de una enfermedad grave, y pueden proporcionarse junto con el tratamiento curativo.</w:t>
            </w:r>
          </w:p>
        </w:tc>
        <w:tc>
          <w:tcPr>
            <w:tcW w:w="2707" w:type="dxa"/>
            <w:shd w:val="clear" w:color="auto" w:fill="auto"/>
            <w:tcMar>
              <w:top w:w="72" w:type="dxa"/>
              <w:left w:w="144" w:type="dxa"/>
              <w:bottom w:w="72" w:type="dxa"/>
              <w:right w:w="115" w:type="dxa"/>
            </w:tcMar>
          </w:tcPr>
          <w:p w14:paraId="4B67115D" w14:textId="77777777" w:rsidR="00CB4A7C" w:rsidRPr="00431721" w:rsidRDefault="00CB4A7C" w:rsidP="0068297B">
            <w:pPr>
              <w:pStyle w:val="Tabletext"/>
              <w:rPr>
                <w:rFonts w:cs="Arial"/>
                <w:noProof/>
                <w:lang w:val="es-US"/>
              </w:rPr>
            </w:pPr>
            <w:r w:rsidRPr="00431721">
              <w:rPr>
                <w:rStyle w:val="PlanInstructions"/>
                <w:rFonts w:cs="Arial"/>
                <w:i w:val="0"/>
                <w:noProof/>
                <w:color w:val="auto"/>
                <w:lang w:val="es-US"/>
              </w:rPr>
              <w:t>$0</w:t>
            </w:r>
          </w:p>
        </w:tc>
      </w:tr>
      <w:tr w:rsidR="003708D8" w:rsidRPr="008031F6" w14:paraId="1A734EB5" w14:textId="77777777" w:rsidTr="006260E5">
        <w:trPr>
          <w:cantSplit/>
          <w:trHeight w:val="144"/>
        </w:trPr>
        <w:tc>
          <w:tcPr>
            <w:tcW w:w="533" w:type="dxa"/>
            <w:shd w:val="clear" w:color="auto" w:fill="auto"/>
            <w:tcMar>
              <w:left w:w="29" w:type="dxa"/>
              <w:right w:w="0" w:type="dxa"/>
            </w:tcMar>
          </w:tcPr>
          <w:p w14:paraId="76F46F9E" w14:textId="77777777" w:rsidR="003708D8" w:rsidRPr="00431721" w:rsidRDefault="003708D8"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1A6AFE0E" w14:textId="4FC2CAB7" w:rsidR="003708D8" w:rsidRPr="001337CD" w:rsidRDefault="00B57E0E" w:rsidP="0068297B">
            <w:pPr>
              <w:pStyle w:val="Tabletext"/>
              <w:rPr>
                <w:rStyle w:val="PlanInstructions"/>
                <w:rFonts w:cs="Arial"/>
                <w:noProof/>
              </w:rPr>
            </w:pPr>
            <w:r w:rsidRPr="001337CD">
              <w:rPr>
                <w:rStyle w:val="PlanInstructions"/>
                <w:rFonts w:cs="Arial"/>
                <w:i w:val="0"/>
                <w:noProof/>
              </w:rPr>
              <w:t>[</w:t>
            </w:r>
            <w:r w:rsidR="003708D8" w:rsidRPr="001337CD">
              <w:rPr>
                <w:rStyle w:val="PlanInstructions"/>
                <w:rFonts w:cs="Arial"/>
                <w:iCs/>
                <w:noProof/>
              </w:rPr>
              <w:t>Plans should modify this section to reflect plan-covered supplemental benefits as appropriate.</w:t>
            </w:r>
            <w:r w:rsidRPr="001337CD">
              <w:rPr>
                <w:rStyle w:val="PlanInstructions"/>
                <w:rFonts w:cs="Arial"/>
                <w:i w:val="0"/>
                <w:noProof/>
              </w:rPr>
              <w:t>]</w:t>
            </w:r>
          </w:p>
          <w:p w14:paraId="15A12A18" w14:textId="77777777" w:rsidR="003708D8" w:rsidRPr="00431721" w:rsidRDefault="003708D8" w:rsidP="0068297B">
            <w:pPr>
              <w:pStyle w:val="Tablesubtitle"/>
              <w:rPr>
                <w:rFonts w:cs="Arial"/>
                <w:noProof/>
                <w:lang w:val="es-US"/>
              </w:rPr>
            </w:pPr>
            <w:r w:rsidRPr="00431721">
              <w:rPr>
                <w:rFonts w:cs="Arial"/>
                <w:noProof/>
                <w:lang w:val="es-US"/>
              </w:rPr>
              <w:t>Dispositivos prostéticos y suministros relacionados</w:t>
            </w:r>
          </w:p>
          <w:p w14:paraId="62D88760" w14:textId="58A8E83C" w:rsidR="003708D8" w:rsidRPr="00431721" w:rsidRDefault="003708D8" w:rsidP="0068297B">
            <w:pPr>
              <w:pStyle w:val="Tabletext"/>
              <w:rPr>
                <w:rFonts w:cs="Arial"/>
                <w:noProof/>
                <w:lang w:val="es-US"/>
              </w:rPr>
            </w:pPr>
            <w:r w:rsidRPr="00431721">
              <w:rPr>
                <w:rFonts w:cs="Arial"/>
                <w:noProof/>
                <w:lang w:val="es-US"/>
              </w:rPr>
              <w:t xml:space="preserve">Los dispositivos prostéticos reemplazan </w:t>
            </w:r>
            <w:r w:rsidRPr="00431721">
              <w:rPr>
                <w:rFonts w:cs="Arial"/>
                <w:noProof/>
                <w:szCs w:val="24"/>
                <w:lang w:val="es-US"/>
              </w:rPr>
              <w:t xml:space="preserve">la totalidad o una parte </w:t>
            </w:r>
            <w:r w:rsidRPr="00431721">
              <w:rPr>
                <w:rFonts w:cs="Arial"/>
                <w:noProof/>
                <w:lang w:val="es-US"/>
              </w:rPr>
              <w:t>o función del cuerpo. El plan pagará los siguientes aparatos prostéticos y, posiblemente, si su proveedor obtiene una autorización previa, otros aparatos que no han sido incluidos aquí:</w:t>
            </w:r>
          </w:p>
          <w:p w14:paraId="27CE519B" w14:textId="77777777" w:rsidR="003708D8" w:rsidRPr="00431721" w:rsidRDefault="003708D8" w:rsidP="00907665">
            <w:pPr>
              <w:pStyle w:val="TableListBulletFirstLevel"/>
              <w:rPr>
                <w:b/>
                <w:noProof/>
                <w:szCs w:val="30"/>
                <w:lang w:val="es-US"/>
              </w:rPr>
            </w:pPr>
            <w:r w:rsidRPr="00431721">
              <w:rPr>
                <w:noProof/>
                <w:lang w:val="es-US"/>
              </w:rPr>
              <w:t>Bolsas de colostomía y suministros relacionados con el cuidado de una colostomía</w:t>
            </w:r>
          </w:p>
          <w:p w14:paraId="311D7815" w14:textId="77777777" w:rsidR="003708D8" w:rsidRPr="00431721" w:rsidRDefault="003708D8" w:rsidP="00907665">
            <w:pPr>
              <w:pStyle w:val="TableListBulletFirstLevel"/>
              <w:rPr>
                <w:b/>
                <w:noProof/>
                <w:szCs w:val="30"/>
                <w:lang w:val="es-US"/>
              </w:rPr>
            </w:pPr>
            <w:r w:rsidRPr="00431721">
              <w:rPr>
                <w:noProof/>
                <w:lang w:val="es-US"/>
              </w:rPr>
              <w:t>Marcapasos</w:t>
            </w:r>
          </w:p>
          <w:p w14:paraId="52949020" w14:textId="77777777" w:rsidR="003708D8" w:rsidRPr="00431721" w:rsidRDefault="003708D8" w:rsidP="00907665">
            <w:pPr>
              <w:pStyle w:val="TableListBulletFirstLevel"/>
              <w:rPr>
                <w:b/>
                <w:noProof/>
                <w:szCs w:val="30"/>
                <w:lang w:val="es-US"/>
              </w:rPr>
            </w:pPr>
            <w:r w:rsidRPr="00431721">
              <w:rPr>
                <w:noProof/>
                <w:lang w:val="es-US"/>
              </w:rPr>
              <w:t>Aparatos ortopédicos</w:t>
            </w:r>
          </w:p>
          <w:p w14:paraId="2869F4F1" w14:textId="77777777" w:rsidR="003708D8" w:rsidRPr="00431721" w:rsidRDefault="003708D8" w:rsidP="00907665">
            <w:pPr>
              <w:pStyle w:val="TableListBulletFirstLevel"/>
              <w:rPr>
                <w:b/>
                <w:noProof/>
                <w:szCs w:val="30"/>
                <w:lang w:val="es-US"/>
              </w:rPr>
            </w:pPr>
            <w:r w:rsidRPr="00431721">
              <w:rPr>
                <w:noProof/>
                <w:lang w:val="es-US"/>
              </w:rPr>
              <w:t>Zapatos prostéticos</w:t>
            </w:r>
          </w:p>
          <w:p w14:paraId="03E688D0" w14:textId="77777777" w:rsidR="003708D8" w:rsidRPr="00431721" w:rsidRDefault="003708D8" w:rsidP="00907665">
            <w:pPr>
              <w:pStyle w:val="TableListBulletFirstLevel"/>
              <w:rPr>
                <w:b/>
                <w:noProof/>
                <w:szCs w:val="30"/>
                <w:lang w:val="es-US"/>
              </w:rPr>
            </w:pPr>
            <w:r w:rsidRPr="00431721">
              <w:rPr>
                <w:noProof/>
                <w:lang w:val="es-US"/>
              </w:rPr>
              <w:t>Brazos y piernas artificiales</w:t>
            </w:r>
          </w:p>
          <w:p w14:paraId="3E1B3D13" w14:textId="77777777" w:rsidR="003708D8" w:rsidRPr="00431721" w:rsidRDefault="003708D8" w:rsidP="00907665">
            <w:pPr>
              <w:pStyle w:val="TableListBulletFirstLevel"/>
              <w:rPr>
                <w:b/>
                <w:noProof/>
                <w:szCs w:val="30"/>
                <w:lang w:val="es-US"/>
              </w:rPr>
            </w:pPr>
            <w:r w:rsidRPr="00431721">
              <w:rPr>
                <w:noProof/>
                <w:lang w:val="es-US"/>
              </w:rPr>
              <w:t>Prótesis para senos (incluye un sostén quirúrgico después de una mastectomía)</w:t>
            </w:r>
          </w:p>
          <w:p w14:paraId="3602CD82" w14:textId="62E23271" w:rsidR="003708D8" w:rsidRPr="00431721" w:rsidRDefault="003708D8" w:rsidP="0068297B">
            <w:pPr>
              <w:pStyle w:val="Tabletext"/>
              <w:rPr>
                <w:rFonts w:cs="Arial"/>
                <w:noProof/>
                <w:lang w:val="es-US"/>
              </w:rPr>
            </w:pPr>
            <w:r w:rsidRPr="00431721">
              <w:rPr>
                <w:rFonts w:cs="Arial"/>
                <w:noProof/>
                <w:lang w:val="es-US"/>
              </w:rPr>
              <w:t>Además, el plan pagará algunos suministros relacionados con los dispositivos prostéticos. El plan también cubrirá la reparación o el reemplazo de dispositivos prostéticos.</w:t>
            </w:r>
          </w:p>
          <w:p w14:paraId="2492B245" w14:textId="53618D69" w:rsidR="003708D8" w:rsidRPr="00431721" w:rsidRDefault="003708D8" w:rsidP="0068297B">
            <w:pPr>
              <w:pStyle w:val="Tabletext"/>
              <w:rPr>
                <w:rFonts w:cs="Arial"/>
                <w:noProof/>
                <w:lang w:val="es-US"/>
              </w:rPr>
            </w:pPr>
            <w:r w:rsidRPr="00431721">
              <w:rPr>
                <w:rFonts w:cs="Arial"/>
                <w:noProof/>
                <w:lang w:val="es-US"/>
              </w:rPr>
              <w:t xml:space="preserve">El plan ofrece cobertura parcial después de una cirugía de cataratas. </w:t>
            </w:r>
            <w:r w:rsidR="001A412F" w:rsidRPr="00431721">
              <w:rPr>
                <w:rFonts w:cs="Arial"/>
                <w:noProof/>
                <w:lang w:val="es-US"/>
              </w:rPr>
              <w:t>Consulte</w:t>
            </w:r>
            <w:r w:rsidRPr="00431721">
              <w:rPr>
                <w:rFonts w:cs="Arial"/>
                <w:noProof/>
                <w:lang w:val="es-US"/>
              </w:rPr>
              <w:t xml:space="preserve"> los detalles en “Cuidado de la vista” más adelante en esta sección </w:t>
            </w:r>
            <w:r w:rsidR="00B57E0E" w:rsidRPr="00431721">
              <w:rPr>
                <w:rStyle w:val="PlanInstructions"/>
                <w:rFonts w:cs="Arial"/>
                <w:i w:val="0"/>
                <w:noProof/>
                <w:lang w:val="es-US"/>
              </w:rPr>
              <w:t>[</w:t>
            </w:r>
            <w:r w:rsidRPr="00431721">
              <w:rPr>
                <w:rStyle w:val="PlanInstructions"/>
                <w:rFonts w:cs="Arial"/>
                <w:iCs/>
                <w:noProof/>
                <w:lang w:val="es-US"/>
              </w:rPr>
              <w:t>plans may insert reference, as applicable</w:t>
            </w:r>
            <w:r w:rsidR="00B57E0E" w:rsidRPr="00431721">
              <w:rPr>
                <w:rStyle w:val="PlanInstructions"/>
                <w:rFonts w:cs="Arial"/>
                <w:i w:val="0"/>
                <w:noProof/>
                <w:lang w:val="es-US"/>
              </w:rPr>
              <w:t>]</w:t>
            </w:r>
            <w:r w:rsidRPr="00431721">
              <w:rPr>
                <w:rFonts w:cs="Arial"/>
                <w:noProof/>
                <w:lang w:val="es-US"/>
              </w:rPr>
              <w:t>.</w:t>
            </w:r>
          </w:p>
          <w:p w14:paraId="2ACDC3D4" w14:textId="7DED6645" w:rsidR="003708D8" w:rsidRPr="00431721" w:rsidRDefault="00B57E0E" w:rsidP="0068297B">
            <w:pPr>
              <w:pStyle w:val="Tabletext"/>
              <w:rPr>
                <w:rFonts w:cs="Arial"/>
                <w:noProof/>
                <w:lang w:val="es-US"/>
              </w:rPr>
            </w:pPr>
            <w:r w:rsidRPr="00431721">
              <w:rPr>
                <w:rStyle w:val="PlanInstructions"/>
                <w:rFonts w:cs="Arial"/>
                <w:i w:val="0"/>
                <w:noProof/>
                <w:lang w:val="es-US"/>
              </w:rPr>
              <w:t>[</w:t>
            </w:r>
            <w:r w:rsidR="003708D8" w:rsidRPr="00431721">
              <w:rPr>
                <w:rStyle w:val="PlanInstructions"/>
                <w:rFonts w:cs="Arial"/>
                <w:iCs/>
                <w:noProof/>
                <w:lang w:val="es-US"/>
              </w:rPr>
              <w:t>Plans that pay for prosthetic dental devices, delete the following sentence</w:t>
            </w:r>
            <w:r w:rsidR="003708D8" w:rsidRPr="00431721">
              <w:rPr>
                <w:rStyle w:val="PlanInstructions"/>
                <w:rFonts w:cs="Arial"/>
                <w:i w:val="0"/>
                <w:noProof/>
                <w:lang w:val="es-US"/>
              </w:rPr>
              <w:t>:</w:t>
            </w:r>
            <w:r w:rsidRPr="00431721">
              <w:rPr>
                <w:rStyle w:val="PlanInstructions"/>
                <w:rFonts w:cs="Arial"/>
                <w:i w:val="0"/>
                <w:noProof/>
                <w:lang w:val="es-US"/>
              </w:rPr>
              <w:t>]</w:t>
            </w:r>
            <w:r w:rsidR="003708D8" w:rsidRPr="00431721">
              <w:rPr>
                <w:rStyle w:val="PlanInstructions"/>
                <w:rFonts w:cs="Arial"/>
                <w:iCs/>
                <w:noProof/>
                <w:lang w:val="es-US"/>
              </w:rPr>
              <w:t xml:space="preserve"> </w:t>
            </w:r>
            <w:r w:rsidR="003708D8" w:rsidRPr="00431721">
              <w:rPr>
                <w:rFonts w:cs="Arial"/>
                <w:noProof/>
                <w:lang w:val="es-US"/>
              </w:rPr>
              <w:t>El plan no pagará dispositivos prostéticos dentales.</w:t>
            </w:r>
          </w:p>
        </w:tc>
        <w:tc>
          <w:tcPr>
            <w:tcW w:w="2707" w:type="dxa"/>
            <w:shd w:val="clear" w:color="auto" w:fill="auto"/>
            <w:tcMar>
              <w:top w:w="72" w:type="dxa"/>
              <w:left w:w="144" w:type="dxa"/>
              <w:bottom w:w="72" w:type="dxa"/>
              <w:right w:w="115" w:type="dxa"/>
            </w:tcMar>
          </w:tcPr>
          <w:p w14:paraId="32DE6FC9" w14:textId="4C8A423C" w:rsidR="003708D8" w:rsidRPr="00431721" w:rsidRDefault="00B57E0E" w:rsidP="0068297B">
            <w:pPr>
              <w:pStyle w:val="Tabletext"/>
              <w:rPr>
                <w:rFonts w:cs="Arial"/>
                <w:noProof/>
                <w:color w:val="548DD4"/>
                <w:lang w:val="es-US"/>
              </w:rPr>
            </w:pPr>
            <w:r w:rsidRPr="001337CD">
              <w:rPr>
                <w:rStyle w:val="PlanInstructions"/>
                <w:rFonts w:cs="Arial"/>
                <w:i w:val="0"/>
                <w:noProof/>
              </w:rPr>
              <w:t>[</w:t>
            </w:r>
            <w:r w:rsidR="003708D8" w:rsidRPr="001337CD">
              <w:rPr>
                <w:rStyle w:val="PlanInstructions"/>
                <w:rFonts w:cs="Arial"/>
                <w:iCs/>
                <w:noProof/>
              </w:rPr>
              <w:t xml:space="preserve">If copay amounts are different for Medicare and Medicaid-covered items, explain for what any different copay amounts in this category would apply. </w:t>
            </w:r>
            <w:r w:rsidR="003708D8" w:rsidRPr="00431721">
              <w:rPr>
                <w:rStyle w:val="PlanInstructions"/>
                <w:rFonts w:cs="Arial"/>
                <w:iCs/>
                <w:noProof/>
                <w:lang w:val="es-US"/>
              </w:rPr>
              <w:t>For example, “</w:t>
            </w:r>
            <w:r w:rsidR="003708D8" w:rsidRPr="00431721">
              <w:rPr>
                <w:rStyle w:val="PlanInstructions"/>
                <w:rFonts w:cs="Arial"/>
                <w:i w:val="0"/>
                <w:noProof/>
                <w:lang w:val="es-US"/>
              </w:rPr>
              <w:t>El copago es de $0 para los dispositivos prostéticos que cubre Medicare. El copago es de &lt;amount not to exceed $3.40&gt; para dispositivos prostéticos que solo cubre Healthy Connections Medicaid</w:t>
            </w:r>
            <w:r w:rsidR="003708D8" w:rsidRPr="00431721">
              <w:rPr>
                <w:rStyle w:val="PlanInstructions"/>
                <w:rFonts w:cs="Arial"/>
                <w:iCs/>
                <w:noProof/>
                <w:lang w:val="es-US"/>
              </w:rPr>
              <w:t>.”</w:t>
            </w:r>
            <w:r w:rsidRPr="00431721">
              <w:rPr>
                <w:rStyle w:val="PlanInstructions"/>
                <w:rFonts w:cs="Arial"/>
                <w:i w:val="0"/>
                <w:noProof/>
                <w:lang w:val="es-US"/>
              </w:rPr>
              <w:t>]</w:t>
            </w:r>
          </w:p>
        </w:tc>
      </w:tr>
      <w:tr w:rsidR="004F2FD6" w:rsidRPr="008031F6" w14:paraId="7BBBCFAF" w14:textId="77777777" w:rsidTr="006260E5">
        <w:trPr>
          <w:cantSplit/>
          <w:trHeight w:val="144"/>
        </w:trPr>
        <w:tc>
          <w:tcPr>
            <w:tcW w:w="533" w:type="dxa"/>
            <w:shd w:val="clear" w:color="auto" w:fill="auto"/>
            <w:tcMar>
              <w:left w:w="29" w:type="dxa"/>
              <w:right w:w="0" w:type="dxa"/>
            </w:tcMar>
          </w:tcPr>
          <w:p w14:paraId="40994DD5" w14:textId="77777777" w:rsidR="004F2FD6" w:rsidRPr="00431721" w:rsidRDefault="004F2FD6"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544BB1C7" w14:textId="77777777" w:rsidR="004F2FD6" w:rsidRPr="00431721" w:rsidRDefault="004F2FD6" w:rsidP="0068297B">
            <w:pPr>
              <w:pStyle w:val="Tablesubtitle"/>
              <w:rPr>
                <w:rFonts w:cs="Arial"/>
                <w:noProof/>
                <w:lang w:val="es-US"/>
              </w:rPr>
            </w:pPr>
            <w:r w:rsidRPr="00431721">
              <w:rPr>
                <w:rFonts w:cs="Arial"/>
                <w:noProof/>
                <w:lang w:val="es-US"/>
              </w:rPr>
              <w:t>Equipo médico duradero (DME) y suministros relacionados</w:t>
            </w:r>
          </w:p>
          <w:p w14:paraId="76F0117B" w14:textId="65F501B3" w:rsidR="004F2FD6" w:rsidRPr="00431721" w:rsidRDefault="004F2FD6" w:rsidP="0068297B">
            <w:pPr>
              <w:pStyle w:val="Tabletext"/>
              <w:rPr>
                <w:rFonts w:cs="Arial"/>
                <w:noProof/>
                <w:lang w:val="es-US"/>
              </w:rPr>
            </w:pPr>
            <w:r w:rsidRPr="00431721">
              <w:rPr>
                <w:rFonts w:cs="Arial"/>
                <w:noProof/>
                <w:lang w:val="es-US"/>
              </w:rPr>
              <w:t>(</w:t>
            </w:r>
            <w:r w:rsidR="000F3808" w:rsidRPr="00431721">
              <w:rPr>
                <w:rFonts w:cs="Arial"/>
                <w:noProof/>
                <w:lang w:val="es-US"/>
              </w:rPr>
              <w:t>Consulte</w:t>
            </w:r>
            <w:r w:rsidRPr="00431721">
              <w:rPr>
                <w:rFonts w:cs="Arial"/>
                <w:noProof/>
                <w:lang w:val="es-US"/>
              </w:rPr>
              <w:t xml:space="preserve"> la definición de “equipo médico duradero (DME)” en el Capítulo 12 </w:t>
            </w:r>
            <w:r w:rsidR="00B57E0E" w:rsidRPr="00431721">
              <w:rPr>
                <w:rStyle w:val="PlanInstructions"/>
                <w:rFonts w:cs="Arial"/>
                <w:i w:val="0"/>
                <w:noProof/>
                <w:lang w:val="es-US"/>
              </w:rPr>
              <w:t>[</w:t>
            </w:r>
            <w:r w:rsidRPr="00431721">
              <w:rPr>
                <w:rStyle w:val="PlanInstructions"/>
                <w:rFonts w:cs="Arial"/>
                <w:iCs/>
                <w:noProof/>
                <w:lang w:val="es-US"/>
              </w:rPr>
              <w:t>plans may insert reference, as applicable</w:t>
            </w:r>
            <w:r w:rsidR="00B57E0E" w:rsidRPr="00431721">
              <w:rPr>
                <w:rStyle w:val="PlanInstructions"/>
                <w:rFonts w:cs="Arial"/>
                <w:i w:val="0"/>
                <w:noProof/>
                <w:lang w:val="es-US"/>
              </w:rPr>
              <w:t>]</w:t>
            </w:r>
            <w:r w:rsidRPr="00431721">
              <w:rPr>
                <w:rStyle w:val="PlanInstructions"/>
                <w:rFonts w:cs="Arial"/>
                <w:i w:val="0"/>
                <w:noProof/>
                <w:lang w:val="es-US"/>
              </w:rPr>
              <w:t xml:space="preserve"> </w:t>
            </w:r>
            <w:r w:rsidRPr="00431721">
              <w:rPr>
                <w:rFonts w:cs="Arial"/>
                <w:noProof/>
                <w:lang w:val="es-US"/>
              </w:rPr>
              <w:t>de este manual).</w:t>
            </w:r>
          </w:p>
          <w:p w14:paraId="72DB94FD" w14:textId="77777777" w:rsidR="004F2FD6" w:rsidRPr="00431721" w:rsidRDefault="004F2FD6" w:rsidP="0068297B">
            <w:pPr>
              <w:pStyle w:val="Tabletext"/>
              <w:rPr>
                <w:rFonts w:cs="Arial"/>
                <w:noProof/>
                <w:lang w:val="es-US"/>
              </w:rPr>
            </w:pPr>
            <w:r w:rsidRPr="00431721">
              <w:rPr>
                <w:rFonts w:cs="Arial"/>
                <w:noProof/>
                <w:lang w:val="es-US"/>
              </w:rPr>
              <w:t>Los siguientes artículos están cubiertos:</w:t>
            </w:r>
          </w:p>
          <w:p w14:paraId="6CEFB11B" w14:textId="77777777" w:rsidR="004F2FD6" w:rsidRPr="00431721" w:rsidRDefault="004F2FD6" w:rsidP="00907665">
            <w:pPr>
              <w:pStyle w:val="TableListBulletFirstLevel"/>
              <w:rPr>
                <w:noProof/>
                <w:lang w:val="es-US"/>
              </w:rPr>
            </w:pPr>
            <w:r w:rsidRPr="00431721">
              <w:rPr>
                <w:noProof/>
                <w:lang w:val="es-US"/>
              </w:rPr>
              <w:t>Sillas de ruedas</w:t>
            </w:r>
          </w:p>
          <w:p w14:paraId="426A5B1C" w14:textId="77777777" w:rsidR="004F2FD6" w:rsidRPr="00431721" w:rsidRDefault="004F2FD6" w:rsidP="00907665">
            <w:pPr>
              <w:pStyle w:val="TableListBulletFirstLevel"/>
              <w:rPr>
                <w:noProof/>
                <w:lang w:val="es-US"/>
              </w:rPr>
            </w:pPr>
            <w:r w:rsidRPr="00431721">
              <w:rPr>
                <w:noProof/>
                <w:lang w:val="es-US"/>
              </w:rPr>
              <w:t>Muletas</w:t>
            </w:r>
          </w:p>
          <w:p w14:paraId="05361638" w14:textId="77777777" w:rsidR="004F2FD6" w:rsidRPr="00431721" w:rsidRDefault="004F2FD6" w:rsidP="00907665">
            <w:pPr>
              <w:pStyle w:val="TableListBulletFirstLevel"/>
              <w:rPr>
                <w:noProof/>
                <w:lang w:val="es-US"/>
              </w:rPr>
            </w:pPr>
            <w:r w:rsidRPr="00431721">
              <w:rPr>
                <w:noProof/>
                <w:lang w:val="es-US"/>
              </w:rPr>
              <w:t>Sistemas de camas eléctricas</w:t>
            </w:r>
            <w:r w:rsidRPr="00431721">
              <w:rPr>
                <w:noProof/>
                <w:lang w:val="es-US"/>
              </w:rPr>
              <w:tab/>
            </w:r>
          </w:p>
          <w:p w14:paraId="06FF1C0B" w14:textId="77777777" w:rsidR="004F2FD6" w:rsidRPr="00431721" w:rsidRDefault="004F2FD6" w:rsidP="00907665">
            <w:pPr>
              <w:pStyle w:val="TableListBulletFirstLevel"/>
              <w:rPr>
                <w:noProof/>
                <w:lang w:val="es-US"/>
              </w:rPr>
            </w:pPr>
            <w:r w:rsidRPr="00431721">
              <w:rPr>
                <w:noProof/>
                <w:lang w:val="es-US"/>
              </w:rPr>
              <w:t>Suministros para diabéticos</w:t>
            </w:r>
          </w:p>
          <w:p w14:paraId="03E3803B" w14:textId="77777777" w:rsidR="004F2FD6" w:rsidRPr="00431721" w:rsidRDefault="004F2FD6" w:rsidP="00907665">
            <w:pPr>
              <w:pStyle w:val="TableListBulletFirstLevel"/>
              <w:rPr>
                <w:noProof/>
                <w:lang w:val="es-US"/>
              </w:rPr>
            </w:pPr>
            <w:r w:rsidRPr="00431721">
              <w:rPr>
                <w:noProof/>
                <w:lang w:val="es-US"/>
              </w:rPr>
              <w:t>Camas de hospital pedidas por un proveedor para usar en el hogar</w:t>
            </w:r>
          </w:p>
          <w:p w14:paraId="49BB0DAE" w14:textId="0E0E8F39" w:rsidR="004F2FD6" w:rsidRPr="00431721" w:rsidRDefault="004F2FD6" w:rsidP="00907665">
            <w:pPr>
              <w:pStyle w:val="TableListBulletFirstLevel"/>
              <w:rPr>
                <w:noProof/>
                <w:lang w:val="es-US"/>
              </w:rPr>
            </w:pPr>
            <w:r w:rsidRPr="00431721">
              <w:rPr>
                <w:noProof/>
                <w:lang w:val="es-US"/>
              </w:rPr>
              <w:t>Bombas para infusión intravenosa (i.v.)</w:t>
            </w:r>
          </w:p>
          <w:p w14:paraId="2808B988" w14:textId="77777777" w:rsidR="004F2FD6" w:rsidRPr="00431721" w:rsidRDefault="004F2FD6" w:rsidP="00907665">
            <w:pPr>
              <w:pStyle w:val="TableListBulletFirstLevel"/>
              <w:rPr>
                <w:noProof/>
                <w:lang w:val="es-US"/>
              </w:rPr>
            </w:pPr>
            <w:r w:rsidRPr="00431721">
              <w:rPr>
                <w:noProof/>
                <w:lang w:val="es-US"/>
              </w:rPr>
              <w:t>Dispositivos de generación de voz</w:t>
            </w:r>
          </w:p>
          <w:p w14:paraId="71C270C4" w14:textId="77777777" w:rsidR="004F2FD6" w:rsidRPr="00431721" w:rsidRDefault="004F2FD6" w:rsidP="00907665">
            <w:pPr>
              <w:pStyle w:val="TableListBulletFirstLevel"/>
              <w:rPr>
                <w:noProof/>
                <w:lang w:val="es-US"/>
              </w:rPr>
            </w:pPr>
            <w:r w:rsidRPr="00431721">
              <w:rPr>
                <w:noProof/>
                <w:lang w:val="es-US"/>
              </w:rPr>
              <w:t>Equipos y suministros de oxígeno</w:t>
            </w:r>
          </w:p>
          <w:p w14:paraId="4B6D11A7" w14:textId="77777777" w:rsidR="004F2FD6" w:rsidRPr="00431721" w:rsidRDefault="004F2FD6" w:rsidP="00907665">
            <w:pPr>
              <w:pStyle w:val="TableListBulletFirstLevel"/>
              <w:rPr>
                <w:noProof/>
                <w:lang w:val="es-US"/>
              </w:rPr>
            </w:pPr>
            <w:r w:rsidRPr="00431721">
              <w:rPr>
                <w:noProof/>
                <w:lang w:val="es-US"/>
              </w:rPr>
              <w:t>Nebulizadores</w:t>
            </w:r>
          </w:p>
          <w:p w14:paraId="324B16A6" w14:textId="77777777" w:rsidR="004F2FD6" w:rsidRPr="00431721" w:rsidRDefault="004F2FD6" w:rsidP="00907665">
            <w:pPr>
              <w:pStyle w:val="TableListBulletFirstLevel"/>
              <w:rPr>
                <w:noProof/>
                <w:lang w:val="es-US"/>
              </w:rPr>
            </w:pPr>
            <w:r w:rsidRPr="00431721">
              <w:rPr>
                <w:noProof/>
                <w:lang w:val="es-US"/>
              </w:rPr>
              <w:t>Andadores</w:t>
            </w:r>
          </w:p>
          <w:p w14:paraId="05B0B620" w14:textId="150EC916" w:rsidR="004F2FD6" w:rsidRPr="00431721" w:rsidRDefault="004F2FD6" w:rsidP="0068297B">
            <w:pPr>
              <w:pStyle w:val="Tabletext"/>
              <w:rPr>
                <w:rFonts w:cs="Arial"/>
                <w:noProof/>
                <w:lang w:val="es-US"/>
              </w:rPr>
            </w:pPr>
            <w:r w:rsidRPr="00431721">
              <w:rPr>
                <w:rFonts w:cs="Arial"/>
                <w:noProof/>
                <w:lang w:val="es-US"/>
              </w:rPr>
              <w:t>Otros artículos podrían estar cubiertos.</w:t>
            </w:r>
          </w:p>
          <w:p w14:paraId="6747989A" w14:textId="260D81FF" w:rsidR="004F2FD6" w:rsidRPr="00431721" w:rsidRDefault="00B57E0E" w:rsidP="0068297B">
            <w:pPr>
              <w:pStyle w:val="Tabletext"/>
              <w:rPr>
                <w:rStyle w:val="PlanInstructions"/>
                <w:rFonts w:cs="Arial"/>
                <w:i w:val="0"/>
                <w:noProof/>
                <w:lang w:val="es-US"/>
              </w:rPr>
            </w:pPr>
            <w:r w:rsidRPr="00431721">
              <w:rPr>
                <w:rStyle w:val="PlanInstructions"/>
                <w:rFonts w:cs="Arial"/>
                <w:i w:val="0"/>
                <w:noProof/>
                <w:lang w:val="es-US"/>
              </w:rPr>
              <w:t>[</w:t>
            </w:r>
            <w:r w:rsidR="004F2FD6" w:rsidRPr="00431721">
              <w:rPr>
                <w:rStyle w:val="PlanInstructions"/>
                <w:rFonts w:cs="Arial"/>
                <w:iCs/>
                <w:noProof/>
                <w:lang w:val="es-US"/>
              </w:rPr>
              <w:t>Plans that do not limit the DME brands and manufacturers that you will cover, insert:</w:t>
            </w:r>
            <w:r w:rsidR="004F2FD6" w:rsidRPr="00431721">
              <w:rPr>
                <w:rFonts w:cs="Arial"/>
                <w:i/>
                <w:iCs/>
                <w:noProof/>
                <w:lang w:val="es-US"/>
              </w:rPr>
              <w:t xml:space="preserve"> </w:t>
            </w:r>
            <w:r w:rsidR="004F2FD6" w:rsidRPr="00431721">
              <w:rPr>
                <w:rStyle w:val="PlanInstructions"/>
                <w:rFonts w:cs="Arial"/>
                <w:i w:val="0"/>
                <w:noProof/>
                <w:lang w:val="es-US"/>
              </w:rPr>
              <w:t>Pagaremos todo el equipo médico duradero que sea médicamente necesario, que Medicare y Healthy Connections Medicaid usualmente pagan. Si nuestro proveedor no tiene alguna marca o fabricante en particular en su área, usted les puede preguntar si pueden hacer un pedido especial para usted.</w:t>
            </w:r>
            <w:r w:rsidRPr="00431721">
              <w:rPr>
                <w:rStyle w:val="PlanInstructions"/>
                <w:rFonts w:cs="Arial"/>
                <w:i w:val="0"/>
                <w:noProof/>
                <w:lang w:val="es-US"/>
              </w:rPr>
              <w:t>]</w:t>
            </w:r>
          </w:p>
          <w:p w14:paraId="3BDAD0F1" w14:textId="77777777" w:rsidR="004F2FD6" w:rsidRPr="00431721" w:rsidRDefault="004F2FD6" w:rsidP="0068297B">
            <w:pPr>
              <w:pStyle w:val="TabletextBenefitContinued"/>
              <w:rPr>
                <w:rFonts w:cs="Arial"/>
                <w:b w:val="0"/>
                <w:noProof/>
                <w:lang w:val="es-US"/>
              </w:rPr>
            </w:pPr>
            <w:r w:rsidRPr="00431721">
              <w:rPr>
                <w:rFonts w:cs="Arial"/>
                <w:noProof/>
                <w:lang w:val="es-US"/>
              </w:rPr>
              <w:t>Este beneficio continúa en la página siguiente</w:t>
            </w:r>
          </w:p>
        </w:tc>
        <w:tc>
          <w:tcPr>
            <w:tcW w:w="2707" w:type="dxa"/>
            <w:shd w:val="clear" w:color="auto" w:fill="auto"/>
            <w:tcMar>
              <w:top w:w="72" w:type="dxa"/>
              <w:left w:w="144" w:type="dxa"/>
              <w:bottom w:w="72" w:type="dxa"/>
              <w:right w:w="115" w:type="dxa"/>
            </w:tcMar>
          </w:tcPr>
          <w:p w14:paraId="548E8CC9" w14:textId="14B28DFD" w:rsidR="004F2FD6" w:rsidRPr="00431721" w:rsidRDefault="00B57E0E" w:rsidP="0068297B">
            <w:pPr>
              <w:pStyle w:val="Tabletext"/>
              <w:rPr>
                <w:rFonts w:cs="Arial"/>
                <w:i/>
                <w:noProof/>
                <w:color w:val="548DD4"/>
                <w:lang w:val="es-US"/>
              </w:rPr>
            </w:pPr>
            <w:r w:rsidRPr="001337CD">
              <w:rPr>
                <w:rStyle w:val="PlanInstructions"/>
                <w:rFonts w:cs="Arial"/>
                <w:i w:val="0"/>
                <w:noProof/>
              </w:rPr>
              <w:t>[</w:t>
            </w:r>
            <w:r w:rsidR="004F2FD6" w:rsidRPr="001337CD">
              <w:rPr>
                <w:rStyle w:val="PlanInstructions"/>
                <w:rFonts w:cs="Arial"/>
                <w:iCs/>
                <w:noProof/>
              </w:rPr>
              <w:t xml:space="preserve">If copay amounts are different for Medicare and Medicaid-covered items, explain to which services any different copay amounts in this category would apply. </w:t>
            </w:r>
            <w:r w:rsidR="004F2FD6" w:rsidRPr="00431721">
              <w:rPr>
                <w:rStyle w:val="PlanInstructions"/>
                <w:rFonts w:cs="Arial"/>
                <w:iCs/>
                <w:noProof/>
                <w:lang w:val="es-US"/>
              </w:rPr>
              <w:t>For example</w:t>
            </w:r>
            <w:r w:rsidR="004F2FD6" w:rsidRPr="00431721">
              <w:rPr>
                <w:rStyle w:val="PlanInstructions"/>
                <w:rFonts w:cs="Arial"/>
                <w:i w:val="0"/>
                <w:noProof/>
                <w:lang w:val="es-US"/>
              </w:rPr>
              <w:t>, “El copago es de $0 para el equipo médico duradero que cubre Medicare. El copago es de &lt;amount, not to exceed $3.40&gt; para el equipo médico duradero que solo cubre Healthy Connections Medicaid.”</w:t>
            </w:r>
            <w:r w:rsidR="004F2FD6" w:rsidRPr="00431721">
              <w:rPr>
                <w:rStyle w:val="PlanInstructions"/>
                <w:rFonts w:cs="Arial"/>
                <w:iCs/>
                <w:noProof/>
                <w:lang w:val="es-US"/>
              </w:rPr>
              <w:t xml:space="preserve"> If copay amounts are different for Medicare and Medicaid-covered items, say </w:t>
            </w:r>
            <w:r w:rsidR="004F2FD6" w:rsidRPr="00431721">
              <w:rPr>
                <w:rStyle w:val="PlanInstructions"/>
                <w:rFonts w:cs="Arial"/>
                <w:i w:val="0"/>
                <w:noProof/>
                <w:lang w:val="es-US"/>
              </w:rPr>
              <w:t>“El copago es de $0 o de &lt;amount, not to exceed $3.40&gt;, según el tipo de equipo médico duradero.</w:t>
            </w:r>
            <w:r w:rsidR="004F2FD6" w:rsidRPr="00431721">
              <w:rPr>
                <w:rStyle w:val="PlanInstructions"/>
                <w:rFonts w:cs="Arial"/>
                <w:iCs/>
                <w:noProof/>
                <w:lang w:val="es-US"/>
              </w:rPr>
              <w:t>”</w:t>
            </w:r>
            <w:r w:rsidRPr="00431721">
              <w:rPr>
                <w:rStyle w:val="CommentReference"/>
                <w:rFonts w:cs="Arial"/>
                <w:noProof/>
                <w:color w:val="548DD4"/>
                <w:sz w:val="22"/>
                <w:szCs w:val="22"/>
                <w:lang w:val="es-US"/>
              </w:rPr>
              <w:t>]</w:t>
            </w:r>
          </w:p>
        </w:tc>
      </w:tr>
      <w:tr w:rsidR="004F2FD6" w:rsidRPr="008031F6" w14:paraId="34D60609" w14:textId="77777777" w:rsidTr="006260E5">
        <w:trPr>
          <w:cantSplit/>
          <w:trHeight w:val="144"/>
        </w:trPr>
        <w:tc>
          <w:tcPr>
            <w:tcW w:w="533" w:type="dxa"/>
            <w:shd w:val="clear" w:color="auto" w:fill="auto"/>
            <w:tcMar>
              <w:left w:w="29" w:type="dxa"/>
              <w:right w:w="0" w:type="dxa"/>
            </w:tcMar>
          </w:tcPr>
          <w:p w14:paraId="6F1B7684" w14:textId="77777777" w:rsidR="004F2FD6" w:rsidRPr="00431721" w:rsidRDefault="004F2FD6" w:rsidP="0068297B">
            <w:pPr>
              <w:pStyle w:val="Tableapple"/>
              <w:rPr>
                <w:rFonts w:cs="Arial"/>
                <w:noProof/>
                <w:lang w:val="es-US"/>
              </w:rPr>
            </w:pPr>
          </w:p>
        </w:tc>
        <w:tc>
          <w:tcPr>
            <w:tcW w:w="6667" w:type="dxa"/>
            <w:shd w:val="clear" w:color="auto" w:fill="auto"/>
          </w:tcPr>
          <w:p w14:paraId="0B9E8F3B" w14:textId="77777777" w:rsidR="004F2FD6" w:rsidRPr="00431721" w:rsidRDefault="004F2FD6" w:rsidP="0068297B">
            <w:pPr>
              <w:pStyle w:val="Tablesubtitle"/>
              <w:rPr>
                <w:noProof/>
                <w:lang w:val="es-US"/>
              </w:rPr>
            </w:pPr>
            <w:r w:rsidRPr="00431721">
              <w:rPr>
                <w:noProof/>
                <w:lang w:val="es-US"/>
              </w:rPr>
              <w:t>Equipo médico duradero (DME) y suministros relacionados (continuación)</w:t>
            </w:r>
          </w:p>
          <w:p w14:paraId="368522DF" w14:textId="10B4E799" w:rsidR="004F2FD6" w:rsidRPr="00431721" w:rsidRDefault="00B57E0E" w:rsidP="004F2FD6">
            <w:pPr>
              <w:pStyle w:val="Tabletext"/>
              <w:rPr>
                <w:rStyle w:val="PlanInstructions"/>
                <w:rFonts w:cs="Arial"/>
                <w:i w:val="0"/>
                <w:noProof/>
                <w:lang w:val="es-US"/>
              </w:rPr>
            </w:pPr>
            <w:r w:rsidRPr="001337CD">
              <w:rPr>
                <w:rStyle w:val="PlanInstructions"/>
                <w:rFonts w:cs="Arial"/>
                <w:i w:val="0"/>
                <w:noProof/>
              </w:rPr>
              <w:t>[</w:t>
            </w:r>
            <w:r w:rsidR="004F2FD6" w:rsidRPr="001337CD">
              <w:rPr>
                <w:rStyle w:val="PlanInstructions"/>
                <w:rFonts w:cs="Arial"/>
                <w:iCs/>
                <w:noProof/>
              </w:rPr>
              <w:t>Plans that limit the DME brands and manufacturers that you will cover, insert the following (for more information about this requirement, refer to the Medicare Managed Care Manual, Chapter 4, Section 10.12.1 et seq.):</w:t>
            </w:r>
            <w:r w:rsidR="004F2FD6" w:rsidRPr="001337CD">
              <w:rPr>
                <w:rFonts w:cs="Arial"/>
                <w:noProof/>
              </w:rPr>
              <w:t xml:space="preserve"> </w:t>
            </w:r>
            <w:r w:rsidR="004F2FD6" w:rsidRPr="001337CD">
              <w:rPr>
                <w:rStyle w:val="PlanInstructions"/>
                <w:rFonts w:cs="Arial"/>
                <w:i w:val="0"/>
                <w:noProof/>
              </w:rPr>
              <w:t>Junto con este</w:t>
            </w:r>
            <w:r w:rsidR="004F2FD6" w:rsidRPr="001337CD">
              <w:rPr>
                <w:rFonts w:cs="Arial"/>
                <w:noProof/>
              </w:rPr>
              <w:t xml:space="preserve"> </w:t>
            </w:r>
            <w:r w:rsidR="004F2FD6" w:rsidRPr="001337CD">
              <w:rPr>
                <w:rStyle w:val="PlanInstructions"/>
                <w:rFonts w:cs="Arial"/>
                <w:iCs/>
                <w:noProof/>
              </w:rPr>
              <w:t>Manual del miembro</w:t>
            </w:r>
            <w:r w:rsidR="004F2FD6" w:rsidRPr="001337CD">
              <w:rPr>
                <w:rStyle w:val="PlanInstructions"/>
                <w:rFonts w:cs="Arial"/>
                <w:i w:val="0"/>
                <w:noProof/>
              </w:rPr>
              <w:t xml:space="preserve">, también le enviamos la lista de equipos médicos duraderos de &lt;plan name&gt;. </w:t>
            </w:r>
            <w:r w:rsidR="004F2FD6" w:rsidRPr="00431721">
              <w:rPr>
                <w:rStyle w:val="PlanInstructions"/>
                <w:rFonts w:cs="Arial"/>
                <w:i w:val="0"/>
                <w:noProof/>
                <w:lang w:val="es-US"/>
              </w:rPr>
              <w:t>Esta lista le indica las marcas y fabricantes de equipo médico duradero que cubrimos. La lista más reciente de marcas, fabricantes y proveedores por los que pagaremos también está disponible en nuestra página de internet en &lt;URL&gt;.</w:t>
            </w:r>
          </w:p>
          <w:p w14:paraId="2C97994F" w14:textId="77777777" w:rsidR="004F2FD6" w:rsidRPr="00431721" w:rsidRDefault="004F2FD6" w:rsidP="004F2FD6">
            <w:pPr>
              <w:pStyle w:val="Tabletext"/>
              <w:rPr>
                <w:rFonts w:cs="Arial"/>
                <w:i/>
                <w:noProof/>
                <w:color w:val="548DD4"/>
                <w:lang w:val="es-US"/>
              </w:rPr>
            </w:pPr>
            <w:r w:rsidRPr="00431721">
              <w:rPr>
                <w:rFonts w:cs="Arial"/>
                <w:i/>
                <w:iCs/>
                <w:noProof/>
                <w:color w:val="548DD4"/>
                <w:lang w:val="es-US"/>
              </w:rPr>
              <w:t xml:space="preserve">Additionally, if applicable, plans can add: </w:t>
            </w:r>
            <w:r w:rsidRPr="00431721">
              <w:rPr>
                <w:rFonts w:cs="Arial"/>
                <w:noProof/>
                <w:color w:val="548DD4"/>
                <w:lang w:val="es-US"/>
              </w:rPr>
              <w:t>Los bastones blancos para ciegos no están cubiertos</w:t>
            </w:r>
            <w:r w:rsidRPr="00431721">
              <w:rPr>
                <w:rFonts w:cs="Arial"/>
                <w:i/>
                <w:iCs/>
                <w:noProof/>
                <w:color w:val="548DD4"/>
                <w:lang w:val="es-US"/>
              </w:rPr>
              <w:t>.</w:t>
            </w:r>
          </w:p>
          <w:p w14:paraId="5CE985DA" w14:textId="3591B58A" w:rsidR="004F2FD6" w:rsidRPr="00431721" w:rsidRDefault="004F2FD6" w:rsidP="0068297B">
            <w:pPr>
              <w:pStyle w:val="Tabletext"/>
              <w:rPr>
                <w:rFonts w:eastAsia="Calibri" w:cs="Arial"/>
                <w:noProof/>
                <w:color w:val="548DD4"/>
                <w:lang w:val="es-US"/>
              </w:rPr>
            </w:pPr>
            <w:r w:rsidRPr="00431721">
              <w:rPr>
                <w:rFonts w:cs="Arial"/>
                <w:noProof/>
                <w:color w:val="548DD4"/>
                <w:lang w:val="es-US"/>
              </w:rPr>
              <w:t>Generalmente, &lt;plan name&gt; cubre cualquier equipo médico cubierto en la lista de marcas y fabricantes de Medicare y Healthy Connections Medicaid. Nosotros no cubriremos otras</w:t>
            </w:r>
            <w:r w:rsidRPr="00431721">
              <w:rPr>
                <w:rFonts w:cs="Arial"/>
                <w:noProof/>
                <w:lang w:val="es-US"/>
              </w:rPr>
              <w:t xml:space="preserve"> </w:t>
            </w:r>
            <w:r w:rsidRPr="00431721">
              <w:rPr>
                <w:rFonts w:cs="Arial"/>
                <w:noProof/>
                <w:color w:val="548DD4"/>
                <w:lang w:val="es-US"/>
              </w:rPr>
              <w:t>marcas y fabricantes, a menos que su médico u otro proveedor nos indiquen que usted necesita esa marca. Pero si usted es nuevo en &lt;plan name&gt; y está usando una marca de equipo médico duradero (DME) que no está incluida en la lista, continuaremos pagando por dicha marca por un máximo de 90 días. Durante este tiempo, usted debería hablar con su médico para decidir qué marca es médicamente apropiada para usted después de ese período de 90 días. (Si usted no está de acuerdo con su médico, puede pedir una segunda opinión).</w:t>
            </w:r>
          </w:p>
          <w:p w14:paraId="05C0D79D" w14:textId="7630DFE1" w:rsidR="004F2FD6" w:rsidRPr="00431721" w:rsidRDefault="004F2FD6" w:rsidP="0068297B">
            <w:pPr>
              <w:spacing w:after="120" w:line="280" w:lineRule="exact"/>
              <w:ind w:right="288"/>
              <w:rPr>
                <w:rFonts w:eastAsia="Times New Roman" w:cs="Arial"/>
                <w:noProof/>
                <w:color w:val="548DD4"/>
                <w:lang w:val="es-US"/>
              </w:rPr>
            </w:pPr>
            <w:r w:rsidRPr="00431721">
              <w:rPr>
                <w:rFonts w:eastAsia="Times New Roman" w:cs="Arial"/>
                <w:noProof/>
                <w:color w:val="548DD4"/>
                <w:lang w:val="es-US"/>
              </w:rPr>
              <w:t>Si usted (o su médico) no están de acuerdo con la decisión de cobertura del plan, pueden presentar una apelación. Si no está de acuerdo con la decisión de su médico sobre qué producto o marca es la apropiada para su problema médico, usted también puede presentar una apelación. (Para obtener más información sobre las apelaciones, consulte el Capítulo 9</w:t>
            </w:r>
            <w:r w:rsidRPr="00431721">
              <w:rPr>
                <w:rFonts w:eastAsia="Times New Roman" w:cs="Arial"/>
                <w:noProof/>
                <w:lang w:val="es-US"/>
              </w:rPr>
              <w:t xml:space="preserve"> </w:t>
            </w:r>
            <w:r w:rsidR="00B57E0E" w:rsidRPr="00431721">
              <w:rPr>
                <w:rFonts w:eastAsia="Times New Roman" w:cs="Arial"/>
                <w:noProof/>
                <w:color w:val="548DD4"/>
                <w:lang w:val="es-US"/>
              </w:rPr>
              <w:t>[</w:t>
            </w:r>
            <w:r w:rsidRPr="00431721">
              <w:rPr>
                <w:rFonts w:eastAsia="Times New Roman" w:cs="Arial"/>
                <w:i/>
                <w:iCs/>
                <w:noProof/>
                <w:color w:val="548DD4"/>
                <w:lang w:val="es-US"/>
              </w:rPr>
              <w:t>plans may insert reference, as applicable</w:t>
            </w:r>
            <w:r w:rsidR="00B57E0E" w:rsidRPr="00431721">
              <w:rPr>
                <w:rFonts w:eastAsia="Times New Roman" w:cs="Arial"/>
                <w:noProof/>
                <w:color w:val="548DD4"/>
                <w:lang w:val="es-US"/>
              </w:rPr>
              <w:t>]</w:t>
            </w:r>
            <w:r w:rsidRPr="00431721">
              <w:rPr>
                <w:rFonts w:eastAsia="Times New Roman" w:cs="Arial"/>
                <w:noProof/>
                <w:color w:val="548DD4"/>
                <w:lang w:val="es-US"/>
              </w:rPr>
              <w:t>).</w:t>
            </w:r>
            <w:r w:rsidR="00B57E0E" w:rsidRPr="00431721">
              <w:rPr>
                <w:rFonts w:eastAsia="Times New Roman" w:cs="Arial"/>
                <w:noProof/>
                <w:color w:val="548DD4"/>
                <w:lang w:val="es-US"/>
              </w:rPr>
              <w:t>]</w:t>
            </w:r>
          </w:p>
          <w:p w14:paraId="521C463A" w14:textId="36B4E4F5" w:rsidR="004F2FD6" w:rsidRPr="00431721" w:rsidRDefault="004F2FD6" w:rsidP="004F2FD6">
            <w:pPr>
              <w:pStyle w:val="Tabletext"/>
              <w:jc w:val="right"/>
              <w:rPr>
                <w:b/>
                <w:bCs/>
                <w:noProof/>
                <w:lang w:val="es-US"/>
              </w:rPr>
            </w:pPr>
            <w:r w:rsidRPr="00431721">
              <w:rPr>
                <w:rFonts w:cs="Arial"/>
                <w:b/>
                <w:bCs/>
                <w:noProof/>
                <w:lang w:val="es-US"/>
              </w:rPr>
              <w:t>Este beneficio continúa en la página siguiente</w:t>
            </w:r>
          </w:p>
        </w:tc>
        <w:tc>
          <w:tcPr>
            <w:tcW w:w="2707" w:type="dxa"/>
            <w:shd w:val="clear" w:color="auto" w:fill="auto"/>
            <w:tcMar>
              <w:top w:w="72" w:type="dxa"/>
              <w:left w:w="144" w:type="dxa"/>
              <w:bottom w:w="72" w:type="dxa"/>
              <w:right w:w="115" w:type="dxa"/>
            </w:tcMar>
          </w:tcPr>
          <w:p w14:paraId="21BEEEA5" w14:textId="77777777" w:rsidR="004F2FD6" w:rsidRPr="00431721" w:rsidRDefault="004F2FD6" w:rsidP="0068297B">
            <w:pPr>
              <w:pStyle w:val="Tabletext"/>
              <w:rPr>
                <w:rStyle w:val="PlanInstructions"/>
                <w:rFonts w:cs="Arial"/>
                <w:i w:val="0"/>
                <w:noProof/>
                <w:lang w:val="es-US"/>
              </w:rPr>
            </w:pPr>
          </w:p>
        </w:tc>
      </w:tr>
      <w:tr w:rsidR="004F2FD6" w:rsidRPr="008031F6" w14:paraId="0D344F07" w14:textId="77777777" w:rsidTr="006260E5">
        <w:trPr>
          <w:cantSplit/>
          <w:trHeight w:val="144"/>
        </w:trPr>
        <w:tc>
          <w:tcPr>
            <w:tcW w:w="533" w:type="dxa"/>
            <w:shd w:val="clear" w:color="auto" w:fill="auto"/>
            <w:tcMar>
              <w:left w:w="29" w:type="dxa"/>
              <w:right w:w="0" w:type="dxa"/>
            </w:tcMar>
          </w:tcPr>
          <w:p w14:paraId="38F921FA" w14:textId="77777777" w:rsidR="004F2FD6" w:rsidRPr="00431721" w:rsidRDefault="004F2FD6" w:rsidP="0068297B">
            <w:pPr>
              <w:pStyle w:val="Tableapple"/>
              <w:rPr>
                <w:rFonts w:cs="Arial"/>
                <w:noProof/>
                <w:lang w:val="es-US"/>
              </w:rPr>
            </w:pPr>
          </w:p>
        </w:tc>
        <w:tc>
          <w:tcPr>
            <w:tcW w:w="6667" w:type="dxa"/>
            <w:shd w:val="clear" w:color="auto" w:fill="auto"/>
          </w:tcPr>
          <w:p w14:paraId="66EB98BF" w14:textId="77777777" w:rsidR="004F2FD6" w:rsidRPr="00431721" w:rsidRDefault="004F2FD6" w:rsidP="004F2FD6">
            <w:pPr>
              <w:pStyle w:val="Tablesubtitle"/>
              <w:rPr>
                <w:noProof/>
                <w:lang w:val="es-US"/>
              </w:rPr>
            </w:pPr>
            <w:r w:rsidRPr="00431721">
              <w:rPr>
                <w:noProof/>
                <w:lang w:val="es-US"/>
              </w:rPr>
              <w:t>Equipo médico duradero (DME) y suministros relacionados (continuación)</w:t>
            </w:r>
          </w:p>
          <w:p w14:paraId="489957A0" w14:textId="3A6D1965" w:rsidR="004F2FD6" w:rsidRPr="00431721" w:rsidRDefault="004F2FD6" w:rsidP="004F2FD6">
            <w:pPr>
              <w:pStyle w:val="Tabletext"/>
              <w:rPr>
                <w:noProof/>
                <w:lang w:val="es-US"/>
              </w:rPr>
            </w:pPr>
            <w:r w:rsidRPr="00431721">
              <w:rPr>
                <w:rFonts w:cs="Arial"/>
                <w:noProof/>
                <w:lang w:val="es-US"/>
              </w:rPr>
              <w:t xml:space="preserve">Como miembro de &lt;plan name&gt;, nuestro plan alquilará la mayoría de los artículos de DME para usted durante un máximo de 10 meses. </w:t>
            </w:r>
            <w:r w:rsidR="00B57E0E" w:rsidRPr="00431721">
              <w:rPr>
                <w:rFonts w:cs="Arial"/>
                <w:noProof/>
                <w:color w:val="548DD4"/>
                <w:lang w:val="es-US"/>
              </w:rPr>
              <w:t>[</w:t>
            </w:r>
            <w:r w:rsidRPr="00431721">
              <w:rPr>
                <w:rFonts w:cs="Arial"/>
                <w:i/>
                <w:iCs/>
                <w:noProof/>
                <w:color w:val="548DD4"/>
                <w:lang w:val="es-US"/>
              </w:rPr>
              <w:t>Insert as applicable</w:t>
            </w:r>
            <w:r w:rsidRPr="00431721">
              <w:rPr>
                <w:rFonts w:cs="Arial"/>
                <w:noProof/>
                <w:color w:val="548DD4"/>
                <w:lang w:val="es-US"/>
              </w:rPr>
              <w:t>: En algunas circunstancias, pueden ser 13 meses.</w:t>
            </w:r>
            <w:r w:rsidR="00B57E0E" w:rsidRPr="00431721">
              <w:rPr>
                <w:rFonts w:cs="Arial"/>
                <w:noProof/>
                <w:color w:val="548DD4"/>
                <w:lang w:val="es-US"/>
              </w:rPr>
              <w:t>]</w:t>
            </w:r>
            <w:r w:rsidRPr="00431721">
              <w:rPr>
                <w:rFonts w:cs="Arial"/>
                <w:noProof/>
                <w:color w:val="548DD4"/>
                <w:lang w:val="es-US"/>
              </w:rPr>
              <w:t xml:space="preserve"> </w:t>
            </w:r>
            <w:r w:rsidRPr="00431721">
              <w:rPr>
                <w:rFonts w:cs="Arial"/>
                <w:noProof/>
                <w:lang w:val="es-US"/>
              </w:rPr>
              <w:t xml:space="preserve">Al final del período de alquiler, nuestro plan le transferirá a usted la propiedad del artículo de DME, y este se considerará comprado. </w:t>
            </w:r>
            <w:r w:rsidR="00B57E0E" w:rsidRPr="00431721">
              <w:rPr>
                <w:rFonts w:cs="Arial"/>
                <w:noProof/>
                <w:color w:val="548DD4"/>
                <w:lang w:val="es-US"/>
              </w:rPr>
              <w:t>[</w:t>
            </w:r>
            <w:r w:rsidRPr="00431721">
              <w:rPr>
                <w:rFonts w:cs="Arial"/>
                <w:i/>
                <w:iCs/>
                <w:noProof/>
                <w:color w:val="548DD4"/>
                <w:lang w:val="es-US"/>
              </w:rPr>
              <w:t xml:space="preserve">Insert as applicable: </w:t>
            </w:r>
            <w:r w:rsidRPr="00431721">
              <w:rPr>
                <w:rFonts w:cs="Arial"/>
                <w:noProof/>
                <w:color w:val="548DD4"/>
                <w:lang w:val="es-US"/>
              </w:rPr>
              <w:t xml:space="preserve">Nuestro plan puede pagar </w:t>
            </w:r>
            <w:r w:rsidRPr="00431721">
              <w:rPr>
                <w:rFonts w:cs="Arial"/>
                <w:b/>
                <w:bCs/>
                <w:i/>
                <w:iCs/>
                <w:noProof/>
                <w:color w:val="548DD4"/>
                <w:lang w:val="es-US"/>
              </w:rPr>
              <w:t>or</w:t>
            </w:r>
            <w:r w:rsidRPr="00431721">
              <w:rPr>
                <w:rFonts w:cs="Arial"/>
                <w:i/>
                <w:iCs/>
                <w:noProof/>
                <w:color w:val="548DD4"/>
                <w:lang w:val="es-US"/>
              </w:rPr>
              <w:t xml:space="preserve"> </w:t>
            </w:r>
            <w:r w:rsidRPr="00431721">
              <w:rPr>
                <w:rFonts w:cs="Arial"/>
                <w:noProof/>
                <w:color w:val="548DD4"/>
                <w:lang w:val="es-US"/>
              </w:rPr>
              <w:t xml:space="preserve">pagará </w:t>
            </w:r>
            <w:r w:rsidRPr="00431721">
              <w:rPr>
                <w:rFonts w:cs="Arial"/>
                <w:b/>
                <w:bCs/>
                <w:i/>
                <w:iCs/>
                <w:noProof/>
                <w:color w:val="548DD4"/>
                <w:lang w:val="es-US"/>
              </w:rPr>
              <w:t xml:space="preserve">or </w:t>
            </w:r>
            <w:r w:rsidRPr="00431721">
              <w:rPr>
                <w:rFonts w:cs="Arial"/>
                <w:noProof/>
                <w:color w:val="548DD4"/>
                <w:lang w:val="es-US"/>
              </w:rPr>
              <w:t>no pagará los costos de mantenimiento.</w:t>
            </w:r>
            <w:r w:rsidR="00B57E0E" w:rsidRPr="00431721">
              <w:rPr>
                <w:rFonts w:cs="Arial"/>
                <w:noProof/>
                <w:color w:val="548DD4"/>
                <w:lang w:val="es-US"/>
              </w:rPr>
              <w:t>]</w:t>
            </w:r>
          </w:p>
        </w:tc>
        <w:tc>
          <w:tcPr>
            <w:tcW w:w="2707" w:type="dxa"/>
            <w:shd w:val="clear" w:color="auto" w:fill="auto"/>
            <w:tcMar>
              <w:top w:w="72" w:type="dxa"/>
              <w:left w:w="144" w:type="dxa"/>
              <w:bottom w:w="72" w:type="dxa"/>
              <w:right w:w="115" w:type="dxa"/>
            </w:tcMar>
          </w:tcPr>
          <w:p w14:paraId="3DC36CDE" w14:textId="77777777" w:rsidR="004F2FD6" w:rsidRPr="00431721" w:rsidRDefault="004F2FD6" w:rsidP="0068297B">
            <w:pPr>
              <w:pStyle w:val="Tabletext"/>
              <w:rPr>
                <w:rStyle w:val="PlanInstructions"/>
                <w:rFonts w:cs="Arial"/>
                <w:i w:val="0"/>
                <w:noProof/>
                <w:lang w:val="es-US"/>
              </w:rPr>
            </w:pPr>
          </w:p>
        </w:tc>
      </w:tr>
      <w:tr w:rsidR="006C71B6" w:rsidRPr="00431721" w14:paraId="1BE1E366" w14:textId="77777777" w:rsidTr="006260E5">
        <w:trPr>
          <w:cantSplit/>
          <w:trHeight w:val="144"/>
        </w:trPr>
        <w:tc>
          <w:tcPr>
            <w:tcW w:w="533" w:type="dxa"/>
            <w:shd w:val="clear" w:color="auto" w:fill="auto"/>
            <w:tcMar>
              <w:left w:w="144" w:type="dxa"/>
              <w:right w:w="0" w:type="dxa"/>
            </w:tcMar>
          </w:tcPr>
          <w:p w14:paraId="6009BAFF" w14:textId="06740B51" w:rsidR="006C71B6" w:rsidRPr="00431721" w:rsidRDefault="002E32CC" w:rsidP="00884DCA">
            <w:pPr>
              <w:pStyle w:val="Tableapple"/>
              <w:rPr>
                <w:rFonts w:cs="Arial"/>
                <w:noProof/>
                <w:lang w:val="es-US"/>
              </w:rPr>
            </w:pPr>
            <w:r w:rsidRPr="00431721">
              <w:rPr>
                <w:rFonts w:cs="Arial"/>
                <w:noProof/>
              </w:rPr>
              <w:drawing>
                <wp:inline distT="0" distB="0" distL="0" distR="0" wp14:anchorId="31D3C53C" wp14:editId="7C9825EA">
                  <wp:extent cx="180975" cy="228600"/>
                  <wp:effectExtent l="0" t="0" r="9525" b="0"/>
                  <wp:docPr id="32" name="Picture 11"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7057A565" w14:textId="77777777" w:rsidR="006C71B6" w:rsidRPr="00431721" w:rsidRDefault="006C71B6">
            <w:pPr>
              <w:pStyle w:val="Tablesubtitle"/>
              <w:rPr>
                <w:rFonts w:cs="Arial"/>
                <w:noProof/>
                <w:lang w:val="es-US"/>
              </w:rPr>
            </w:pPr>
            <w:r w:rsidRPr="00431721">
              <w:rPr>
                <w:rFonts w:cs="Arial"/>
                <w:noProof/>
                <w:lang w:val="es-US"/>
              </w:rPr>
              <w:t>Examen de aneurisma aórtico abdominal</w:t>
            </w:r>
          </w:p>
          <w:p w14:paraId="6D710EF2" w14:textId="7934EA76" w:rsidR="0001202A" w:rsidRPr="00431721" w:rsidRDefault="00BB79CE" w:rsidP="00884DCA">
            <w:pPr>
              <w:pStyle w:val="Tabletext"/>
              <w:rPr>
                <w:rFonts w:cs="Arial"/>
                <w:noProof/>
                <w:lang w:val="es-US"/>
              </w:rPr>
            </w:pPr>
            <w:r w:rsidRPr="00431721">
              <w:rPr>
                <w:rFonts w:cs="Arial"/>
                <w:noProof/>
                <w:lang w:val="es-US"/>
              </w:rPr>
              <w:t>Una sola ecografía de detección para las personas de riesgo. El plan solo cubre este examen si usted tiene ciertos factores de riesgo y si su médico, asistente médico, enfermero practicante o especialista en enfermería clínica le envían a hacer la ecografía.</w:t>
            </w:r>
          </w:p>
          <w:p w14:paraId="2557527A" w14:textId="28C11C36" w:rsidR="006C71B6" w:rsidRPr="001337CD" w:rsidRDefault="00B57E0E" w:rsidP="00884DCA">
            <w:pPr>
              <w:pStyle w:val="Tabletext"/>
              <w:rPr>
                <w:rStyle w:val="PlanInstructions"/>
                <w:rFonts w:cs="Arial"/>
                <w:noProof/>
              </w:rPr>
            </w:pPr>
            <w:r w:rsidRPr="001337CD">
              <w:rPr>
                <w:rStyle w:val="PlanInstructions"/>
                <w:rFonts w:cs="Arial"/>
                <w:i w:val="0"/>
                <w:noProof/>
              </w:rPr>
              <w:t>[</w:t>
            </w:r>
            <w:r w:rsidR="00E4038E" w:rsidRPr="001337CD">
              <w:rPr>
                <w:rStyle w:val="PlanInstructions"/>
                <w:rFonts w:cs="Arial"/>
                <w:iCs/>
                <w:noProof/>
              </w:rPr>
              <w:t>List any additional benefits offered.</w:t>
            </w:r>
            <w:r w:rsidRPr="001337CD">
              <w:rPr>
                <w:rStyle w:val="PlanInstructions"/>
                <w:rFonts w:cs="Arial"/>
                <w:i w:val="0"/>
                <w:noProof/>
              </w:rPr>
              <w:t>]</w:t>
            </w:r>
          </w:p>
        </w:tc>
        <w:tc>
          <w:tcPr>
            <w:tcW w:w="2707" w:type="dxa"/>
            <w:shd w:val="clear" w:color="auto" w:fill="auto"/>
            <w:tcMar>
              <w:top w:w="72" w:type="dxa"/>
              <w:left w:w="144" w:type="dxa"/>
              <w:bottom w:w="72" w:type="dxa"/>
              <w:right w:w="115" w:type="dxa"/>
            </w:tcMar>
          </w:tcPr>
          <w:p w14:paraId="07492375" w14:textId="302BC7B7" w:rsidR="006C71B6" w:rsidRPr="00431721" w:rsidRDefault="006C71B6" w:rsidP="00884DCA">
            <w:pPr>
              <w:pStyle w:val="Tabletext"/>
              <w:rPr>
                <w:rStyle w:val="PlanInstructions"/>
                <w:rFonts w:cs="Arial"/>
                <w:noProof/>
                <w:lang w:val="es-US"/>
              </w:rPr>
            </w:pPr>
            <w:r w:rsidRPr="00431721">
              <w:rPr>
                <w:rFonts w:cs="Arial"/>
                <w:noProof/>
                <w:lang w:val="es-US"/>
              </w:rPr>
              <w:t>$0</w:t>
            </w:r>
          </w:p>
        </w:tc>
      </w:tr>
      <w:tr w:rsidR="005733E5" w:rsidRPr="00431721" w14:paraId="219ACA33" w14:textId="77777777" w:rsidTr="006260E5">
        <w:trPr>
          <w:cantSplit/>
          <w:trHeight w:val="144"/>
        </w:trPr>
        <w:tc>
          <w:tcPr>
            <w:tcW w:w="533" w:type="dxa"/>
            <w:shd w:val="clear" w:color="auto" w:fill="auto"/>
            <w:tcMar>
              <w:left w:w="29" w:type="dxa"/>
              <w:right w:w="0" w:type="dxa"/>
            </w:tcMar>
          </w:tcPr>
          <w:p w14:paraId="508AAFFF" w14:textId="77777777" w:rsidR="005733E5" w:rsidRPr="00431721" w:rsidRDefault="005733E5" w:rsidP="0068297B">
            <w:pPr>
              <w:pStyle w:val="Tableapple"/>
              <w:rPr>
                <w:rFonts w:cs="Arial"/>
                <w:noProof/>
                <w:lang w:val="es-US"/>
              </w:rPr>
            </w:pPr>
          </w:p>
        </w:tc>
        <w:tc>
          <w:tcPr>
            <w:tcW w:w="6667" w:type="dxa"/>
            <w:shd w:val="clear" w:color="auto" w:fill="auto"/>
          </w:tcPr>
          <w:p w14:paraId="738EB621" w14:textId="7E13BA6F" w:rsidR="005733E5" w:rsidRPr="00431721" w:rsidRDefault="005733E5" w:rsidP="0068297B">
            <w:pPr>
              <w:pStyle w:val="Tablesubtitle"/>
              <w:rPr>
                <w:rFonts w:cs="Arial"/>
                <w:noProof/>
                <w:lang w:val="es-US"/>
              </w:rPr>
            </w:pPr>
            <w:r w:rsidRPr="00431721">
              <w:rPr>
                <w:rFonts w:cs="Arial"/>
                <w:noProof/>
                <w:lang w:val="es-US"/>
              </w:rPr>
              <w:t>Exámenes de diagnóstico y servicios terapéuticos y suministros como paciente ambulatorio</w:t>
            </w:r>
          </w:p>
          <w:p w14:paraId="44EE10CA" w14:textId="1501CA2C" w:rsidR="005733E5" w:rsidRPr="00431721" w:rsidRDefault="005733E5" w:rsidP="0068297B">
            <w:pPr>
              <w:pStyle w:val="Tabletext"/>
              <w:rPr>
                <w:rFonts w:cs="Arial"/>
                <w:noProof/>
                <w:lang w:val="es-US"/>
              </w:rPr>
            </w:pPr>
            <w:r w:rsidRPr="00431721">
              <w:rPr>
                <w:rFonts w:cs="Arial"/>
                <w:noProof/>
                <w:lang w:val="es-US"/>
              </w:rPr>
              <w:t>El plan pagará por los siguientes servicios y posiblemente otros servicios que no han sido incluidos aquí:</w:t>
            </w:r>
          </w:p>
          <w:p w14:paraId="7C06F882" w14:textId="77777777" w:rsidR="005733E5" w:rsidRPr="00431721" w:rsidRDefault="005733E5" w:rsidP="00907665">
            <w:pPr>
              <w:pStyle w:val="TableListBulletFirstLevel"/>
              <w:rPr>
                <w:noProof/>
                <w:lang w:val="es-US"/>
              </w:rPr>
            </w:pPr>
            <w:r w:rsidRPr="00431721">
              <w:rPr>
                <w:noProof/>
                <w:lang w:val="es-US"/>
              </w:rPr>
              <w:t>Radiografías</w:t>
            </w:r>
          </w:p>
          <w:p w14:paraId="32789F58" w14:textId="00B5AF6A" w:rsidR="005733E5" w:rsidRPr="00431721" w:rsidRDefault="005733E5" w:rsidP="00907665">
            <w:pPr>
              <w:pStyle w:val="TableListBulletFirstLevel"/>
              <w:rPr>
                <w:noProof/>
                <w:lang w:val="es-US"/>
              </w:rPr>
            </w:pPr>
            <w:r w:rsidRPr="00431721">
              <w:rPr>
                <w:noProof/>
                <w:lang w:val="es-US"/>
              </w:rPr>
              <w:t>Terapia de radiación (radioterapia y terapia de isótopos), incluyendo los materiales y suministros que usan los técnicos</w:t>
            </w:r>
          </w:p>
          <w:p w14:paraId="5885C038" w14:textId="77777777" w:rsidR="005733E5" w:rsidRPr="00431721" w:rsidRDefault="005733E5" w:rsidP="00907665">
            <w:pPr>
              <w:pStyle w:val="TableListBulletFirstLevel"/>
              <w:rPr>
                <w:noProof/>
                <w:lang w:val="es-US"/>
              </w:rPr>
            </w:pPr>
            <w:r w:rsidRPr="00431721">
              <w:rPr>
                <w:noProof/>
                <w:lang w:val="es-US"/>
              </w:rPr>
              <w:t>Suministros quirúrgicos, como vendajes</w:t>
            </w:r>
          </w:p>
          <w:p w14:paraId="1E2C089A" w14:textId="71BA9DAE" w:rsidR="005733E5" w:rsidRPr="00431721" w:rsidRDefault="005733E5" w:rsidP="00907665">
            <w:pPr>
              <w:pStyle w:val="TableListBulletFirstLevel"/>
              <w:rPr>
                <w:noProof/>
                <w:lang w:val="es-US"/>
              </w:rPr>
            </w:pPr>
            <w:r w:rsidRPr="00431721">
              <w:rPr>
                <w:noProof/>
                <w:lang w:val="es-US"/>
              </w:rPr>
              <w:t>Férulas, yesos y otros dispositivos usados para fracturas y dislocaciones</w:t>
            </w:r>
          </w:p>
          <w:p w14:paraId="1A52B0C6" w14:textId="1F3FFFA5" w:rsidR="005733E5" w:rsidRPr="00431721" w:rsidRDefault="005733E5" w:rsidP="00907665">
            <w:pPr>
              <w:pStyle w:val="TableListBulletFirstLevel"/>
              <w:rPr>
                <w:noProof/>
                <w:lang w:val="es-US"/>
              </w:rPr>
            </w:pPr>
            <w:r w:rsidRPr="00431721">
              <w:rPr>
                <w:noProof/>
                <w:lang w:val="es-US"/>
              </w:rPr>
              <w:t>Análisis de laboratorio</w:t>
            </w:r>
          </w:p>
          <w:p w14:paraId="71545193" w14:textId="753F11EA" w:rsidR="005733E5" w:rsidRPr="00431721" w:rsidRDefault="005733E5" w:rsidP="00907665">
            <w:pPr>
              <w:pStyle w:val="TableListBulletFirstLevel"/>
              <w:rPr>
                <w:noProof/>
                <w:lang w:val="es-US"/>
              </w:rPr>
            </w:pPr>
            <w:r w:rsidRPr="00431721">
              <w:rPr>
                <w:noProof/>
                <w:lang w:val="es-US"/>
              </w:rPr>
              <w:t>Sangre, incluido el almacenamiento y la administración</w:t>
            </w:r>
          </w:p>
          <w:p w14:paraId="4ACA76B4" w14:textId="0F9F27F6" w:rsidR="005733E5" w:rsidRPr="00431721" w:rsidRDefault="005733E5" w:rsidP="00907665">
            <w:pPr>
              <w:pStyle w:val="TableListBulletFirstLevel"/>
              <w:rPr>
                <w:b/>
                <w:bCs/>
                <w:noProof/>
                <w:szCs w:val="30"/>
                <w:lang w:val="es-US"/>
              </w:rPr>
            </w:pPr>
            <w:r w:rsidRPr="00431721">
              <w:rPr>
                <w:noProof/>
                <w:lang w:val="es-US"/>
              </w:rPr>
              <w:t>Otras pruebas de diagnóstico como paciente ambulatorio</w:t>
            </w:r>
          </w:p>
          <w:p w14:paraId="5438AC6F" w14:textId="7E55B684" w:rsidR="005733E5" w:rsidRPr="001337CD" w:rsidRDefault="00B57E0E" w:rsidP="0068297B">
            <w:pPr>
              <w:pStyle w:val="Tabletext"/>
              <w:rPr>
                <w:noProof/>
              </w:rPr>
            </w:pPr>
            <w:r w:rsidRPr="001337CD">
              <w:rPr>
                <w:rStyle w:val="PlanInstructions"/>
                <w:rFonts w:cs="Arial"/>
                <w:i w:val="0"/>
                <w:noProof/>
              </w:rPr>
              <w:t>[</w:t>
            </w:r>
            <w:r w:rsidR="005733E5" w:rsidRPr="001337CD">
              <w:rPr>
                <w:rStyle w:val="PlanInstructions"/>
                <w:rFonts w:cs="Arial"/>
                <w:iCs/>
                <w:noProof/>
              </w:rPr>
              <w:t>Plans can include other covered tests as appropriate.</w:t>
            </w:r>
            <w:r w:rsidRPr="001337CD">
              <w:rPr>
                <w:rStyle w:val="PlanInstructions"/>
                <w:rFonts w:cs="Arial"/>
                <w:i w:val="0"/>
                <w:noProof/>
              </w:rPr>
              <w:t>]</w:t>
            </w:r>
          </w:p>
        </w:tc>
        <w:tc>
          <w:tcPr>
            <w:tcW w:w="2707" w:type="dxa"/>
            <w:shd w:val="clear" w:color="auto" w:fill="auto"/>
            <w:tcMar>
              <w:top w:w="72" w:type="dxa"/>
              <w:left w:w="144" w:type="dxa"/>
              <w:bottom w:w="72" w:type="dxa"/>
              <w:right w:w="115" w:type="dxa"/>
            </w:tcMar>
          </w:tcPr>
          <w:p w14:paraId="1D3BFE62" w14:textId="77777777" w:rsidR="005733E5" w:rsidRPr="00431721" w:rsidRDefault="005733E5" w:rsidP="0068297B">
            <w:pPr>
              <w:pStyle w:val="Tabletext"/>
              <w:rPr>
                <w:rFonts w:cs="Arial"/>
                <w:noProof/>
                <w:lang w:val="es-US"/>
              </w:rPr>
            </w:pPr>
            <w:r w:rsidRPr="00431721">
              <w:rPr>
                <w:rFonts w:cs="Arial"/>
                <w:noProof/>
                <w:lang w:val="es-US"/>
              </w:rPr>
              <w:t>$0</w:t>
            </w:r>
          </w:p>
        </w:tc>
      </w:tr>
      <w:tr w:rsidR="005733E5" w:rsidRPr="00431721" w14:paraId="6C69FD51" w14:textId="77777777" w:rsidTr="006260E5">
        <w:trPr>
          <w:cantSplit/>
          <w:trHeight w:val="144"/>
        </w:trPr>
        <w:tc>
          <w:tcPr>
            <w:tcW w:w="533" w:type="dxa"/>
            <w:shd w:val="clear" w:color="auto" w:fill="auto"/>
            <w:tcMar>
              <w:left w:w="29" w:type="dxa"/>
              <w:right w:w="0" w:type="dxa"/>
            </w:tcMar>
          </w:tcPr>
          <w:p w14:paraId="52184CC1" w14:textId="67CCB5D9" w:rsidR="005733E5" w:rsidRPr="00431721" w:rsidRDefault="005733E5" w:rsidP="0068297B">
            <w:pPr>
              <w:pStyle w:val="Tableapple"/>
              <w:rPr>
                <w:rFonts w:cs="Arial"/>
                <w:noProof/>
                <w:lang w:val="es-US"/>
              </w:rPr>
            </w:pPr>
            <w:r w:rsidRPr="00431721">
              <w:rPr>
                <w:rFonts w:cs="Arial"/>
                <w:noProof/>
              </w:rPr>
              <w:lastRenderedPageBreak/>
              <w:drawing>
                <wp:inline distT="0" distB="0" distL="0" distR="0" wp14:anchorId="3927FC5F" wp14:editId="4266A91D">
                  <wp:extent cx="180975" cy="228600"/>
                  <wp:effectExtent l="0" t="0" r="9525" b="0"/>
                  <wp:docPr id="45" name="Picture 11"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945657A" w14:textId="4D5B5771" w:rsidR="005733E5" w:rsidRPr="00431721" w:rsidRDefault="005733E5" w:rsidP="0068297B">
            <w:pPr>
              <w:pStyle w:val="Tablesubtitle"/>
              <w:rPr>
                <w:rFonts w:cs="Arial"/>
                <w:noProof/>
                <w:lang w:val="es-US"/>
              </w:rPr>
            </w:pPr>
            <w:r w:rsidRPr="00431721">
              <w:rPr>
                <w:rFonts w:cs="Arial"/>
                <w:noProof/>
                <w:lang w:val="es-US"/>
              </w:rPr>
              <w:t>Exámenes de obesidad y terapia para bajar de peso</w:t>
            </w:r>
          </w:p>
          <w:p w14:paraId="4652B93C" w14:textId="3C04C7C6" w:rsidR="005733E5" w:rsidRPr="00431721" w:rsidRDefault="005733E5" w:rsidP="0068297B">
            <w:pPr>
              <w:pStyle w:val="Tabletext"/>
              <w:rPr>
                <w:rFonts w:cs="Arial"/>
                <w:noProof/>
                <w:lang w:val="es-US"/>
              </w:rPr>
            </w:pPr>
            <w:r w:rsidRPr="00431721">
              <w:rPr>
                <w:rFonts w:cs="Arial"/>
                <w:noProof/>
                <w:lang w:val="es-US"/>
              </w:rPr>
              <w:t xml:space="preserve">Si su índice de masa corporal es de 30 o más, el plan pagará asesoramiento para bajar de peso. Usted deberá obtener el asesoramiento en un lugar de cuidados primarios. De esta manera, podrá ser controlado con su plan de prevención integral. Hable con su proveedor de cuidado </w:t>
            </w:r>
            <w:r w:rsidRPr="00431721">
              <w:rPr>
                <w:rStyle w:val="PlanInstructions"/>
                <w:rFonts w:cs="Arial"/>
                <w:i w:val="0"/>
                <w:noProof/>
                <w:color w:val="auto"/>
                <w:lang w:val="es-US"/>
              </w:rPr>
              <w:t>primario</w:t>
            </w:r>
            <w:r w:rsidRPr="00431721">
              <w:rPr>
                <w:rStyle w:val="PlanInstructions"/>
                <w:rFonts w:cs="Arial"/>
                <w:iCs/>
                <w:noProof/>
                <w:lang w:val="es-US"/>
              </w:rPr>
              <w:t xml:space="preserve"> </w:t>
            </w:r>
            <w:r w:rsidRPr="00431721">
              <w:rPr>
                <w:rFonts w:cs="Arial"/>
                <w:noProof/>
                <w:lang w:val="es-US"/>
              </w:rPr>
              <w:t>para obtener más información.</w:t>
            </w:r>
          </w:p>
          <w:p w14:paraId="6E990A50" w14:textId="143BD664" w:rsidR="005733E5" w:rsidRPr="001337CD" w:rsidRDefault="00B57E0E" w:rsidP="0068297B">
            <w:pPr>
              <w:pStyle w:val="Tabletext"/>
              <w:rPr>
                <w:rStyle w:val="PlanInstructions"/>
                <w:rFonts w:cs="Arial"/>
                <w:noProof/>
              </w:rPr>
            </w:pPr>
            <w:r w:rsidRPr="001337CD">
              <w:rPr>
                <w:rStyle w:val="PlanInstructions"/>
                <w:rFonts w:cs="Arial"/>
                <w:i w:val="0"/>
                <w:noProof/>
              </w:rPr>
              <w:t>[</w:t>
            </w:r>
            <w:r w:rsidR="005733E5" w:rsidRPr="001337CD">
              <w:rPr>
                <w:rStyle w:val="PlanInstructions"/>
                <w:rFonts w:cs="Arial"/>
                <w:iCs/>
                <w:noProof/>
              </w:rPr>
              <w:t>List any additional benefits offered.</w:t>
            </w:r>
            <w:r w:rsidRPr="001337CD">
              <w:rPr>
                <w:rStyle w:val="PlanInstructions"/>
                <w:rFonts w:cs="Arial"/>
                <w:i w:val="0"/>
                <w:noProof/>
              </w:rPr>
              <w:t>]</w:t>
            </w:r>
          </w:p>
        </w:tc>
        <w:tc>
          <w:tcPr>
            <w:tcW w:w="2707" w:type="dxa"/>
            <w:shd w:val="clear" w:color="auto" w:fill="auto"/>
            <w:tcMar>
              <w:top w:w="72" w:type="dxa"/>
              <w:left w:w="144" w:type="dxa"/>
              <w:bottom w:w="72" w:type="dxa"/>
              <w:right w:w="115" w:type="dxa"/>
            </w:tcMar>
          </w:tcPr>
          <w:p w14:paraId="002D7EE6" w14:textId="77777777" w:rsidR="005733E5" w:rsidRPr="00431721" w:rsidRDefault="005733E5" w:rsidP="0068297B">
            <w:pPr>
              <w:pStyle w:val="Tabletext"/>
              <w:rPr>
                <w:rFonts w:cs="Arial"/>
                <w:noProof/>
                <w:lang w:val="es-US"/>
              </w:rPr>
            </w:pPr>
            <w:r w:rsidRPr="00431721">
              <w:rPr>
                <w:rFonts w:cs="Arial"/>
                <w:noProof/>
                <w:lang w:val="es-US"/>
              </w:rPr>
              <w:t>$0</w:t>
            </w:r>
          </w:p>
        </w:tc>
      </w:tr>
      <w:tr w:rsidR="007E0B71" w:rsidRPr="00431721" w14:paraId="2060B7C1" w14:textId="77777777" w:rsidTr="006260E5">
        <w:trPr>
          <w:cantSplit/>
          <w:trHeight w:val="144"/>
        </w:trPr>
        <w:tc>
          <w:tcPr>
            <w:tcW w:w="533" w:type="dxa"/>
            <w:shd w:val="clear" w:color="auto" w:fill="auto"/>
            <w:tcMar>
              <w:left w:w="144" w:type="dxa"/>
              <w:right w:w="0" w:type="dxa"/>
            </w:tcMar>
          </w:tcPr>
          <w:p w14:paraId="775F8F0C" w14:textId="1E70C4B5" w:rsidR="007E0B71" w:rsidRPr="00431721" w:rsidRDefault="007E0B71" w:rsidP="0068297B">
            <w:pPr>
              <w:pStyle w:val="Tableapple"/>
              <w:rPr>
                <w:rFonts w:cs="Arial"/>
                <w:noProof/>
                <w:lang w:val="es-US"/>
              </w:rPr>
            </w:pPr>
            <w:r w:rsidRPr="00431721">
              <w:rPr>
                <w:rFonts w:cs="Arial"/>
                <w:noProof/>
              </w:rPr>
              <w:drawing>
                <wp:inline distT="0" distB="0" distL="0" distR="0" wp14:anchorId="3976198A" wp14:editId="6867476B">
                  <wp:extent cx="180975" cy="228600"/>
                  <wp:effectExtent l="0" t="0" r="9525" b="0"/>
                  <wp:docPr id="23" name="Picture 11"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7FFB6B9" w14:textId="6034C2DE" w:rsidR="007E0B71" w:rsidRPr="00431721" w:rsidRDefault="007E0B71" w:rsidP="0068297B">
            <w:pPr>
              <w:pStyle w:val="Tablesubtitle"/>
              <w:rPr>
                <w:rFonts w:cs="Arial"/>
                <w:noProof/>
                <w:lang w:val="es-US"/>
              </w:rPr>
            </w:pPr>
            <w:r w:rsidRPr="00431721">
              <w:rPr>
                <w:rFonts w:cs="Arial"/>
                <w:noProof/>
                <w:lang w:val="es-US"/>
              </w:rPr>
              <w:t>Exámenes para detectar cáncer de mama (mamografías)</w:t>
            </w:r>
          </w:p>
          <w:p w14:paraId="18119853" w14:textId="6324A453" w:rsidR="007E0B71" w:rsidRPr="00431721" w:rsidRDefault="007E0B71" w:rsidP="0068297B">
            <w:pPr>
              <w:pStyle w:val="Tabletext"/>
              <w:rPr>
                <w:rFonts w:cs="Arial"/>
                <w:noProof/>
                <w:lang w:val="es-US"/>
              </w:rPr>
            </w:pPr>
            <w:r w:rsidRPr="00431721">
              <w:rPr>
                <w:rFonts w:cs="Arial"/>
                <w:noProof/>
                <w:lang w:val="es-US"/>
              </w:rPr>
              <w:t>El plan pagará los siguientes servicios:</w:t>
            </w:r>
          </w:p>
          <w:p w14:paraId="760D55B5" w14:textId="77DCEABD" w:rsidR="007E0B71" w:rsidRPr="00431721" w:rsidRDefault="007E0B71" w:rsidP="00907665">
            <w:pPr>
              <w:pStyle w:val="TableListBulletFirstLevel"/>
              <w:rPr>
                <w:noProof/>
                <w:lang w:val="es-US"/>
              </w:rPr>
            </w:pPr>
            <w:r w:rsidRPr="00431721">
              <w:rPr>
                <w:noProof/>
                <w:lang w:val="es-US"/>
              </w:rPr>
              <w:t>Una mamografía cada 12 meses para las mujeres de 40 años y mayores</w:t>
            </w:r>
          </w:p>
          <w:p w14:paraId="789DEB60" w14:textId="3BE222FC" w:rsidR="007E0B71" w:rsidRPr="00431721" w:rsidRDefault="007E0B71" w:rsidP="00907665">
            <w:pPr>
              <w:pStyle w:val="TableListBulletFirstLevel"/>
              <w:rPr>
                <w:rFonts w:cs="Arial"/>
                <w:noProof/>
                <w:lang w:val="es-US"/>
              </w:rPr>
            </w:pPr>
            <w:r w:rsidRPr="00431721">
              <w:rPr>
                <w:rFonts w:cs="Arial"/>
                <w:noProof/>
                <w:lang w:val="es-US"/>
              </w:rPr>
              <w:t>Un examen clínico de los senos cada 24 meses</w:t>
            </w:r>
          </w:p>
          <w:p w14:paraId="5D5BADFF" w14:textId="4A9D6477" w:rsidR="007E0B71" w:rsidRPr="001337CD" w:rsidRDefault="00B57E0E" w:rsidP="0068297B">
            <w:pPr>
              <w:pStyle w:val="Tabletext"/>
              <w:rPr>
                <w:noProof/>
              </w:rPr>
            </w:pPr>
            <w:r w:rsidRPr="001337CD">
              <w:rPr>
                <w:rStyle w:val="PlanInstructions"/>
                <w:rFonts w:cs="Arial"/>
                <w:i w:val="0"/>
                <w:noProof/>
              </w:rPr>
              <w:t>[</w:t>
            </w:r>
            <w:r w:rsidR="007E0B71" w:rsidRPr="001337CD">
              <w:rPr>
                <w:rStyle w:val="PlanInstructions"/>
                <w:rFonts w:cs="Arial"/>
                <w:iCs/>
                <w:noProof/>
              </w:rPr>
              <w:t>List any additional benefits offered.</w:t>
            </w:r>
            <w:r w:rsidRPr="001337CD">
              <w:rPr>
                <w:rStyle w:val="PlanInstructions"/>
                <w:rFonts w:cs="Arial"/>
                <w:i w:val="0"/>
                <w:noProof/>
              </w:rPr>
              <w:t>]</w:t>
            </w:r>
          </w:p>
        </w:tc>
        <w:tc>
          <w:tcPr>
            <w:tcW w:w="2707" w:type="dxa"/>
            <w:shd w:val="clear" w:color="auto" w:fill="auto"/>
            <w:tcMar>
              <w:top w:w="72" w:type="dxa"/>
              <w:left w:w="144" w:type="dxa"/>
              <w:bottom w:w="72" w:type="dxa"/>
              <w:right w:w="115" w:type="dxa"/>
            </w:tcMar>
          </w:tcPr>
          <w:p w14:paraId="212EEDAD" w14:textId="77777777" w:rsidR="007E0B71" w:rsidRPr="00431721" w:rsidRDefault="007E0B71" w:rsidP="0068297B">
            <w:pPr>
              <w:pStyle w:val="Tabletext"/>
              <w:rPr>
                <w:rFonts w:cs="Arial"/>
                <w:noProof/>
                <w:lang w:val="es-US"/>
              </w:rPr>
            </w:pPr>
            <w:r w:rsidRPr="00431721">
              <w:rPr>
                <w:rFonts w:cs="Arial"/>
                <w:noProof/>
                <w:lang w:val="es-US"/>
              </w:rPr>
              <w:t>$0</w:t>
            </w:r>
          </w:p>
        </w:tc>
      </w:tr>
      <w:tr w:rsidR="007E0B71" w:rsidRPr="00431721" w14:paraId="062C398F" w14:textId="77777777" w:rsidTr="006260E5">
        <w:trPr>
          <w:cantSplit/>
          <w:trHeight w:val="144"/>
        </w:trPr>
        <w:tc>
          <w:tcPr>
            <w:tcW w:w="533" w:type="dxa"/>
            <w:shd w:val="clear" w:color="auto" w:fill="auto"/>
            <w:tcMar>
              <w:left w:w="144" w:type="dxa"/>
              <w:right w:w="0" w:type="dxa"/>
            </w:tcMar>
          </w:tcPr>
          <w:p w14:paraId="193F051B" w14:textId="6D64FECD" w:rsidR="007E0B71" w:rsidRPr="00431721" w:rsidRDefault="007E0B71" w:rsidP="0068297B">
            <w:pPr>
              <w:pStyle w:val="Tableapple"/>
              <w:rPr>
                <w:rFonts w:cs="Arial"/>
                <w:noProof/>
                <w:lang w:val="es-US"/>
              </w:rPr>
            </w:pPr>
            <w:r w:rsidRPr="00431721">
              <w:rPr>
                <w:rFonts w:cs="Arial"/>
                <w:noProof/>
              </w:rPr>
              <w:drawing>
                <wp:inline distT="0" distB="0" distL="0" distR="0" wp14:anchorId="69A8D6CC" wp14:editId="438A8C3E">
                  <wp:extent cx="180975" cy="228600"/>
                  <wp:effectExtent l="0" t="0" r="9525" b="0"/>
                  <wp:docPr id="36" name="Picture 11"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1B396F5" w14:textId="717D0826" w:rsidR="007E0B71" w:rsidRPr="00431721" w:rsidRDefault="007E0B71" w:rsidP="0068297B">
            <w:pPr>
              <w:pStyle w:val="Tablesubtitle"/>
              <w:rPr>
                <w:rFonts w:cs="Arial"/>
                <w:noProof/>
                <w:lang w:val="es-US"/>
              </w:rPr>
            </w:pPr>
            <w:r w:rsidRPr="00431721">
              <w:rPr>
                <w:rFonts w:cs="Arial"/>
                <w:noProof/>
                <w:lang w:val="es-US"/>
              </w:rPr>
              <w:t>Exámenes para detectar el cáncer de cuello de útero y de vagina</w:t>
            </w:r>
          </w:p>
          <w:p w14:paraId="01B2E6AF" w14:textId="64AE8F5E" w:rsidR="007E0B71" w:rsidRPr="00431721" w:rsidRDefault="007E0B71" w:rsidP="0068297B">
            <w:pPr>
              <w:pStyle w:val="Tabletext"/>
              <w:rPr>
                <w:rFonts w:cs="Arial"/>
                <w:noProof/>
                <w:lang w:val="es-US"/>
              </w:rPr>
            </w:pPr>
            <w:r w:rsidRPr="00431721">
              <w:rPr>
                <w:rFonts w:cs="Arial"/>
                <w:noProof/>
                <w:lang w:val="es-US"/>
              </w:rPr>
              <w:t>El plan pagará los siguientes servicios:</w:t>
            </w:r>
          </w:p>
          <w:p w14:paraId="47488B76" w14:textId="77777777" w:rsidR="007E0B71" w:rsidRPr="00431721" w:rsidRDefault="007E0B71" w:rsidP="00907665">
            <w:pPr>
              <w:pStyle w:val="TableListBulletFirstLevel"/>
              <w:rPr>
                <w:noProof/>
                <w:lang w:val="es-US"/>
              </w:rPr>
            </w:pPr>
            <w:r w:rsidRPr="00431721">
              <w:rPr>
                <w:noProof/>
                <w:lang w:val="es-US"/>
              </w:rPr>
              <w:t>Para todas las mujeres: pruebas de Papanicolaou y exámenes pélvicos cada 24 meses</w:t>
            </w:r>
          </w:p>
          <w:p w14:paraId="451AF713" w14:textId="17BEE2D7" w:rsidR="007E0B71" w:rsidRPr="00431721" w:rsidRDefault="007E0B71" w:rsidP="00907665">
            <w:pPr>
              <w:pStyle w:val="TableListBulletFirstLevel"/>
              <w:rPr>
                <w:b/>
                <w:bCs/>
                <w:noProof/>
                <w:szCs w:val="30"/>
                <w:lang w:val="es-US"/>
              </w:rPr>
            </w:pPr>
            <w:r w:rsidRPr="00431721">
              <w:rPr>
                <w:noProof/>
                <w:lang w:val="es-US"/>
              </w:rPr>
              <w:t>Para las mujeres con alto riesgo de padecer cáncer de cuello uterino o de vagina: una prueba de Papanicolaou cada 12 meses</w:t>
            </w:r>
          </w:p>
          <w:p w14:paraId="36857024" w14:textId="666E8888" w:rsidR="007E0B71" w:rsidRPr="001337CD" w:rsidRDefault="00B57E0E" w:rsidP="0068297B">
            <w:pPr>
              <w:pStyle w:val="Tabletext"/>
              <w:rPr>
                <w:rStyle w:val="PlanInstructions"/>
                <w:rFonts w:cs="Arial"/>
                <w:noProof/>
              </w:rPr>
            </w:pPr>
            <w:r w:rsidRPr="001337CD">
              <w:rPr>
                <w:rStyle w:val="PlanInstructions"/>
                <w:rFonts w:cs="Arial"/>
                <w:i w:val="0"/>
                <w:noProof/>
              </w:rPr>
              <w:t>[</w:t>
            </w:r>
            <w:r w:rsidR="007E0B71" w:rsidRPr="001337CD">
              <w:rPr>
                <w:rStyle w:val="PlanInstructions"/>
                <w:rFonts w:cs="Arial"/>
                <w:iCs/>
                <w:noProof/>
              </w:rPr>
              <w:t>List any additional benefits offered.</w:t>
            </w:r>
            <w:r w:rsidRPr="001337CD">
              <w:rPr>
                <w:rStyle w:val="PlanInstructions"/>
                <w:rFonts w:cs="Arial"/>
                <w:i w:val="0"/>
                <w:noProof/>
              </w:rPr>
              <w:t>]</w:t>
            </w:r>
          </w:p>
        </w:tc>
        <w:tc>
          <w:tcPr>
            <w:tcW w:w="2707" w:type="dxa"/>
            <w:shd w:val="clear" w:color="auto" w:fill="auto"/>
            <w:tcMar>
              <w:top w:w="72" w:type="dxa"/>
              <w:left w:w="144" w:type="dxa"/>
              <w:bottom w:w="72" w:type="dxa"/>
              <w:right w:w="115" w:type="dxa"/>
            </w:tcMar>
          </w:tcPr>
          <w:p w14:paraId="382BDF8F" w14:textId="77777777" w:rsidR="007E0B71" w:rsidRPr="00431721" w:rsidRDefault="007E0B71" w:rsidP="0068297B">
            <w:pPr>
              <w:pStyle w:val="Tabletext"/>
              <w:rPr>
                <w:rFonts w:cs="Arial"/>
                <w:noProof/>
                <w:color w:val="548DD4"/>
                <w:lang w:val="es-US"/>
              </w:rPr>
            </w:pPr>
            <w:r w:rsidRPr="00431721">
              <w:rPr>
                <w:rFonts w:cs="Arial"/>
                <w:noProof/>
                <w:lang w:val="es-US"/>
              </w:rPr>
              <w:t>$0</w:t>
            </w:r>
          </w:p>
        </w:tc>
      </w:tr>
      <w:tr w:rsidR="00431ECD" w:rsidRPr="00431721" w14:paraId="41FBA53B" w14:textId="77777777" w:rsidTr="006260E5">
        <w:trPr>
          <w:cantSplit/>
          <w:trHeight w:val="144"/>
        </w:trPr>
        <w:tc>
          <w:tcPr>
            <w:tcW w:w="533" w:type="dxa"/>
            <w:shd w:val="clear" w:color="auto" w:fill="auto"/>
            <w:tcMar>
              <w:left w:w="29" w:type="dxa"/>
              <w:right w:w="0" w:type="dxa"/>
            </w:tcMar>
          </w:tcPr>
          <w:p w14:paraId="0416C07B" w14:textId="5A2BB222" w:rsidR="00431ECD" w:rsidRPr="00431721" w:rsidRDefault="00431ECD" w:rsidP="0068297B">
            <w:pPr>
              <w:pStyle w:val="Tableapple"/>
              <w:rPr>
                <w:rFonts w:cs="Arial"/>
                <w:noProof/>
                <w:lang w:val="es-US"/>
              </w:rPr>
            </w:pPr>
            <w:r w:rsidRPr="00431721">
              <w:rPr>
                <w:rFonts w:cs="Arial"/>
                <w:noProof/>
              </w:rPr>
              <w:drawing>
                <wp:inline distT="0" distB="0" distL="0" distR="0" wp14:anchorId="6DFE9648" wp14:editId="7EDC337E">
                  <wp:extent cx="180975" cy="228600"/>
                  <wp:effectExtent l="0" t="0" r="9525" b="0"/>
                  <wp:docPr id="39" name="Picture 11"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77E2CEE6" w14:textId="69D1D1A3" w:rsidR="00431ECD" w:rsidRPr="00431721" w:rsidRDefault="00431ECD" w:rsidP="0068297B">
            <w:pPr>
              <w:pStyle w:val="Tablesubtitle"/>
              <w:rPr>
                <w:rFonts w:cs="Arial"/>
                <w:noProof/>
                <w:lang w:val="es-US"/>
              </w:rPr>
            </w:pPr>
            <w:r w:rsidRPr="00431721">
              <w:rPr>
                <w:rFonts w:cs="Arial"/>
                <w:noProof/>
                <w:lang w:val="es-US"/>
              </w:rPr>
              <w:t>Exámenes para detectar la depresión</w:t>
            </w:r>
          </w:p>
          <w:p w14:paraId="532851CD" w14:textId="483E2DE7" w:rsidR="00431ECD" w:rsidRPr="00431721" w:rsidRDefault="00431ECD" w:rsidP="0068297B">
            <w:pPr>
              <w:pStyle w:val="Tabletext"/>
              <w:rPr>
                <w:rFonts w:cs="Arial"/>
                <w:noProof/>
                <w:lang w:val="es-US"/>
              </w:rPr>
            </w:pPr>
            <w:r w:rsidRPr="00431721">
              <w:rPr>
                <w:rFonts w:cs="Arial"/>
                <w:noProof/>
                <w:lang w:val="es-US"/>
              </w:rPr>
              <w:t>El plan pagará una prueba para detectar la depresión cada año. Los exámenes se deben hacer en un lugar de cuidado primario donde usted pueda recibir tratamiento complementario y referidos.</w:t>
            </w:r>
          </w:p>
          <w:p w14:paraId="4CD7163D" w14:textId="64691611" w:rsidR="00431ECD" w:rsidRPr="001337CD" w:rsidRDefault="00B57E0E" w:rsidP="0068297B">
            <w:pPr>
              <w:pStyle w:val="Tabletext"/>
              <w:rPr>
                <w:rStyle w:val="PlanInstructions"/>
                <w:rFonts w:cs="Arial"/>
                <w:i w:val="0"/>
                <w:noProof/>
              </w:rPr>
            </w:pPr>
            <w:r w:rsidRPr="001337CD">
              <w:rPr>
                <w:rStyle w:val="PlanInstructions"/>
                <w:rFonts w:cs="Arial"/>
                <w:i w:val="0"/>
                <w:noProof/>
              </w:rPr>
              <w:t>[</w:t>
            </w:r>
            <w:r w:rsidR="00431ECD" w:rsidRPr="001337CD">
              <w:rPr>
                <w:rStyle w:val="PlanInstructions"/>
                <w:rFonts w:cs="Arial"/>
                <w:iCs/>
                <w:noProof/>
              </w:rPr>
              <w:t>List any additional benefits offered.</w:t>
            </w:r>
            <w:r w:rsidRPr="001337CD">
              <w:rPr>
                <w:rStyle w:val="PlanInstructions"/>
                <w:rFonts w:cs="Arial"/>
                <w:i w:val="0"/>
                <w:noProof/>
              </w:rPr>
              <w:t>]</w:t>
            </w:r>
          </w:p>
        </w:tc>
        <w:tc>
          <w:tcPr>
            <w:tcW w:w="2707" w:type="dxa"/>
            <w:shd w:val="clear" w:color="auto" w:fill="auto"/>
            <w:tcMar>
              <w:top w:w="72" w:type="dxa"/>
              <w:left w:w="144" w:type="dxa"/>
              <w:bottom w:w="72" w:type="dxa"/>
              <w:right w:w="115" w:type="dxa"/>
            </w:tcMar>
          </w:tcPr>
          <w:p w14:paraId="727D0A28" w14:textId="77777777" w:rsidR="00431ECD" w:rsidRPr="00431721" w:rsidRDefault="00431ECD" w:rsidP="0068297B">
            <w:pPr>
              <w:pStyle w:val="Tabletext"/>
              <w:rPr>
                <w:rFonts w:cs="Arial"/>
                <w:noProof/>
                <w:lang w:val="es-US"/>
              </w:rPr>
            </w:pPr>
            <w:r w:rsidRPr="00431721">
              <w:rPr>
                <w:rFonts w:cs="Arial"/>
                <w:noProof/>
                <w:lang w:val="es-US"/>
              </w:rPr>
              <w:t>$0</w:t>
            </w:r>
          </w:p>
        </w:tc>
      </w:tr>
      <w:tr w:rsidR="00431ECD" w:rsidRPr="00431721" w14:paraId="3FCEA52E" w14:textId="77777777" w:rsidTr="006260E5">
        <w:trPr>
          <w:cantSplit/>
          <w:trHeight w:val="144"/>
        </w:trPr>
        <w:tc>
          <w:tcPr>
            <w:tcW w:w="533" w:type="dxa"/>
            <w:shd w:val="clear" w:color="auto" w:fill="auto"/>
            <w:tcMar>
              <w:left w:w="29" w:type="dxa"/>
              <w:right w:w="0" w:type="dxa"/>
            </w:tcMar>
          </w:tcPr>
          <w:p w14:paraId="66B2826D" w14:textId="1473D09C" w:rsidR="00431ECD" w:rsidRPr="00431721" w:rsidRDefault="00431ECD" w:rsidP="0068297B">
            <w:pPr>
              <w:pStyle w:val="Tableapple"/>
              <w:rPr>
                <w:rFonts w:cs="Arial"/>
                <w:noProof/>
                <w:lang w:val="es-US"/>
              </w:rPr>
            </w:pPr>
            <w:r w:rsidRPr="00431721">
              <w:rPr>
                <w:rFonts w:cs="Arial"/>
                <w:noProof/>
              </w:rPr>
              <w:lastRenderedPageBreak/>
              <w:drawing>
                <wp:inline distT="0" distB="0" distL="0" distR="0" wp14:anchorId="75A3B4F1" wp14:editId="7B2E8377">
                  <wp:extent cx="180975" cy="228600"/>
                  <wp:effectExtent l="0" t="0" r="9525" b="0"/>
                  <wp:docPr id="40" name="Picture 11"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942714D" w14:textId="63BFD2B5" w:rsidR="00431ECD" w:rsidRPr="00431721" w:rsidRDefault="00431ECD" w:rsidP="0068297B">
            <w:pPr>
              <w:pStyle w:val="Tablesubtitle"/>
              <w:rPr>
                <w:rFonts w:cs="Arial"/>
                <w:noProof/>
                <w:lang w:val="es-US"/>
              </w:rPr>
            </w:pPr>
            <w:r w:rsidRPr="00431721">
              <w:rPr>
                <w:rFonts w:cs="Arial"/>
                <w:noProof/>
                <w:lang w:val="es-US"/>
              </w:rPr>
              <w:t>Exámenes para detectar la diabetes</w:t>
            </w:r>
          </w:p>
          <w:p w14:paraId="350191C8" w14:textId="18160FC4" w:rsidR="00431ECD" w:rsidRPr="00431721" w:rsidRDefault="00431ECD" w:rsidP="0068297B">
            <w:pPr>
              <w:pStyle w:val="Tabletext"/>
              <w:rPr>
                <w:rFonts w:cs="Arial"/>
                <w:noProof/>
                <w:lang w:val="es-US"/>
              </w:rPr>
            </w:pPr>
            <w:r w:rsidRPr="00431721">
              <w:rPr>
                <w:rFonts w:cs="Arial"/>
                <w:noProof/>
                <w:lang w:val="es-US"/>
              </w:rPr>
              <w:t>El plan pagará esta prueba (incluyendo las pruebas de glucosa en ayunas), si usted tiene alguno de los factores de riesgo:</w:t>
            </w:r>
          </w:p>
          <w:p w14:paraId="18427455" w14:textId="77777777" w:rsidR="00431ECD" w:rsidRPr="00431721" w:rsidRDefault="00431ECD" w:rsidP="00907665">
            <w:pPr>
              <w:pStyle w:val="TableListBulletFirstLevel"/>
              <w:rPr>
                <w:noProof/>
                <w:lang w:val="es-US"/>
              </w:rPr>
            </w:pPr>
            <w:r w:rsidRPr="00431721">
              <w:rPr>
                <w:noProof/>
                <w:lang w:val="es-US"/>
              </w:rPr>
              <w:t>Presión arterial alta (hipertensión)</w:t>
            </w:r>
          </w:p>
          <w:p w14:paraId="4875B014" w14:textId="77777777" w:rsidR="00431ECD" w:rsidRPr="00431721" w:rsidRDefault="00431ECD" w:rsidP="00907665">
            <w:pPr>
              <w:pStyle w:val="TableListBulletFirstLevel"/>
              <w:rPr>
                <w:noProof/>
                <w:lang w:val="es-US"/>
              </w:rPr>
            </w:pPr>
            <w:r w:rsidRPr="00431721">
              <w:rPr>
                <w:noProof/>
                <w:lang w:val="es-US"/>
              </w:rPr>
              <w:t>Historial de niveles de colesterol y de triglicéridos anormales (dislipidemia)</w:t>
            </w:r>
          </w:p>
          <w:p w14:paraId="65F0C8E1" w14:textId="77777777" w:rsidR="00431ECD" w:rsidRPr="00431721" w:rsidRDefault="00431ECD" w:rsidP="00907665">
            <w:pPr>
              <w:pStyle w:val="TableListBulletFirstLevel"/>
              <w:rPr>
                <w:noProof/>
                <w:lang w:val="es-US"/>
              </w:rPr>
            </w:pPr>
            <w:r w:rsidRPr="00431721">
              <w:rPr>
                <w:noProof/>
                <w:lang w:val="es-US"/>
              </w:rPr>
              <w:t>Obesidad</w:t>
            </w:r>
          </w:p>
          <w:p w14:paraId="615742DE" w14:textId="77777777" w:rsidR="00431ECD" w:rsidRPr="00431721" w:rsidRDefault="00431ECD" w:rsidP="00907665">
            <w:pPr>
              <w:pStyle w:val="TableListBulletFirstLevel"/>
              <w:rPr>
                <w:noProof/>
                <w:lang w:val="es-US"/>
              </w:rPr>
            </w:pPr>
            <w:r w:rsidRPr="00431721">
              <w:rPr>
                <w:noProof/>
                <w:lang w:val="es-US"/>
              </w:rPr>
              <w:t>Historial de niveles altos de azúcar en la sangre (glucosa)</w:t>
            </w:r>
          </w:p>
          <w:p w14:paraId="6BAD2466" w14:textId="77777777" w:rsidR="00431ECD" w:rsidRPr="00431721" w:rsidRDefault="00431ECD" w:rsidP="0068297B">
            <w:pPr>
              <w:pStyle w:val="Tabletext"/>
              <w:rPr>
                <w:rFonts w:cs="Arial"/>
                <w:noProof/>
                <w:lang w:val="es-US"/>
              </w:rPr>
            </w:pPr>
            <w:r w:rsidRPr="00431721">
              <w:rPr>
                <w:rFonts w:cs="Arial"/>
                <w:noProof/>
                <w:lang w:val="es-US"/>
              </w:rPr>
              <w:t>En algunos casos, se podrán cubrir estas pruebas, por ejemplo, si usted tiene sobrepeso y si su familia tiene historial de diabetes.</w:t>
            </w:r>
          </w:p>
          <w:p w14:paraId="6C5A5084" w14:textId="77777777" w:rsidR="00431ECD" w:rsidRPr="00431721" w:rsidRDefault="00431ECD" w:rsidP="0068297B">
            <w:pPr>
              <w:pStyle w:val="Tabletext"/>
              <w:rPr>
                <w:rFonts w:cs="Arial"/>
                <w:b/>
                <w:bCs/>
                <w:noProof/>
                <w:szCs w:val="30"/>
                <w:lang w:val="es-US"/>
              </w:rPr>
            </w:pPr>
            <w:r w:rsidRPr="00431721">
              <w:rPr>
                <w:rFonts w:cs="Arial"/>
                <w:noProof/>
                <w:lang w:val="es-US"/>
              </w:rPr>
              <w:t>Dependiendo de los resultados de las pruebas, usted podría cumplir con los requisitos para recibir hasta dos exámenes cada 12 meses para el control de la diabetes.</w:t>
            </w:r>
          </w:p>
          <w:p w14:paraId="5FCFD4B5" w14:textId="0F0B194F" w:rsidR="00431ECD" w:rsidRPr="001337CD" w:rsidRDefault="00B57E0E" w:rsidP="0068297B">
            <w:pPr>
              <w:pStyle w:val="Tabletext"/>
              <w:rPr>
                <w:rFonts w:cs="Arial"/>
                <w:noProof/>
              </w:rPr>
            </w:pPr>
            <w:r w:rsidRPr="001337CD">
              <w:rPr>
                <w:rStyle w:val="PlanInstructions"/>
                <w:rFonts w:cs="Arial"/>
                <w:i w:val="0"/>
                <w:noProof/>
              </w:rPr>
              <w:t>[</w:t>
            </w:r>
            <w:r w:rsidR="00431ECD" w:rsidRPr="001337CD">
              <w:rPr>
                <w:rStyle w:val="PlanInstructions"/>
                <w:rFonts w:cs="Arial"/>
                <w:iCs/>
                <w:noProof/>
              </w:rPr>
              <w:t>List any additional benefits offered.</w:t>
            </w:r>
            <w:r w:rsidRPr="001337CD">
              <w:rPr>
                <w:rStyle w:val="PlanInstructions"/>
                <w:rFonts w:cs="Arial"/>
                <w:i w:val="0"/>
                <w:noProof/>
              </w:rPr>
              <w:t>]</w:t>
            </w:r>
          </w:p>
        </w:tc>
        <w:tc>
          <w:tcPr>
            <w:tcW w:w="2707" w:type="dxa"/>
            <w:shd w:val="clear" w:color="auto" w:fill="auto"/>
            <w:tcMar>
              <w:top w:w="72" w:type="dxa"/>
              <w:left w:w="144" w:type="dxa"/>
              <w:bottom w:w="72" w:type="dxa"/>
              <w:right w:w="115" w:type="dxa"/>
            </w:tcMar>
          </w:tcPr>
          <w:p w14:paraId="43200E3A" w14:textId="77777777" w:rsidR="00431ECD" w:rsidRPr="00431721" w:rsidRDefault="00431ECD" w:rsidP="0068297B">
            <w:pPr>
              <w:pStyle w:val="Tabletext"/>
              <w:rPr>
                <w:rFonts w:cs="Arial"/>
                <w:noProof/>
                <w:lang w:val="es-US"/>
              </w:rPr>
            </w:pPr>
            <w:r w:rsidRPr="00431721">
              <w:rPr>
                <w:rFonts w:cs="Arial"/>
                <w:noProof/>
                <w:lang w:val="es-US"/>
              </w:rPr>
              <w:t>$0</w:t>
            </w:r>
          </w:p>
        </w:tc>
      </w:tr>
      <w:tr w:rsidR="000C1D56" w:rsidRPr="00431721" w14:paraId="24B32D83" w14:textId="77777777" w:rsidTr="006260E5">
        <w:trPr>
          <w:cantSplit/>
          <w:trHeight w:val="144"/>
        </w:trPr>
        <w:tc>
          <w:tcPr>
            <w:tcW w:w="533" w:type="dxa"/>
            <w:shd w:val="clear" w:color="auto" w:fill="auto"/>
            <w:tcMar>
              <w:left w:w="144" w:type="dxa"/>
              <w:right w:w="29" w:type="dxa"/>
            </w:tcMar>
          </w:tcPr>
          <w:p w14:paraId="1A37F1F5" w14:textId="74985329" w:rsidR="000C1D56" w:rsidRPr="00431721" w:rsidRDefault="000C1D56" w:rsidP="0068297B">
            <w:pPr>
              <w:pStyle w:val="Tableapple"/>
              <w:rPr>
                <w:rFonts w:cs="Arial"/>
                <w:noProof/>
                <w:lang w:val="es-US"/>
              </w:rPr>
            </w:pPr>
            <w:r w:rsidRPr="00431721">
              <w:rPr>
                <w:rFonts w:cs="Arial"/>
                <w:noProof/>
              </w:rPr>
              <w:drawing>
                <wp:inline distT="0" distB="0" distL="0" distR="0" wp14:anchorId="08E5B483" wp14:editId="31A43B19">
                  <wp:extent cx="180975" cy="228600"/>
                  <wp:effectExtent l="0" t="0" r="9525" b="0"/>
                  <wp:docPr id="35" name="Picture 11"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6F4A0291" w14:textId="06461B47" w:rsidR="000C1D56" w:rsidRPr="00431721" w:rsidRDefault="000C1D56" w:rsidP="0068297B">
            <w:pPr>
              <w:pStyle w:val="Tablesubtitle"/>
              <w:rPr>
                <w:rFonts w:cs="Arial"/>
                <w:noProof/>
                <w:lang w:val="es-US"/>
              </w:rPr>
            </w:pPr>
            <w:r w:rsidRPr="00431721">
              <w:rPr>
                <w:rFonts w:cs="Arial"/>
                <w:noProof/>
                <w:lang w:val="es-US"/>
              </w:rPr>
              <w:t>Exámenes para la detección de enfermedades cardiovasculares (del corazón)</w:t>
            </w:r>
          </w:p>
          <w:p w14:paraId="05516838" w14:textId="77777777" w:rsidR="000C1D56" w:rsidRPr="00431721" w:rsidRDefault="000C1D56" w:rsidP="0068297B">
            <w:pPr>
              <w:pStyle w:val="Tabletext"/>
              <w:rPr>
                <w:rFonts w:cs="Arial"/>
                <w:noProof/>
                <w:lang w:val="es-US"/>
              </w:rPr>
            </w:pPr>
            <w:r w:rsidRPr="00431721">
              <w:rPr>
                <w:rFonts w:cs="Arial"/>
                <w:noProof/>
                <w:lang w:val="es-US"/>
              </w:rPr>
              <w:t>El plan paga análisis de sangre cada cinco años (60 meses) para saber si usted tiene una enfermedad cardiovascular. Estos análisis de sangre también detectan defectos a causa de un alto riesgo de enfermedades del corazón.</w:t>
            </w:r>
          </w:p>
          <w:p w14:paraId="1F17E36B" w14:textId="408868CE" w:rsidR="000C1D56" w:rsidRPr="001337CD" w:rsidRDefault="00B57E0E" w:rsidP="0068297B">
            <w:pPr>
              <w:pStyle w:val="Tabletext"/>
              <w:rPr>
                <w:rStyle w:val="PlanInstructions"/>
                <w:rFonts w:cs="Arial"/>
                <w:noProof/>
              </w:rPr>
            </w:pPr>
            <w:r w:rsidRPr="001337CD">
              <w:rPr>
                <w:rStyle w:val="PlanInstructions"/>
                <w:rFonts w:cs="Arial"/>
                <w:i w:val="0"/>
                <w:noProof/>
              </w:rPr>
              <w:t>[</w:t>
            </w:r>
            <w:r w:rsidR="000C1D56" w:rsidRPr="001337CD">
              <w:rPr>
                <w:rStyle w:val="PlanInstructions"/>
                <w:rFonts w:cs="Arial"/>
                <w:iCs/>
                <w:noProof/>
              </w:rPr>
              <w:t>List any additional benefits offered.</w:t>
            </w:r>
            <w:r w:rsidRPr="001337CD">
              <w:rPr>
                <w:rStyle w:val="PlanInstructions"/>
                <w:rFonts w:cs="Arial"/>
                <w:i w:val="0"/>
                <w:noProof/>
              </w:rPr>
              <w:t>]</w:t>
            </w:r>
          </w:p>
        </w:tc>
        <w:tc>
          <w:tcPr>
            <w:tcW w:w="2707" w:type="dxa"/>
            <w:shd w:val="clear" w:color="auto" w:fill="auto"/>
            <w:tcMar>
              <w:top w:w="72" w:type="dxa"/>
              <w:left w:w="144" w:type="dxa"/>
              <w:bottom w:w="72" w:type="dxa"/>
              <w:right w:w="115" w:type="dxa"/>
            </w:tcMar>
          </w:tcPr>
          <w:p w14:paraId="727C46C0" w14:textId="77777777" w:rsidR="000C1D56" w:rsidRPr="00431721" w:rsidRDefault="000C1D56" w:rsidP="0068297B">
            <w:pPr>
              <w:pStyle w:val="Tabletext"/>
              <w:rPr>
                <w:rFonts w:cs="Arial"/>
                <w:noProof/>
                <w:lang w:val="es-US"/>
              </w:rPr>
            </w:pPr>
            <w:r w:rsidRPr="00431721">
              <w:rPr>
                <w:rFonts w:cs="Arial"/>
                <w:noProof/>
                <w:lang w:val="es-US"/>
              </w:rPr>
              <w:t>$0</w:t>
            </w:r>
          </w:p>
        </w:tc>
      </w:tr>
      <w:tr w:rsidR="00510A56" w:rsidRPr="00431721" w14:paraId="6129DE59" w14:textId="77777777" w:rsidTr="006260E5">
        <w:trPr>
          <w:cantSplit/>
          <w:trHeight w:val="144"/>
        </w:trPr>
        <w:tc>
          <w:tcPr>
            <w:tcW w:w="533" w:type="dxa"/>
            <w:shd w:val="clear" w:color="auto" w:fill="auto"/>
            <w:tcMar>
              <w:left w:w="144" w:type="dxa"/>
              <w:right w:w="0" w:type="dxa"/>
            </w:tcMar>
          </w:tcPr>
          <w:p w14:paraId="43DD73C1" w14:textId="558C511A" w:rsidR="00510A56" w:rsidRPr="00431721" w:rsidRDefault="00510A56" w:rsidP="00510A56">
            <w:pPr>
              <w:pStyle w:val="Tabletext"/>
              <w:rPr>
                <w:rFonts w:cs="Arial"/>
                <w:noProof/>
                <w:lang w:val="es-US"/>
              </w:rPr>
            </w:pPr>
          </w:p>
        </w:tc>
        <w:tc>
          <w:tcPr>
            <w:tcW w:w="6667" w:type="dxa"/>
            <w:shd w:val="clear" w:color="auto" w:fill="auto"/>
            <w:tcMar>
              <w:top w:w="72" w:type="dxa"/>
              <w:left w:w="72" w:type="dxa"/>
              <w:bottom w:w="72" w:type="dxa"/>
              <w:right w:w="115" w:type="dxa"/>
            </w:tcMar>
          </w:tcPr>
          <w:p w14:paraId="21AE99B1" w14:textId="6C5D3F7F" w:rsidR="00510A56" w:rsidRPr="001337CD" w:rsidRDefault="00B57E0E" w:rsidP="00510A56">
            <w:pPr>
              <w:pStyle w:val="Tabletext"/>
              <w:rPr>
                <w:rStyle w:val="PlanInstructions"/>
                <w:rFonts w:cs="Arial"/>
                <w:i w:val="0"/>
                <w:noProof/>
              </w:rPr>
            </w:pPr>
            <w:r w:rsidRPr="001337CD">
              <w:rPr>
                <w:rStyle w:val="PlanInstructions"/>
                <w:rFonts w:cs="Arial"/>
                <w:i w:val="0"/>
                <w:noProof/>
              </w:rPr>
              <w:t>[</w:t>
            </w:r>
            <w:r w:rsidR="00E4038E" w:rsidRPr="001337CD">
              <w:rPr>
                <w:rStyle w:val="PlanInstructions"/>
                <w:rFonts w:cs="Arial"/>
                <w:iCs/>
                <w:noProof/>
              </w:rPr>
              <w:t>Plans should modify this section to reflect plan-covered supplemental benefits as appropriate.</w:t>
            </w:r>
            <w:r w:rsidRPr="001337CD">
              <w:rPr>
                <w:rStyle w:val="PlanInstructions"/>
                <w:rFonts w:cs="Arial"/>
                <w:i w:val="0"/>
                <w:noProof/>
              </w:rPr>
              <w:t>]</w:t>
            </w:r>
          </w:p>
          <w:p w14:paraId="424AE854" w14:textId="181E87FC" w:rsidR="00510A56" w:rsidRPr="00431721" w:rsidRDefault="00510A56" w:rsidP="00510A56">
            <w:pPr>
              <w:pStyle w:val="Tablesubtitle"/>
              <w:rPr>
                <w:rFonts w:cs="Arial"/>
                <w:noProof/>
                <w:lang w:val="es-US"/>
              </w:rPr>
            </w:pPr>
            <w:r w:rsidRPr="00431721">
              <w:rPr>
                <w:rFonts w:cs="Arial"/>
                <w:noProof/>
                <w:lang w:val="es-US"/>
              </w:rPr>
              <w:t>Exámenes y consejería para el abuso de alcohol</w:t>
            </w:r>
          </w:p>
          <w:p w14:paraId="4EBFADDD" w14:textId="66538ED5" w:rsidR="00510A56" w:rsidRPr="00431721" w:rsidRDefault="00510A56" w:rsidP="00510A56">
            <w:pPr>
              <w:pStyle w:val="Tabletext"/>
              <w:rPr>
                <w:rFonts w:cs="Arial"/>
                <w:noProof/>
                <w:lang w:val="es-US"/>
              </w:rPr>
            </w:pPr>
            <w:r w:rsidRPr="00431721">
              <w:rPr>
                <w:rFonts w:cs="Arial"/>
                <w:noProof/>
                <w:lang w:val="es-US"/>
              </w:rPr>
              <w:t>El plan pagará un examen para establecer el abuso de alcohol en adultos que lo consumen pero que no son dependientes del alcohol.</w:t>
            </w:r>
          </w:p>
          <w:p w14:paraId="2A7DDED6" w14:textId="77777777" w:rsidR="00510A56" w:rsidRPr="00431721" w:rsidRDefault="00510A56" w:rsidP="00510A56">
            <w:pPr>
              <w:pStyle w:val="Tabletext"/>
              <w:rPr>
                <w:rFonts w:cs="Arial"/>
                <w:noProof/>
                <w:lang w:val="es-US"/>
              </w:rPr>
            </w:pPr>
            <w:r w:rsidRPr="00431721">
              <w:rPr>
                <w:rFonts w:cs="Arial"/>
                <w:noProof/>
                <w:lang w:val="es-US"/>
              </w:rPr>
              <w:t xml:space="preserve">Si el resultado del examen de detección de consumo excesivo de alcohol es positivo, puede recibir hasta cuatro sesiones de asesoramiento personales breves cada año (si usted puede y está alerta durante el asesoramiento) con un </w:t>
            </w:r>
            <w:r w:rsidRPr="00431721">
              <w:rPr>
                <w:rStyle w:val="PlanInstructions"/>
                <w:rFonts w:cs="Arial"/>
                <w:i w:val="0"/>
                <w:noProof/>
                <w:color w:val="auto"/>
                <w:lang w:val="es-US"/>
              </w:rPr>
              <w:t>profesional</w:t>
            </w:r>
            <w:r w:rsidRPr="00431721">
              <w:rPr>
                <w:rFonts w:cs="Arial"/>
                <w:noProof/>
                <w:lang w:val="es-US"/>
              </w:rPr>
              <w:t xml:space="preserve"> o proveedor de cuidado primario especializado en un establecimiento de cuidado primario.</w:t>
            </w:r>
          </w:p>
          <w:p w14:paraId="40880025" w14:textId="2E9B7BBD" w:rsidR="00510A56" w:rsidRPr="00431721" w:rsidRDefault="00510A56" w:rsidP="00510A56">
            <w:pPr>
              <w:pStyle w:val="Tabletext"/>
              <w:rPr>
                <w:rStyle w:val="PlanInstructions"/>
                <w:rFonts w:cs="Arial"/>
                <w:i w:val="0"/>
                <w:noProof/>
                <w:color w:val="auto"/>
                <w:lang w:val="es-US"/>
              </w:rPr>
            </w:pPr>
            <w:r w:rsidRPr="00431721">
              <w:rPr>
                <w:rStyle w:val="PlanInstructions"/>
                <w:rFonts w:cs="Arial"/>
                <w:i w:val="0"/>
                <w:noProof/>
                <w:color w:val="auto"/>
                <w:lang w:val="es-US"/>
              </w:rPr>
              <w:t>También puede obtener servicios de rehabilitación y recuperación centrados en las habilidades de afrontamiento que lo ayudarán a controlar sus síntomas y comportamientos. Estos servicios pueden ser individuales o grupales.</w:t>
            </w:r>
          </w:p>
          <w:p w14:paraId="113810FE" w14:textId="2117036D" w:rsidR="00510A56" w:rsidRPr="001337CD" w:rsidRDefault="00B57E0E" w:rsidP="00510A56">
            <w:pPr>
              <w:pStyle w:val="Tabletext"/>
              <w:rPr>
                <w:rFonts w:cs="Arial"/>
                <w:noProof/>
                <w:color w:val="548DD4"/>
              </w:rPr>
            </w:pPr>
            <w:r w:rsidRPr="001337CD">
              <w:rPr>
                <w:rStyle w:val="PlanInstructions"/>
                <w:rFonts w:cs="Arial"/>
                <w:i w:val="0"/>
                <w:noProof/>
              </w:rPr>
              <w:t>[</w:t>
            </w:r>
            <w:r w:rsidR="00E4038E" w:rsidRPr="001337CD">
              <w:rPr>
                <w:rStyle w:val="PlanInstructions"/>
                <w:rFonts w:cs="Arial"/>
                <w:iCs/>
                <w:noProof/>
              </w:rPr>
              <w:t>List any additional benefits offered.</w:t>
            </w:r>
            <w:r w:rsidRPr="001337CD">
              <w:rPr>
                <w:rStyle w:val="PlanInstructions"/>
                <w:rFonts w:cs="Arial"/>
                <w:i w:val="0"/>
                <w:noProof/>
              </w:rPr>
              <w:t>]</w:t>
            </w:r>
          </w:p>
        </w:tc>
        <w:tc>
          <w:tcPr>
            <w:tcW w:w="2707" w:type="dxa"/>
            <w:shd w:val="clear" w:color="auto" w:fill="auto"/>
            <w:tcMar>
              <w:top w:w="72" w:type="dxa"/>
              <w:left w:w="144" w:type="dxa"/>
              <w:bottom w:w="72" w:type="dxa"/>
              <w:right w:w="115" w:type="dxa"/>
            </w:tcMar>
          </w:tcPr>
          <w:p w14:paraId="2EF0A655" w14:textId="77777777" w:rsidR="00510A56" w:rsidRPr="00431721" w:rsidRDefault="00510A56" w:rsidP="00510A56">
            <w:pPr>
              <w:pStyle w:val="Tabletext"/>
              <w:rPr>
                <w:rFonts w:cs="Arial"/>
                <w:noProof/>
                <w:lang w:val="es-US"/>
              </w:rPr>
            </w:pPr>
            <w:r w:rsidRPr="00431721">
              <w:rPr>
                <w:rFonts w:cs="Arial"/>
                <w:noProof/>
                <w:lang w:val="es-US"/>
              </w:rPr>
              <w:t>$0</w:t>
            </w:r>
          </w:p>
        </w:tc>
      </w:tr>
      <w:tr w:rsidR="00BF07AF" w:rsidRPr="00431721" w14:paraId="390231E1" w14:textId="77777777" w:rsidTr="006260E5">
        <w:trPr>
          <w:cantSplit/>
          <w:trHeight w:val="144"/>
        </w:trPr>
        <w:tc>
          <w:tcPr>
            <w:tcW w:w="533" w:type="dxa"/>
            <w:shd w:val="clear" w:color="auto" w:fill="auto"/>
            <w:tcMar>
              <w:left w:w="29" w:type="dxa"/>
              <w:right w:w="0" w:type="dxa"/>
            </w:tcMar>
          </w:tcPr>
          <w:p w14:paraId="17A90DE2" w14:textId="2E8A6D90" w:rsidR="00BF07AF" w:rsidRPr="00431721" w:rsidRDefault="00BF07AF"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4B8665DA" w14:textId="1841A158" w:rsidR="00BF07AF" w:rsidRPr="00431721" w:rsidRDefault="00BF07AF" w:rsidP="0068297B">
            <w:pPr>
              <w:pStyle w:val="Tablesubtitle"/>
              <w:rPr>
                <w:rFonts w:cs="Arial"/>
                <w:noProof/>
                <w:lang w:val="es-US"/>
              </w:rPr>
            </w:pPr>
            <w:r w:rsidRPr="00431721">
              <w:rPr>
                <w:rFonts w:cs="Arial"/>
                <w:noProof/>
                <w:lang w:val="es-US"/>
              </w:rPr>
              <w:t>Gestión de casos específicos (TCM)</w:t>
            </w:r>
          </w:p>
          <w:p w14:paraId="7DFE325C" w14:textId="77777777" w:rsidR="00BF07AF" w:rsidRPr="00431721" w:rsidRDefault="00BF07AF" w:rsidP="0068297B">
            <w:pPr>
              <w:pStyle w:val="Tabletext"/>
              <w:rPr>
                <w:rFonts w:cs="Arial"/>
                <w:noProof/>
                <w:lang w:val="es-US"/>
              </w:rPr>
            </w:pPr>
            <w:r w:rsidRPr="00431721">
              <w:rPr>
                <w:rFonts w:cs="Arial"/>
                <w:noProof/>
                <w:lang w:val="es-US"/>
              </w:rPr>
              <w:t>Las actividades de la TCM se encargan de atender sus necesidades médicas, sociales y educativas y de otros servicios de forma continua para ayudarlo a ser más autosuficiente.</w:t>
            </w:r>
          </w:p>
          <w:p w14:paraId="1BDEEF48" w14:textId="6BF1AC2F" w:rsidR="00BF07AF" w:rsidRPr="00431721" w:rsidRDefault="00BF07AF" w:rsidP="0068297B">
            <w:pPr>
              <w:pStyle w:val="Tabletext"/>
              <w:rPr>
                <w:rFonts w:cs="Arial"/>
                <w:noProof/>
                <w:lang w:val="es-US"/>
              </w:rPr>
            </w:pPr>
            <w:r w:rsidRPr="00431721">
              <w:rPr>
                <w:rFonts w:cs="Arial"/>
                <w:noProof/>
                <w:lang w:val="es-US"/>
              </w:rPr>
              <w:t>Para obtener la TCM, usted tiene que pertenecer a uno de los siguientes grupos:</w:t>
            </w:r>
          </w:p>
          <w:p w14:paraId="528E5A5F" w14:textId="77777777" w:rsidR="00BF07AF" w:rsidRPr="00431721" w:rsidRDefault="00BF07AF" w:rsidP="00907665">
            <w:pPr>
              <w:pStyle w:val="TableListBulletFirstLevel"/>
              <w:rPr>
                <w:noProof/>
                <w:lang w:val="es-US"/>
              </w:rPr>
            </w:pPr>
            <w:r w:rsidRPr="00431721">
              <w:rPr>
                <w:noProof/>
                <w:lang w:val="es-US"/>
              </w:rPr>
              <w:t>Personas con discapacidades intelectuales y relacionadas</w:t>
            </w:r>
          </w:p>
          <w:p w14:paraId="3A2DD7B6" w14:textId="77777777" w:rsidR="00BF07AF" w:rsidRPr="00431721" w:rsidRDefault="00BF07AF" w:rsidP="00907665">
            <w:pPr>
              <w:pStyle w:val="TableListBulletFirstLevel"/>
              <w:rPr>
                <w:noProof/>
                <w:lang w:val="es-US"/>
              </w:rPr>
            </w:pPr>
            <w:r w:rsidRPr="00431721">
              <w:rPr>
                <w:noProof/>
                <w:lang w:val="es-US"/>
              </w:rPr>
              <w:t>Adultos con enfermedades mentales graves y persistentes</w:t>
            </w:r>
          </w:p>
          <w:p w14:paraId="0BB93BDC" w14:textId="77777777" w:rsidR="00BF07AF" w:rsidRPr="00431721" w:rsidRDefault="00BF07AF" w:rsidP="00907665">
            <w:pPr>
              <w:pStyle w:val="TableListBulletFirstLevel"/>
              <w:rPr>
                <w:noProof/>
                <w:lang w:val="es-US"/>
              </w:rPr>
            </w:pPr>
            <w:r w:rsidRPr="00431721">
              <w:rPr>
                <w:noProof/>
                <w:lang w:val="es-US"/>
              </w:rPr>
              <w:t>Individuos con trastorno por consumo de sustancias psicoactivas</w:t>
            </w:r>
          </w:p>
          <w:p w14:paraId="5C3A191F" w14:textId="77777777" w:rsidR="00BF07AF" w:rsidRPr="00431721" w:rsidRDefault="00BF07AF" w:rsidP="00907665">
            <w:pPr>
              <w:pStyle w:val="TableListBulletFirstLevel"/>
              <w:rPr>
                <w:noProof/>
                <w:lang w:val="es-US"/>
              </w:rPr>
            </w:pPr>
            <w:r w:rsidRPr="00431721">
              <w:rPr>
                <w:noProof/>
                <w:lang w:val="es-US"/>
              </w:rPr>
              <w:t>Adultos con deficiencias funcionales</w:t>
            </w:r>
          </w:p>
          <w:p w14:paraId="3BE2AEED" w14:textId="77777777" w:rsidR="00BF07AF" w:rsidRPr="00431721" w:rsidRDefault="00BF07AF" w:rsidP="00907665">
            <w:pPr>
              <w:pStyle w:val="TableListBulletFirstLevel"/>
              <w:rPr>
                <w:noProof/>
                <w:lang w:val="es-US"/>
              </w:rPr>
            </w:pPr>
            <w:r w:rsidRPr="00431721">
              <w:rPr>
                <w:noProof/>
                <w:lang w:val="es-US"/>
              </w:rPr>
              <w:t>Individuos con deficiencias sensoriales</w:t>
            </w:r>
          </w:p>
          <w:p w14:paraId="025D8CD3" w14:textId="77777777" w:rsidR="00BF07AF" w:rsidRPr="00431721" w:rsidRDefault="00BF07AF" w:rsidP="00907665">
            <w:pPr>
              <w:pStyle w:val="TableListBulletFirstLevel"/>
              <w:rPr>
                <w:noProof/>
                <w:lang w:val="es-US"/>
              </w:rPr>
            </w:pPr>
            <w:r w:rsidRPr="00431721">
              <w:rPr>
                <w:noProof/>
                <w:lang w:val="es-US"/>
              </w:rPr>
              <w:t>Individuos con lesiones en la cabeza y la médula espinal y discapacidades relacionadas</w:t>
            </w:r>
          </w:p>
          <w:p w14:paraId="59F01C25" w14:textId="316779A4" w:rsidR="00BF07AF" w:rsidRPr="00431721" w:rsidRDefault="00BF07AF" w:rsidP="0068297B">
            <w:pPr>
              <w:pStyle w:val="Tabletext"/>
              <w:rPr>
                <w:rFonts w:cs="Arial"/>
                <w:noProof/>
                <w:lang w:val="es-US"/>
              </w:rPr>
            </w:pPr>
            <w:r w:rsidRPr="00431721">
              <w:rPr>
                <w:rFonts w:cs="Arial"/>
                <w:noProof/>
                <w:lang w:val="es-US"/>
              </w:rPr>
              <w:t>La TCM solo está disponible durante los últimos 180 días que esté en una institución y se traslade a un entorno comunitario. Las personas que se trasladan a un servicio de exención no tienen derecho a la TCM.</w:t>
            </w:r>
          </w:p>
          <w:p w14:paraId="6B7498B3" w14:textId="186CBCFA" w:rsidR="00BF07AF" w:rsidRPr="00431721" w:rsidRDefault="00BF07AF" w:rsidP="0068297B">
            <w:pPr>
              <w:pStyle w:val="Tabletext"/>
              <w:rPr>
                <w:rFonts w:cs="Arial"/>
                <w:noProof/>
                <w:lang w:val="es-US"/>
              </w:rPr>
            </w:pPr>
            <w:r w:rsidRPr="00431721">
              <w:rPr>
                <w:rFonts w:cs="Arial"/>
                <w:noProof/>
                <w:lang w:val="es-US"/>
              </w:rPr>
              <w:t xml:space="preserve">Hable con su </w:t>
            </w:r>
            <w:r w:rsidR="00B57E0E" w:rsidRPr="00431721">
              <w:rPr>
                <w:rStyle w:val="PlanInstructions"/>
                <w:rFonts w:cs="Arial"/>
                <w:i w:val="0"/>
                <w:noProof/>
                <w:lang w:val="es-US"/>
              </w:rPr>
              <w:t>[</w:t>
            </w:r>
            <w:r w:rsidRPr="00431721">
              <w:rPr>
                <w:rStyle w:val="PlanInstructions"/>
                <w:rFonts w:cs="Arial"/>
                <w:i w:val="0"/>
                <w:noProof/>
                <w:lang w:val="es-US"/>
              </w:rPr>
              <w:t>coordinador de cuidado de salud/administrador de cuidados</w:t>
            </w:r>
            <w:r w:rsidRPr="00431721">
              <w:rPr>
                <w:rStyle w:val="PlanInstructions"/>
                <w:rFonts w:cs="Arial"/>
                <w:iCs/>
                <w:noProof/>
                <w:lang w:val="es-US"/>
              </w:rPr>
              <w:t xml:space="preserve"> (plan’s preference)</w:t>
            </w:r>
            <w:r w:rsidR="00B57E0E" w:rsidRPr="00431721">
              <w:rPr>
                <w:rStyle w:val="PlanInstructions"/>
                <w:rFonts w:cs="Arial"/>
                <w:i w:val="0"/>
                <w:noProof/>
                <w:lang w:val="es-US"/>
              </w:rPr>
              <w:t>]</w:t>
            </w:r>
            <w:r w:rsidRPr="00431721">
              <w:rPr>
                <w:rFonts w:cs="Arial"/>
                <w:noProof/>
                <w:lang w:val="es-US"/>
              </w:rPr>
              <w:t xml:space="preserve"> o con su proveedor de cuidado primario para obtener servicios de TCM.</w:t>
            </w:r>
          </w:p>
        </w:tc>
        <w:tc>
          <w:tcPr>
            <w:tcW w:w="2707" w:type="dxa"/>
            <w:shd w:val="clear" w:color="auto" w:fill="auto"/>
            <w:tcMar>
              <w:top w:w="72" w:type="dxa"/>
              <w:left w:w="144" w:type="dxa"/>
              <w:bottom w:w="72" w:type="dxa"/>
              <w:right w:w="115" w:type="dxa"/>
            </w:tcMar>
          </w:tcPr>
          <w:p w14:paraId="7312F306" w14:textId="77777777" w:rsidR="00BF07AF" w:rsidRPr="00431721" w:rsidRDefault="00BF07AF" w:rsidP="0068297B">
            <w:pPr>
              <w:pStyle w:val="Tabletext"/>
              <w:rPr>
                <w:rFonts w:cs="Arial"/>
                <w:noProof/>
                <w:lang w:val="es-US"/>
              </w:rPr>
            </w:pPr>
            <w:r w:rsidRPr="00431721">
              <w:rPr>
                <w:rFonts w:cs="Arial"/>
                <w:noProof/>
                <w:lang w:val="es-US"/>
              </w:rPr>
              <w:t>$0</w:t>
            </w:r>
          </w:p>
        </w:tc>
      </w:tr>
      <w:tr w:rsidR="00BF07AF" w:rsidRPr="008031F6" w14:paraId="764E5B80" w14:textId="77777777" w:rsidTr="006260E5">
        <w:trPr>
          <w:cantSplit/>
          <w:trHeight w:val="144"/>
        </w:trPr>
        <w:tc>
          <w:tcPr>
            <w:tcW w:w="533" w:type="dxa"/>
            <w:shd w:val="clear" w:color="auto" w:fill="auto"/>
            <w:tcMar>
              <w:left w:w="29" w:type="dxa"/>
              <w:right w:w="0" w:type="dxa"/>
            </w:tcMar>
          </w:tcPr>
          <w:p w14:paraId="2FDB6087" w14:textId="1E9A83C9" w:rsidR="00BF07AF" w:rsidRPr="00431721" w:rsidRDefault="00BF07AF"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0E12F08A" w14:textId="3C318DF2" w:rsidR="00BF07AF" w:rsidRPr="00307B2B" w:rsidRDefault="00B57E0E" w:rsidP="0068297B">
            <w:pPr>
              <w:spacing w:after="120" w:line="280" w:lineRule="exact"/>
              <w:ind w:right="288"/>
              <w:rPr>
                <w:rStyle w:val="PlanInstructions"/>
                <w:rFonts w:cs="Arial"/>
                <w:noProof/>
              </w:rPr>
            </w:pPr>
            <w:r w:rsidRPr="00307B2B">
              <w:rPr>
                <w:rStyle w:val="PlanInstructions"/>
                <w:rFonts w:cs="Arial"/>
                <w:i w:val="0"/>
                <w:noProof/>
              </w:rPr>
              <w:t>[</w:t>
            </w:r>
            <w:r w:rsidR="00BF07AF" w:rsidRPr="00307B2B">
              <w:rPr>
                <w:rStyle w:val="PlanInstructions"/>
                <w:rFonts w:cs="Arial"/>
                <w:iCs/>
                <w:noProof/>
              </w:rPr>
              <w:t>Plans with no day limitations on a plan’s hospital or nursing home coverage may modify or delete this row as appropriate.</w:t>
            </w:r>
            <w:r w:rsidRPr="00307B2B">
              <w:rPr>
                <w:rStyle w:val="PlanInstructions"/>
                <w:rFonts w:cs="Arial"/>
                <w:i w:val="0"/>
                <w:noProof/>
              </w:rPr>
              <w:t>]</w:t>
            </w:r>
          </w:p>
          <w:p w14:paraId="07A29B47" w14:textId="77777777" w:rsidR="00BF07AF" w:rsidRPr="00431721" w:rsidRDefault="00BF07AF" w:rsidP="0068297B">
            <w:pPr>
              <w:pStyle w:val="Tablesubtitle"/>
              <w:rPr>
                <w:rFonts w:cs="Arial"/>
                <w:noProof/>
                <w:lang w:val="es-US"/>
              </w:rPr>
            </w:pPr>
            <w:r w:rsidRPr="00431721">
              <w:rPr>
                <w:rFonts w:cs="Arial"/>
                <w:noProof/>
                <w:lang w:val="es-US"/>
              </w:rPr>
              <w:t>Hospitalización: Servicios cubiertos en un hospital o un centro de enfermería especializada (SNF) durante una hospitalización no cubierta</w:t>
            </w:r>
          </w:p>
          <w:p w14:paraId="042BAEAA" w14:textId="77777777" w:rsidR="00BF07AF" w:rsidRPr="00431721" w:rsidRDefault="00BF07AF" w:rsidP="0068297B">
            <w:pPr>
              <w:pStyle w:val="Tabletext"/>
              <w:rPr>
                <w:rFonts w:cs="Arial"/>
                <w:noProof/>
                <w:lang w:val="es-US"/>
              </w:rPr>
            </w:pPr>
            <w:r w:rsidRPr="00431721">
              <w:rPr>
                <w:rFonts w:cs="Arial"/>
                <w:noProof/>
                <w:lang w:val="es-US"/>
              </w:rPr>
              <w:t>Si su hospitalización no es razonable y necesaria, el plan no la cubrirá.</w:t>
            </w:r>
          </w:p>
          <w:p w14:paraId="1AD86842" w14:textId="77777777" w:rsidR="00BF07AF" w:rsidRPr="00431721" w:rsidRDefault="00BF07AF" w:rsidP="0068297B">
            <w:pPr>
              <w:pStyle w:val="Tabletext"/>
              <w:rPr>
                <w:rFonts w:cs="Arial"/>
                <w:noProof/>
                <w:lang w:val="es-US"/>
              </w:rPr>
            </w:pPr>
            <w:r w:rsidRPr="00431721">
              <w:rPr>
                <w:rFonts w:cs="Arial"/>
                <w:noProof/>
                <w:lang w:val="es-US"/>
              </w:rPr>
              <w:t>Sin embargo, en algunos casos, el plan pagará los servicios que usted reciba mientras esté en el hospital o en un hogar para personas de la tercera edad. El plan pagará por los siguientes servicios y posiblemente otros servicios que no han sido incluidos aquí:</w:t>
            </w:r>
          </w:p>
          <w:p w14:paraId="7B245DCD" w14:textId="77777777" w:rsidR="00BF07AF" w:rsidRPr="00431721" w:rsidRDefault="00BF07AF" w:rsidP="00907665">
            <w:pPr>
              <w:pStyle w:val="TableListBulletFirstLevel"/>
              <w:rPr>
                <w:noProof/>
                <w:lang w:val="es-US"/>
              </w:rPr>
            </w:pPr>
            <w:r w:rsidRPr="00431721">
              <w:rPr>
                <w:noProof/>
                <w:lang w:val="es-US"/>
              </w:rPr>
              <w:t>Servicios de un médico</w:t>
            </w:r>
          </w:p>
          <w:p w14:paraId="3D2F79A8" w14:textId="684F97EC" w:rsidR="00BF07AF" w:rsidRPr="00431721" w:rsidRDefault="00BF07AF" w:rsidP="00907665">
            <w:pPr>
              <w:pStyle w:val="TableListBulletFirstLevel"/>
              <w:rPr>
                <w:rFonts w:cs="Arial"/>
                <w:noProof/>
                <w:lang w:val="es-US"/>
              </w:rPr>
            </w:pPr>
            <w:r w:rsidRPr="00431721">
              <w:rPr>
                <w:rFonts w:cs="Arial"/>
                <w:noProof/>
                <w:lang w:val="es-US"/>
              </w:rPr>
              <w:t>Exámenes de diagnóstico, como análisis de laboratorio</w:t>
            </w:r>
          </w:p>
          <w:p w14:paraId="615B095B" w14:textId="508424EE" w:rsidR="00BF07AF" w:rsidRPr="00431721" w:rsidRDefault="00BF07AF" w:rsidP="00907665">
            <w:pPr>
              <w:pStyle w:val="TableListBulletFirstLevel"/>
              <w:rPr>
                <w:noProof/>
                <w:lang w:val="es-US"/>
              </w:rPr>
            </w:pPr>
            <w:r w:rsidRPr="00431721">
              <w:rPr>
                <w:noProof/>
                <w:lang w:val="es-US"/>
              </w:rPr>
              <w:t>Terapia de rayos X, radioterapia y terapia de isótopos, incluyendo materiales y servicios técnicos</w:t>
            </w:r>
          </w:p>
          <w:p w14:paraId="7C82D467" w14:textId="71C3CDB9" w:rsidR="00BF07AF" w:rsidRPr="00431721" w:rsidRDefault="00BF07AF" w:rsidP="00907665">
            <w:pPr>
              <w:pStyle w:val="TableListBulletFirstLevel"/>
              <w:rPr>
                <w:noProof/>
                <w:lang w:val="es-US"/>
              </w:rPr>
            </w:pPr>
            <w:r w:rsidRPr="00431721">
              <w:rPr>
                <w:noProof/>
                <w:lang w:val="es-US"/>
              </w:rPr>
              <w:t>Apósitos quirúrgicos</w:t>
            </w:r>
          </w:p>
          <w:p w14:paraId="56B24C11" w14:textId="77777777" w:rsidR="00BF07AF" w:rsidRPr="00431721" w:rsidRDefault="00BF07AF" w:rsidP="00907665">
            <w:pPr>
              <w:pStyle w:val="TableListBulletFirstLevel"/>
              <w:rPr>
                <w:noProof/>
                <w:lang w:val="es-US"/>
              </w:rPr>
            </w:pPr>
            <w:r w:rsidRPr="00431721">
              <w:rPr>
                <w:noProof/>
                <w:lang w:val="es-US"/>
              </w:rPr>
              <w:t>Férulas, yesos y otros dispositivos usados para fracturas y dislocaciones</w:t>
            </w:r>
          </w:p>
          <w:p w14:paraId="111CFF52" w14:textId="77777777" w:rsidR="00BF07AF" w:rsidRPr="00431721" w:rsidRDefault="00BF07AF" w:rsidP="00907665">
            <w:pPr>
              <w:pStyle w:val="TableListBulletFirstLevel"/>
              <w:rPr>
                <w:noProof/>
                <w:color w:val="000000"/>
                <w:lang w:val="es-US"/>
              </w:rPr>
            </w:pPr>
            <w:r w:rsidRPr="00431721">
              <w:rPr>
                <w:noProof/>
                <w:lang w:val="es-US"/>
              </w:rPr>
              <w:t>Dispositivos ortopédicos y prostéticos no dentales, incluyendo el reemplazo o las reparaciones de esos dispositivos. Estos son dispositivos que:</w:t>
            </w:r>
          </w:p>
          <w:p w14:paraId="207BA9C8" w14:textId="77777777" w:rsidR="00BF07AF" w:rsidRPr="00431721" w:rsidRDefault="00BF07AF" w:rsidP="00FA7367">
            <w:pPr>
              <w:pStyle w:val="TableListBulletSecondLevel"/>
              <w:rPr>
                <w:noProof/>
              </w:rPr>
            </w:pPr>
            <w:r w:rsidRPr="00431721">
              <w:rPr>
                <w:noProof/>
              </w:rPr>
              <w:t xml:space="preserve">reemplazan la totalidad o parte de un órgano interno (incluyendo el tejido contiguo), </w:t>
            </w:r>
            <w:r w:rsidRPr="00431721">
              <w:rPr>
                <w:b/>
                <w:bCs/>
                <w:noProof/>
              </w:rPr>
              <w:t>o</w:t>
            </w:r>
          </w:p>
          <w:p w14:paraId="432D31F3" w14:textId="77777777" w:rsidR="00BF07AF" w:rsidRPr="00431721" w:rsidRDefault="00BF07AF" w:rsidP="00FA7367">
            <w:pPr>
              <w:pStyle w:val="TableListBulletSecondLevel"/>
              <w:rPr>
                <w:noProof/>
              </w:rPr>
            </w:pPr>
            <w:r w:rsidRPr="00431721">
              <w:rPr>
                <w:noProof/>
              </w:rPr>
              <w:t>reemplazan la totalidad o parte de la función de un órgano interno que no funciona o funciona mal.</w:t>
            </w:r>
          </w:p>
          <w:p w14:paraId="37E21E61" w14:textId="77777777" w:rsidR="00BF07AF" w:rsidRPr="00431721" w:rsidRDefault="00BF07AF" w:rsidP="00907665">
            <w:pPr>
              <w:pStyle w:val="TableListBulletFirstLevel"/>
              <w:rPr>
                <w:noProof/>
                <w:lang w:val="es-US"/>
              </w:rPr>
            </w:pPr>
            <w:r w:rsidRPr="00431721">
              <w:rPr>
                <w:noProof/>
                <w:lang w:val="es-US"/>
              </w:rPr>
              <w:t>Aparatos ortopédicos para piernas, brazos, espalda y cuello, armazones y piernas, brazos y ojos artificiales. Esto incluye ajustes, reparaciones y reemplazos necesarios debido a ruptura, desgaste, pérdida o un cambio en el estado del paciente</w:t>
            </w:r>
          </w:p>
          <w:p w14:paraId="421B6649" w14:textId="56747539" w:rsidR="00BF07AF" w:rsidRPr="00431721" w:rsidRDefault="00BF07AF" w:rsidP="00907665">
            <w:pPr>
              <w:pStyle w:val="TableListBulletFirstLevel"/>
              <w:rPr>
                <w:noProof/>
                <w:lang w:val="es-US"/>
              </w:rPr>
            </w:pPr>
            <w:r w:rsidRPr="00431721">
              <w:rPr>
                <w:noProof/>
                <w:lang w:val="es-US"/>
              </w:rPr>
              <w:t>Fisioterapia, terapia ocupacional y terapia del habla</w:t>
            </w:r>
          </w:p>
        </w:tc>
        <w:tc>
          <w:tcPr>
            <w:tcW w:w="2707" w:type="dxa"/>
            <w:shd w:val="clear" w:color="auto" w:fill="auto"/>
            <w:tcMar>
              <w:top w:w="72" w:type="dxa"/>
              <w:left w:w="144" w:type="dxa"/>
              <w:bottom w:w="72" w:type="dxa"/>
              <w:right w:w="115" w:type="dxa"/>
            </w:tcMar>
          </w:tcPr>
          <w:p w14:paraId="302FC388" w14:textId="7889A363" w:rsidR="00BF07AF" w:rsidRPr="00431721" w:rsidRDefault="00BF07AF" w:rsidP="0068297B">
            <w:pPr>
              <w:pStyle w:val="Tabletext"/>
              <w:rPr>
                <w:rFonts w:cs="Arial"/>
                <w:noProof/>
                <w:lang w:val="es-US"/>
              </w:rPr>
            </w:pPr>
            <w:r w:rsidRPr="00431721">
              <w:rPr>
                <w:rFonts w:cs="Arial"/>
                <w:noProof/>
                <w:lang w:val="es-US"/>
              </w:rPr>
              <w:t>$0 para la mayoría de los artículos</w:t>
            </w:r>
          </w:p>
          <w:p w14:paraId="336CF70C" w14:textId="77777777" w:rsidR="00BF07AF" w:rsidRPr="00431721" w:rsidRDefault="00BF07AF" w:rsidP="0068297B">
            <w:pPr>
              <w:pStyle w:val="Tabletext"/>
              <w:rPr>
                <w:rFonts w:cs="Arial"/>
                <w:noProof/>
                <w:color w:val="000000"/>
                <w:lang w:val="es-US"/>
              </w:rPr>
            </w:pPr>
            <w:r w:rsidRPr="00431721">
              <w:rPr>
                <w:rFonts w:cs="Arial"/>
                <w:noProof/>
                <w:color w:val="548DD4"/>
                <w:lang w:val="es-US"/>
              </w:rPr>
              <w:t xml:space="preserve">&lt;amount not to exceed $3.40&gt; </w:t>
            </w:r>
            <w:r w:rsidRPr="00431721">
              <w:rPr>
                <w:rFonts w:cs="Arial"/>
                <w:noProof/>
                <w:lang w:val="es-US"/>
              </w:rPr>
              <w:t>para prótesis, dispositivos ortopédicos y suministros médicos que solo cubre Healthy Connections Medicaid</w:t>
            </w:r>
          </w:p>
        </w:tc>
      </w:tr>
      <w:tr w:rsidR="00056D05" w:rsidRPr="00431721" w14:paraId="639A61C5" w14:textId="77777777" w:rsidTr="006260E5">
        <w:trPr>
          <w:cantSplit/>
          <w:trHeight w:val="144"/>
        </w:trPr>
        <w:tc>
          <w:tcPr>
            <w:tcW w:w="533" w:type="dxa"/>
            <w:shd w:val="clear" w:color="auto" w:fill="auto"/>
            <w:tcMar>
              <w:left w:w="29" w:type="dxa"/>
              <w:right w:w="0" w:type="dxa"/>
            </w:tcMar>
          </w:tcPr>
          <w:p w14:paraId="4ADD93AC" w14:textId="534E0081" w:rsidR="00056D05" w:rsidRPr="00431721" w:rsidRDefault="00056D05"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31770D9E" w14:textId="2D3B8DC6" w:rsidR="00056D05" w:rsidRPr="00431721" w:rsidRDefault="00056D05" w:rsidP="0068297B">
            <w:pPr>
              <w:pStyle w:val="Tablesubtitle"/>
              <w:rPr>
                <w:rFonts w:cs="Arial"/>
                <w:noProof/>
                <w:lang w:val="es-US"/>
              </w:rPr>
            </w:pPr>
            <w:r w:rsidRPr="00431721">
              <w:rPr>
                <w:rFonts w:cs="Arial"/>
                <w:noProof/>
                <w:lang w:val="es-US"/>
              </w:rPr>
              <w:t>Medicamentos de receta de la Parte B de Medicare</w:t>
            </w:r>
          </w:p>
          <w:p w14:paraId="3F5241F6" w14:textId="4F339419" w:rsidR="00056D05" w:rsidRPr="00307B2B" w:rsidRDefault="00B57E0E" w:rsidP="0068297B">
            <w:pPr>
              <w:pStyle w:val="Tabletext"/>
              <w:rPr>
                <w:rFonts w:cs="Arial"/>
                <w:noProof/>
                <w:color w:val="548DD4"/>
              </w:rPr>
            </w:pPr>
            <w:r w:rsidRPr="00307B2B">
              <w:rPr>
                <w:rFonts w:cs="Arial"/>
                <w:noProof/>
                <w:color w:val="548DD4"/>
              </w:rPr>
              <w:t>[</w:t>
            </w:r>
            <w:r w:rsidR="00056D05" w:rsidRPr="00307B2B">
              <w:rPr>
                <w:rFonts w:cs="Arial"/>
                <w:i/>
                <w:iCs/>
                <w:noProof/>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307B2B">
              <w:rPr>
                <w:rFonts w:cs="Arial"/>
                <w:noProof/>
                <w:color w:val="548DD4"/>
              </w:rPr>
              <w:t>]</w:t>
            </w:r>
          </w:p>
          <w:p w14:paraId="51B952DB" w14:textId="77777777" w:rsidR="00056D05" w:rsidRPr="00431721" w:rsidRDefault="00056D05" w:rsidP="0068297B">
            <w:pPr>
              <w:pStyle w:val="Tabletext"/>
              <w:rPr>
                <w:rFonts w:cs="Arial"/>
                <w:noProof/>
                <w:lang w:val="es-US"/>
              </w:rPr>
            </w:pPr>
            <w:r w:rsidRPr="00431721">
              <w:rPr>
                <w:rFonts w:cs="Arial"/>
                <w:noProof/>
                <w:lang w:val="es-US"/>
              </w:rPr>
              <w:t>Estos medicamentos están cubiertos por la Parte B de Medicare. &lt;Plan name&gt; pagará los siguientes medicamentos:</w:t>
            </w:r>
          </w:p>
          <w:p w14:paraId="4DAC8941" w14:textId="77777777" w:rsidR="00056D05" w:rsidRPr="00431721" w:rsidRDefault="00056D05" w:rsidP="00907665">
            <w:pPr>
              <w:pStyle w:val="TableListBulletFirstLevel"/>
              <w:rPr>
                <w:noProof/>
                <w:lang w:val="es-US"/>
              </w:rPr>
            </w:pPr>
            <w:r w:rsidRPr="00431721">
              <w:rPr>
                <w:noProof/>
                <w:lang w:val="es-US"/>
              </w:rPr>
              <w:t>Medicamentos que normalmente no se administra usted mismo y que son inyectados o de infusión mientras recibe servicios de un médico, como paciente ambulatorio de un hospital o de un centro de cirugía ambulatoria</w:t>
            </w:r>
          </w:p>
          <w:p w14:paraId="6F1A5974" w14:textId="77777777" w:rsidR="00056D05" w:rsidRPr="00431721" w:rsidRDefault="00056D05" w:rsidP="00907665">
            <w:pPr>
              <w:pStyle w:val="TableListBulletFirstLevel"/>
              <w:rPr>
                <w:noProof/>
                <w:lang w:val="es-US"/>
              </w:rPr>
            </w:pPr>
            <w:r w:rsidRPr="00431721">
              <w:rPr>
                <w:noProof/>
                <w:lang w:val="es-US"/>
              </w:rPr>
              <w:t>Medicamentos que usa junto con equipo médico duradero (como nebulizadores) que han sido autorizados por el plan</w:t>
            </w:r>
          </w:p>
          <w:p w14:paraId="60E6A4FC" w14:textId="77777777" w:rsidR="00056D05" w:rsidRPr="00431721" w:rsidRDefault="00056D05" w:rsidP="00907665">
            <w:pPr>
              <w:pStyle w:val="TableListBulletFirstLevel"/>
              <w:rPr>
                <w:noProof/>
                <w:lang w:val="es-US"/>
              </w:rPr>
            </w:pPr>
            <w:r w:rsidRPr="00431721">
              <w:rPr>
                <w:noProof/>
                <w:lang w:val="es-US"/>
              </w:rPr>
              <w:t>Factores de coagulación que se inyecta usted mismo si tiene hemofilia</w:t>
            </w:r>
          </w:p>
          <w:p w14:paraId="0B543C7B" w14:textId="77777777" w:rsidR="00056D05" w:rsidRPr="00431721" w:rsidRDefault="00056D05" w:rsidP="00907665">
            <w:pPr>
              <w:pStyle w:val="TableListBulletFirstLevel"/>
              <w:rPr>
                <w:noProof/>
                <w:lang w:val="es-US"/>
              </w:rPr>
            </w:pPr>
            <w:r w:rsidRPr="00431721">
              <w:rPr>
                <w:noProof/>
                <w:lang w:val="es-US"/>
              </w:rPr>
              <w:t>Medicamentos inmunosupresores si usted estaba inscrito en la Parte A de Medicare en el momento del trasplante del órgano</w:t>
            </w:r>
          </w:p>
          <w:p w14:paraId="39A0E17F" w14:textId="77777777" w:rsidR="00056D05" w:rsidRPr="00431721" w:rsidRDefault="00056D05" w:rsidP="00907665">
            <w:pPr>
              <w:pStyle w:val="TableListBulletFirstLevel"/>
              <w:rPr>
                <w:noProof/>
                <w:lang w:val="es-US"/>
              </w:rPr>
            </w:pPr>
            <w:r w:rsidRPr="00431721">
              <w:rPr>
                <w:noProof/>
                <w:lang w:val="es-US"/>
              </w:rPr>
              <w:t>Medicamentos inyectables para la osteoporosis. Estos medicamentos serán cubiertos si usted no puede salir de su casa, si tiene una fractura que un médico certifique que está relacionada con la osteoporosis posmenopáusica y si no puede inyectarse el medicamento usted mismo</w:t>
            </w:r>
          </w:p>
          <w:p w14:paraId="6BF7A26C" w14:textId="77777777" w:rsidR="00056D05" w:rsidRPr="00431721" w:rsidRDefault="00056D05" w:rsidP="00907665">
            <w:pPr>
              <w:pStyle w:val="TableListBulletFirstLevel"/>
              <w:rPr>
                <w:b/>
                <w:bCs/>
                <w:iCs/>
                <w:noProof/>
                <w:szCs w:val="28"/>
                <w:lang w:val="es-US"/>
              </w:rPr>
            </w:pPr>
            <w:r w:rsidRPr="00431721">
              <w:rPr>
                <w:noProof/>
                <w:lang w:val="es-US"/>
              </w:rPr>
              <w:t>Antígenos</w:t>
            </w:r>
          </w:p>
          <w:p w14:paraId="161EE88C" w14:textId="11008DFD" w:rsidR="00056D05" w:rsidRPr="00431721" w:rsidRDefault="00056D05" w:rsidP="00907665">
            <w:pPr>
              <w:pStyle w:val="TableListBulletFirstLevel"/>
              <w:rPr>
                <w:rFonts w:cs="Arial"/>
                <w:b/>
                <w:bCs/>
                <w:iCs/>
                <w:noProof/>
                <w:szCs w:val="28"/>
                <w:lang w:val="es-US"/>
              </w:rPr>
            </w:pPr>
            <w:r w:rsidRPr="00431721">
              <w:rPr>
                <w:noProof/>
                <w:lang w:val="es-US"/>
              </w:rPr>
              <w:t>Ciertos medicamentos orales contra el cáncer y medicamentos contra las náuseas</w:t>
            </w:r>
          </w:p>
          <w:p w14:paraId="753A5B4A" w14:textId="1798CF41" w:rsidR="00774D0C" w:rsidRPr="00431721" w:rsidRDefault="00774D0C" w:rsidP="00907665">
            <w:pPr>
              <w:pStyle w:val="TableListBulletFirstLevel"/>
              <w:rPr>
                <w:b/>
                <w:bCs/>
                <w:iCs/>
                <w:noProof/>
                <w:szCs w:val="30"/>
                <w:lang w:val="es-US"/>
              </w:rPr>
            </w:pPr>
            <w:r w:rsidRPr="00431721">
              <w:rPr>
                <w:noProof/>
                <w:lang w:val="es-US"/>
              </w:rPr>
              <w:t xml:space="preserve">Ciertos medicamentos para diálisis en el hogar, incluyendo heparina, el antídoto contra la heparina (cuando sea médicamente necesario), anestésicos locales y agentes estimulantes de la eritropoyesis </w:t>
            </w:r>
            <w:r w:rsidR="00B57E0E" w:rsidRPr="00431721">
              <w:rPr>
                <w:rStyle w:val="PlanInstructions"/>
                <w:rFonts w:cs="Arial"/>
                <w:i w:val="0"/>
                <w:noProof/>
                <w:lang w:val="es-US"/>
              </w:rPr>
              <w:t>[</w:t>
            </w:r>
            <w:r w:rsidRPr="00431721">
              <w:rPr>
                <w:rStyle w:val="PlanInstructions"/>
                <w:rFonts w:cs="Arial"/>
                <w:iCs/>
                <w:noProof/>
                <w:lang w:val="es-US"/>
              </w:rPr>
              <w:t>plans may delete any of the following drugs that are not covered under the plan</w:t>
            </w:r>
            <w:r w:rsidR="00B57E0E" w:rsidRPr="00431721">
              <w:rPr>
                <w:rStyle w:val="PlanInstructions"/>
                <w:rFonts w:cs="Arial"/>
                <w:i w:val="0"/>
                <w:noProof/>
                <w:lang w:val="es-US"/>
              </w:rPr>
              <w:t>]</w:t>
            </w:r>
            <w:r w:rsidRPr="00431721">
              <w:rPr>
                <w:rStyle w:val="PlanInstructions"/>
                <w:rFonts w:cs="Arial"/>
                <w:iCs/>
                <w:noProof/>
                <w:lang w:val="es-US"/>
              </w:rPr>
              <w:t xml:space="preserve"> </w:t>
            </w:r>
            <w:r w:rsidRPr="00431721">
              <w:rPr>
                <w:noProof/>
                <w:lang w:val="es-US"/>
              </w:rPr>
              <w:t>(</w:t>
            </w:r>
            <w:r w:rsidRPr="00431721">
              <w:rPr>
                <w:rFonts w:cs="Arial"/>
                <w:noProof/>
                <w:lang w:val="es-US"/>
              </w:rPr>
              <w:t>como Epogen</w:t>
            </w:r>
            <w:r w:rsidRPr="00431721">
              <w:rPr>
                <w:rFonts w:cs="Arial"/>
                <w:noProof/>
                <w:lang w:val="es-US"/>
              </w:rPr>
              <w:sym w:font="Symbol" w:char="F0D2"/>
            </w:r>
            <w:r w:rsidRPr="00431721">
              <w:rPr>
                <w:rFonts w:cs="Arial"/>
                <w:noProof/>
                <w:lang w:val="es-US"/>
              </w:rPr>
              <w:t>, Procrit</w:t>
            </w:r>
            <w:r w:rsidRPr="00431721">
              <w:rPr>
                <w:rFonts w:cs="Arial"/>
                <w:noProof/>
                <w:lang w:val="es-US"/>
              </w:rPr>
              <w:sym w:font="Symbol" w:char="F0D2"/>
            </w:r>
            <w:r w:rsidRPr="00431721">
              <w:rPr>
                <w:rFonts w:cs="Arial"/>
                <w:noProof/>
                <w:lang w:val="es-US"/>
              </w:rPr>
              <w:t>, Epoetin Alfa, Aranesp</w:t>
            </w:r>
            <w:r w:rsidRPr="00431721">
              <w:rPr>
                <w:rFonts w:cs="Arial"/>
                <w:noProof/>
                <w:lang w:val="es-US"/>
              </w:rPr>
              <w:sym w:font="Symbol" w:char="F0D2"/>
            </w:r>
            <w:r w:rsidRPr="00431721">
              <w:rPr>
                <w:rFonts w:cs="Arial"/>
                <w:noProof/>
                <w:lang w:val="es-US"/>
              </w:rPr>
              <w:t xml:space="preserve"> o Darbepoetin Alfa</w:t>
            </w:r>
            <w:r w:rsidRPr="00431721">
              <w:rPr>
                <w:noProof/>
                <w:lang w:val="es-US"/>
              </w:rPr>
              <w:t>)</w:t>
            </w:r>
          </w:p>
          <w:p w14:paraId="3ACBF822" w14:textId="77777777" w:rsidR="00056D05" w:rsidRPr="00431721" w:rsidRDefault="00056D05" w:rsidP="0068297B">
            <w:pPr>
              <w:tabs>
                <w:tab w:val="left" w:pos="288"/>
              </w:tabs>
              <w:spacing w:after="120" w:line="280" w:lineRule="exact"/>
              <w:ind w:right="288"/>
              <w:jc w:val="right"/>
              <w:rPr>
                <w:rFonts w:cs="Arial"/>
                <w:b/>
                <w:noProof/>
                <w:szCs w:val="26"/>
                <w:lang w:val="es-US"/>
              </w:rPr>
            </w:pPr>
            <w:r w:rsidRPr="00431721">
              <w:rPr>
                <w:rStyle w:val="PlanInstructions"/>
                <w:rFonts w:cs="Arial"/>
                <w:b/>
                <w:bCs/>
                <w:i w:val="0"/>
                <w:noProof/>
                <w:color w:val="auto"/>
                <w:lang w:val="es-US"/>
              </w:rPr>
              <w:t>Este beneficio continúa en la página siguiente</w:t>
            </w:r>
          </w:p>
        </w:tc>
        <w:tc>
          <w:tcPr>
            <w:tcW w:w="2707" w:type="dxa"/>
            <w:shd w:val="clear" w:color="auto" w:fill="auto"/>
            <w:tcMar>
              <w:top w:w="72" w:type="dxa"/>
              <w:left w:w="144" w:type="dxa"/>
              <w:bottom w:w="72" w:type="dxa"/>
              <w:right w:w="115" w:type="dxa"/>
            </w:tcMar>
          </w:tcPr>
          <w:p w14:paraId="3DFB0FD0" w14:textId="77777777" w:rsidR="00056D05" w:rsidRPr="00431721" w:rsidRDefault="00056D05" w:rsidP="0068297B">
            <w:pPr>
              <w:pStyle w:val="Tabletext"/>
              <w:rPr>
                <w:rFonts w:cs="Arial"/>
                <w:noProof/>
                <w:lang w:val="es-US"/>
              </w:rPr>
            </w:pPr>
            <w:r w:rsidRPr="00431721">
              <w:rPr>
                <w:rFonts w:cs="Arial"/>
                <w:noProof/>
                <w:lang w:val="es-US"/>
              </w:rPr>
              <w:t>$0</w:t>
            </w:r>
          </w:p>
        </w:tc>
      </w:tr>
      <w:tr w:rsidR="00056D05" w:rsidRPr="008031F6" w14:paraId="36DD723B" w14:textId="77777777" w:rsidTr="006260E5">
        <w:trPr>
          <w:cantSplit/>
          <w:trHeight w:val="144"/>
        </w:trPr>
        <w:tc>
          <w:tcPr>
            <w:tcW w:w="533" w:type="dxa"/>
            <w:shd w:val="clear" w:color="auto" w:fill="auto"/>
            <w:tcMar>
              <w:left w:w="29" w:type="dxa"/>
              <w:right w:w="0" w:type="dxa"/>
            </w:tcMar>
          </w:tcPr>
          <w:p w14:paraId="34A5C026" w14:textId="77777777" w:rsidR="00056D05" w:rsidRPr="00431721" w:rsidRDefault="00056D05"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55C935C3" w14:textId="6565070E" w:rsidR="00056D05" w:rsidRPr="00431721" w:rsidRDefault="00056D05" w:rsidP="0068297B">
            <w:pPr>
              <w:pStyle w:val="Tablesubtitle"/>
              <w:rPr>
                <w:noProof/>
                <w:lang w:val="es-US"/>
              </w:rPr>
            </w:pPr>
            <w:r w:rsidRPr="00431721">
              <w:rPr>
                <w:noProof/>
                <w:lang w:val="es-US"/>
              </w:rPr>
              <w:t>Medicamentos de receta de la Parte B de Medicare (continuación)</w:t>
            </w:r>
          </w:p>
          <w:p w14:paraId="2E83FA5A" w14:textId="77777777" w:rsidR="00056D05" w:rsidRPr="00431721" w:rsidRDefault="00056D05" w:rsidP="00907665">
            <w:pPr>
              <w:pStyle w:val="TableListBulletFirstLevel"/>
              <w:rPr>
                <w:b/>
                <w:bCs/>
                <w:iCs/>
                <w:noProof/>
                <w:szCs w:val="30"/>
                <w:lang w:val="es-US"/>
              </w:rPr>
            </w:pPr>
            <w:r w:rsidRPr="00431721">
              <w:rPr>
                <w:noProof/>
                <w:lang w:val="es-US"/>
              </w:rPr>
              <w:t>Globulina inmune intravenosa para el tratamiento en el hogar de enfermedades de inmunodeficiencia primaria</w:t>
            </w:r>
          </w:p>
          <w:p w14:paraId="1828229E" w14:textId="0F29DF46" w:rsidR="00056D05" w:rsidRPr="00431721" w:rsidRDefault="00B57E0E" w:rsidP="0068297B">
            <w:pPr>
              <w:pStyle w:val="Tablelistbullet"/>
              <w:numPr>
                <w:ilvl w:val="0"/>
                <w:numId w:val="0"/>
              </w:numPr>
              <w:rPr>
                <w:rStyle w:val="PlanInstructions"/>
                <w:rFonts w:cs="Arial"/>
                <w:i w:val="0"/>
                <w:noProof/>
                <w:szCs w:val="26"/>
                <w:lang w:val="es-US"/>
              </w:rPr>
            </w:pPr>
            <w:r w:rsidRPr="00431721">
              <w:rPr>
                <w:rStyle w:val="PlanInstructions"/>
                <w:rFonts w:cs="Arial"/>
                <w:i w:val="0"/>
                <w:noProof/>
                <w:szCs w:val="26"/>
                <w:lang w:val="es-US"/>
              </w:rPr>
              <w:t>[</w:t>
            </w:r>
            <w:r w:rsidR="00056D05" w:rsidRPr="00431721">
              <w:rPr>
                <w:rStyle w:val="PlanInstructions"/>
                <w:rFonts w:cs="Arial"/>
                <w:iCs/>
                <w:noProof/>
                <w:szCs w:val="26"/>
                <w:lang w:val="es-US"/>
              </w:rPr>
              <w:t>Insert if applicable</w:t>
            </w:r>
            <w:r w:rsidR="00056D05" w:rsidRPr="00431721">
              <w:rPr>
                <w:rStyle w:val="PlanInstructions"/>
                <w:rFonts w:cs="Arial"/>
                <w:i w:val="0"/>
                <w:noProof/>
                <w:szCs w:val="26"/>
                <w:lang w:val="es-US"/>
              </w:rPr>
              <w:t>: El siguiente vínculo le llevará a una lista de medicamentos de la Parte B que pueden estar sujetos a terapia escalonada: &lt;hyperlink&gt;.</w:t>
            </w:r>
            <w:r w:rsidRPr="00431721">
              <w:rPr>
                <w:rStyle w:val="PlanInstructions"/>
                <w:rFonts w:cs="Arial"/>
                <w:i w:val="0"/>
                <w:noProof/>
                <w:szCs w:val="26"/>
                <w:lang w:val="es-US"/>
              </w:rPr>
              <w:t>]</w:t>
            </w:r>
          </w:p>
          <w:p w14:paraId="56C4CBA8" w14:textId="77777777" w:rsidR="00056D05" w:rsidRPr="00431721" w:rsidRDefault="00056D05" w:rsidP="0068297B">
            <w:pPr>
              <w:pStyle w:val="Specialnote"/>
              <w:numPr>
                <w:ilvl w:val="0"/>
                <w:numId w:val="0"/>
              </w:numPr>
              <w:spacing w:after="120" w:line="280" w:lineRule="exact"/>
              <w:ind w:right="288"/>
              <w:rPr>
                <w:rFonts w:cs="Arial"/>
                <w:noProof/>
                <w:lang w:val="es-US"/>
              </w:rPr>
            </w:pPr>
            <w:r w:rsidRPr="00431721">
              <w:rPr>
                <w:rFonts w:cs="Arial"/>
                <w:noProof/>
                <w:lang w:val="es-US"/>
              </w:rPr>
              <w:t>También cubrimos algunas vacunas en virtud de nuestro beneficio de medicamentos de receta de la Parte B y la Parte D de Medicare.</w:t>
            </w:r>
          </w:p>
          <w:p w14:paraId="56C5D814" w14:textId="1644DCB3" w:rsidR="00056D05" w:rsidRPr="00431721" w:rsidRDefault="00056D05" w:rsidP="0068297B">
            <w:pPr>
              <w:pStyle w:val="Tabletext"/>
              <w:rPr>
                <w:rFonts w:cs="Arial"/>
                <w:b/>
                <w:noProof/>
                <w:lang w:val="es-US"/>
              </w:rPr>
            </w:pPr>
            <w:r w:rsidRPr="00431721">
              <w:rPr>
                <w:rFonts w:cs="Arial"/>
                <w:noProof/>
                <w:lang w:val="es-US"/>
              </w:rPr>
              <w:t xml:space="preserve">El Capítulo 5 </w:t>
            </w:r>
            <w:r w:rsidR="00B57E0E" w:rsidRPr="00431721">
              <w:rPr>
                <w:rStyle w:val="PlanInstructions"/>
                <w:rFonts w:cs="Arial"/>
                <w:i w:val="0"/>
                <w:noProof/>
                <w:lang w:val="es-US"/>
              </w:rPr>
              <w:t>[</w:t>
            </w:r>
            <w:r w:rsidRPr="00431721">
              <w:rPr>
                <w:rStyle w:val="PlanInstructions"/>
                <w:rFonts w:cs="Arial"/>
                <w:iCs/>
                <w:noProof/>
                <w:lang w:val="es-US"/>
              </w:rPr>
              <w:t>plans may insert reference, as applicable</w:t>
            </w:r>
            <w:r w:rsidR="00B57E0E" w:rsidRPr="00431721">
              <w:rPr>
                <w:rStyle w:val="PlanInstructions"/>
                <w:rFonts w:cs="Arial"/>
                <w:i w:val="0"/>
                <w:noProof/>
                <w:lang w:val="es-US"/>
              </w:rPr>
              <w:t>]</w:t>
            </w:r>
            <w:r w:rsidRPr="00431721">
              <w:rPr>
                <w:rFonts w:cs="Arial"/>
                <w:noProof/>
                <w:lang w:val="es-US"/>
              </w:rPr>
              <w:t xml:space="preserve"> explica el beneficio de medicamentos de receta como paciente ambulatorio. También explica las reglas que debe seguir para que sus recetas estén cubiertas.</w:t>
            </w:r>
            <w:r w:rsidRPr="00431721">
              <w:rPr>
                <w:rStyle w:val="PlanInstructions"/>
                <w:rFonts w:cs="Arial"/>
                <w:b/>
                <w:bCs/>
                <w:i w:val="0"/>
                <w:noProof/>
                <w:color w:val="auto"/>
                <w:lang w:val="es-US"/>
              </w:rPr>
              <w:t xml:space="preserve"> </w:t>
            </w:r>
          </w:p>
          <w:p w14:paraId="7EFF4E41" w14:textId="4B8F1F89" w:rsidR="00056D05" w:rsidRPr="00431721" w:rsidRDefault="00056D05" w:rsidP="0068297B">
            <w:pPr>
              <w:pStyle w:val="Tabletext"/>
              <w:rPr>
                <w:rStyle w:val="PlanInstructions"/>
                <w:rFonts w:cs="Arial"/>
                <w:i w:val="0"/>
                <w:noProof/>
                <w:lang w:val="es-US"/>
              </w:rPr>
            </w:pPr>
            <w:r w:rsidRPr="00431721">
              <w:rPr>
                <w:rFonts w:cs="Arial"/>
                <w:noProof/>
                <w:lang w:val="es-US"/>
              </w:rPr>
              <w:t xml:space="preserve">El Capítulo 6 </w:t>
            </w:r>
            <w:r w:rsidR="00B57E0E" w:rsidRPr="00431721">
              <w:rPr>
                <w:rStyle w:val="PlanInstructions"/>
                <w:rFonts w:cs="Arial"/>
                <w:i w:val="0"/>
                <w:noProof/>
                <w:lang w:val="es-US"/>
              </w:rPr>
              <w:t>[</w:t>
            </w:r>
            <w:r w:rsidRPr="00431721">
              <w:rPr>
                <w:rStyle w:val="PlanInstructions"/>
                <w:rFonts w:cs="Arial"/>
                <w:iCs/>
                <w:noProof/>
                <w:lang w:val="es-US"/>
              </w:rPr>
              <w:t>plans may insert reference, as applicable</w:t>
            </w:r>
            <w:r w:rsidR="00B57E0E" w:rsidRPr="00431721">
              <w:rPr>
                <w:rStyle w:val="PlanInstructions"/>
                <w:rFonts w:cs="Arial"/>
                <w:i w:val="0"/>
                <w:noProof/>
                <w:lang w:val="es-US"/>
              </w:rPr>
              <w:t>]</w:t>
            </w:r>
            <w:r w:rsidRPr="00431721">
              <w:rPr>
                <w:rFonts w:cs="Arial"/>
                <w:noProof/>
                <w:lang w:val="es-US"/>
              </w:rPr>
              <w:t xml:space="preserve"> explica lo que usted pagará por sus medicamentos como paciente ambulatorio mediante nuestro plan.</w:t>
            </w:r>
          </w:p>
        </w:tc>
        <w:tc>
          <w:tcPr>
            <w:tcW w:w="2707" w:type="dxa"/>
            <w:shd w:val="clear" w:color="auto" w:fill="auto"/>
            <w:tcMar>
              <w:top w:w="72" w:type="dxa"/>
              <w:left w:w="144" w:type="dxa"/>
              <w:bottom w:w="72" w:type="dxa"/>
              <w:right w:w="115" w:type="dxa"/>
            </w:tcMar>
          </w:tcPr>
          <w:p w14:paraId="236A0F66" w14:textId="6FCC8916" w:rsidR="00056D05" w:rsidRPr="00431721" w:rsidRDefault="00056D05" w:rsidP="0068297B">
            <w:pPr>
              <w:pStyle w:val="Tabletext"/>
              <w:rPr>
                <w:rStyle w:val="PlanInstructions"/>
                <w:rFonts w:cs="Arial"/>
                <w:i w:val="0"/>
                <w:noProof/>
                <w:color w:val="auto"/>
                <w:lang w:val="es-US"/>
              </w:rPr>
            </w:pPr>
          </w:p>
        </w:tc>
      </w:tr>
      <w:tr w:rsidR="003C6D75" w:rsidRPr="00431721" w14:paraId="7B8207A8" w14:textId="77777777" w:rsidTr="006260E5">
        <w:trPr>
          <w:cantSplit/>
          <w:trHeight w:val="144"/>
        </w:trPr>
        <w:tc>
          <w:tcPr>
            <w:tcW w:w="533" w:type="dxa"/>
            <w:shd w:val="clear" w:color="auto" w:fill="auto"/>
            <w:tcMar>
              <w:left w:w="144" w:type="dxa"/>
              <w:right w:w="0" w:type="dxa"/>
            </w:tcMar>
          </w:tcPr>
          <w:p w14:paraId="1DE5681F" w14:textId="77777777" w:rsidR="003C6D75" w:rsidRPr="00431721" w:rsidRDefault="003C6D75" w:rsidP="0068297B">
            <w:pPr>
              <w:pStyle w:val="Tableapple"/>
              <w:rPr>
                <w:rFonts w:cs="Arial"/>
                <w:noProof/>
                <w:lang w:val="es-US"/>
              </w:rPr>
            </w:pPr>
            <w:r w:rsidRPr="00431721">
              <w:rPr>
                <w:rFonts w:cs="Arial"/>
                <w:noProof/>
              </w:rPr>
              <w:drawing>
                <wp:inline distT="0" distB="0" distL="0" distR="0" wp14:anchorId="466CA93F" wp14:editId="5ABC5828">
                  <wp:extent cx="180975" cy="228600"/>
                  <wp:effectExtent l="0" t="0" r="9525" b="0"/>
                  <wp:docPr id="33" name="Picture 11"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4D8326D" w14:textId="67EFA30C" w:rsidR="003C6D75" w:rsidRPr="00431721" w:rsidRDefault="003C6D75" w:rsidP="0068297B">
            <w:pPr>
              <w:pStyle w:val="Tablesubtitle"/>
              <w:rPr>
                <w:rFonts w:cs="Arial"/>
                <w:noProof/>
                <w:lang w:val="es-US"/>
              </w:rPr>
            </w:pPr>
            <w:r w:rsidRPr="00431721">
              <w:rPr>
                <w:rFonts w:cs="Arial"/>
                <w:noProof/>
                <w:lang w:val="es-US"/>
              </w:rPr>
              <w:t>Medición de la masa ósea</w:t>
            </w:r>
          </w:p>
          <w:p w14:paraId="751325CF" w14:textId="77777777" w:rsidR="003C6D75" w:rsidRPr="00431721" w:rsidRDefault="003C6D75" w:rsidP="0068297B">
            <w:pPr>
              <w:pStyle w:val="Tabletext"/>
              <w:rPr>
                <w:rFonts w:cs="Arial"/>
                <w:noProof/>
                <w:lang w:val="es-US"/>
              </w:rPr>
            </w:pPr>
            <w:r w:rsidRPr="00431721">
              <w:rPr>
                <w:rFonts w:cs="Arial"/>
                <w:noProof/>
                <w:lang w:val="es-US"/>
              </w:rPr>
              <w:t>El plan pagará ciertos procedimientos para aquellos miembros que cumplan con los requisitos (normalmente, personas con riesgo de perder masa ósea o con riesgo de sufrir osteoporosis). Estos procedimientos identifican la masa de los huesos, encuentran si hay pérdida ósea o miden la calidad de los huesos.</w:t>
            </w:r>
          </w:p>
          <w:p w14:paraId="7A9E6876" w14:textId="62FCFD65" w:rsidR="003C6D75" w:rsidRPr="00431721" w:rsidRDefault="003C6D75" w:rsidP="0068297B">
            <w:pPr>
              <w:pStyle w:val="Tabletext"/>
              <w:rPr>
                <w:rFonts w:cs="Arial"/>
                <w:noProof/>
                <w:lang w:val="es-US"/>
              </w:rPr>
            </w:pPr>
            <w:r w:rsidRPr="00431721">
              <w:rPr>
                <w:rFonts w:cs="Arial"/>
                <w:noProof/>
                <w:lang w:val="es-US"/>
              </w:rPr>
              <w:t>El plan también pagará servicios una vez cada 24 meses o con mayor frecuencia si son médicamente necesarios. El plan también pagará por un médico que estudie y comente los resultados.</w:t>
            </w:r>
          </w:p>
          <w:p w14:paraId="2A1A7739" w14:textId="0C67F011" w:rsidR="003C6D75" w:rsidRPr="00307B2B" w:rsidRDefault="00B57E0E" w:rsidP="0068297B">
            <w:pPr>
              <w:pStyle w:val="Tabletext"/>
              <w:rPr>
                <w:noProof/>
              </w:rPr>
            </w:pPr>
            <w:r w:rsidRPr="00307B2B">
              <w:rPr>
                <w:rStyle w:val="PlanInstructions"/>
                <w:rFonts w:cs="Arial"/>
                <w:i w:val="0"/>
                <w:noProof/>
              </w:rPr>
              <w:t>[</w:t>
            </w:r>
            <w:r w:rsidR="003C6D75" w:rsidRPr="00307B2B">
              <w:rPr>
                <w:rStyle w:val="PlanInstructions"/>
                <w:rFonts w:cs="Arial"/>
                <w:iCs/>
                <w:noProof/>
              </w:rPr>
              <w:t>List any additional benefits offered.</w:t>
            </w:r>
            <w:r w:rsidRPr="00307B2B">
              <w:rPr>
                <w:rStyle w:val="PlanInstructions"/>
                <w:rFonts w:cs="Arial"/>
                <w:i w:val="0"/>
                <w:noProof/>
              </w:rPr>
              <w:t>]</w:t>
            </w:r>
          </w:p>
        </w:tc>
        <w:tc>
          <w:tcPr>
            <w:tcW w:w="2707" w:type="dxa"/>
            <w:tcBorders>
              <w:top w:val="single" w:sz="4" w:space="0" w:color="auto"/>
              <w:right w:val="single" w:sz="4" w:space="0" w:color="auto"/>
            </w:tcBorders>
            <w:shd w:val="clear" w:color="auto" w:fill="auto"/>
            <w:tcMar>
              <w:top w:w="72" w:type="dxa"/>
              <w:left w:w="144" w:type="dxa"/>
              <w:bottom w:w="72" w:type="dxa"/>
              <w:right w:w="115" w:type="dxa"/>
            </w:tcMar>
          </w:tcPr>
          <w:p w14:paraId="545C7F07" w14:textId="79DD389D" w:rsidR="003C6D75" w:rsidRPr="00431721" w:rsidRDefault="003C6D75" w:rsidP="0068297B">
            <w:pPr>
              <w:pStyle w:val="Tabletext"/>
              <w:rPr>
                <w:rFonts w:cs="Arial"/>
                <w:noProof/>
                <w:lang w:val="es-US"/>
              </w:rPr>
            </w:pPr>
            <w:r w:rsidRPr="00431721">
              <w:rPr>
                <w:rFonts w:cs="Arial"/>
                <w:noProof/>
                <w:lang w:val="es-US"/>
              </w:rPr>
              <w:t>$0</w:t>
            </w:r>
          </w:p>
        </w:tc>
      </w:tr>
      <w:tr w:rsidR="009E0278" w:rsidRPr="00431721" w14:paraId="6E678470" w14:textId="77777777" w:rsidTr="006260E5">
        <w:trPr>
          <w:cantSplit/>
          <w:trHeight w:val="144"/>
        </w:trPr>
        <w:tc>
          <w:tcPr>
            <w:tcW w:w="533" w:type="dxa"/>
            <w:shd w:val="clear" w:color="auto" w:fill="auto"/>
            <w:tcMar>
              <w:left w:w="29" w:type="dxa"/>
              <w:right w:w="0" w:type="dxa"/>
            </w:tcMar>
          </w:tcPr>
          <w:p w14:paraId="4C250A35" w14:textId="77777777" w:rsidR="009E0278" w:rsidRPr="00431721" w:rsidRDefault="009E0278" w:rsidP="0068297B">
            <w:pPr>
              <w:pStyle w:val="Tableapple"/>
              <w:rPr>
                <w:rFonts w:cs="Arial"/>
                <w:noProof/>
                <w:lang w:val="es-US"/>
              </w:rPr>
            </w:pPr>
            <w:r w:rsidRPr="00431721">
              <w:rPr>
                <w:rFonts w:cs="Arial"/>
                <w:noProof/>
              </w:rPr>
              <w:lastRenderedPageBreak/>
              <w:drawing>
                <wp:inline distT="0" distB="0" distL="0" distR="0" wp14:anchorId="1450B8FF" wp14:editId="0F8074C7">
                  <wp:extent cx="180975" cy="228600"/>
                  <wp:effectExtent l="0" t="0" r="9525" b="0"/>
                  <wp:docPr id="22" name="Picture 8"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8"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4057735" w14:textId="560A80A4" w:rsidR="009E0278" w:rsidRPr="00431721" w:rsidRDefault="009E0278" w:rsidP="0068297B">
            <w:pPr>
              <w:pStyle w:val="Tablesubtitle"/>
              <w:rPr>
                <w:noProof/>
                <w:lang w:val="es-US"/>
              </w:rPr>
            </w:pPr>
            <w:r w:rsidRPr="00431721">
              <w:rPr>
                <w:noProof/>
                <w:lang w:val="es-US"/>
              </w:rPr>
              <w:t>Programa de prevención de diabetes de Medicare (MDPP)</w:t>
            </w:r>
          </w:p>
          <w:p w14:paraId="20BB11EF" w14:textId="3E740AC1" w:rsidR="009E0278" w:rsidRPr="00431721" w:rsidRDefault="009E0278" w:rsidP="0068297B">
            <w:pPr>
              <w:spacing w:after="120" w:line="280" w:lineRule="exact"/>
              <w:ind w:right="288"/>
              <w:rPr>
                <w:rFonts w:cs="Arial"/>
                <w:noProof/>
                <w:lang w:val="es-US"/>
              </w:rPr>
            </w:pPr>
            <w:r w:rsidRPr="00431721">
              <w:rPr>
                <w:rFonts w:cs="Arial"/>
                <w:noProof/>
                <w:lang w:val="es-US"/>
              </w:rPr>
              <w:t>El plan pagará por servicios del programa prevención de diabetes de Medicare (MDPP). El MDPP está diseñado para ayudarlo a adoptar comportamientos saludables. Le ofrece entrenamiento práctico en:</w:t>
            </w:r>
          </w:p>
          <w:p w14:paraId="43ABC3F5" w14:textId="77777777" w:rsidR="009E0278" w:rsidRPr="00431721" w:rsidRDefault="009E0278" w:rsidP="00907665">
            <w:pPr>
              <w:pStyle w:val="TableListBulletFirstLevel"/>
              <w:rPr>
                <w:noProof/>
                <w:lang w:val="es-US"/>
              </w:rPr>
            </w:pPr>
            <w:r w:rsidRPr="00431721">
              <w:rPr>
                <w:noProof/>
                <w:lang w:val="es-US"/>
              </w:rPr>
              <w:t xml:space="preserve">cambio de alimentación a largo plazo, </w:t>
            </w:r>
            <w:r w:rsidRPr="00431721">
              <w:rPr>
                <w:b/>
                <w:bCs/>
                <w:noProof/>
                <w:lang w:val="es-US"/>
              </w:rPr>
              <w:t>y</w:t>
            </w:r>
          </w:p>
          <w:p w14:paraId="2F896872" w14:textId="77777777" w:rsidR="009E0278" w:rsidRPr="00431721" w:rsidRDefault="009E0278" w:rsidP="00907665">
            <w:pPr>
              <w:pStyle w:val="TableListBulletFirstLevel"/>
              <w:rPr>
                <w:noProof/>
                <w:lang w:val="es-US"/>
              </w:rPr>
            </w:pPr>
            <w:r w:rsidRPr="00431721">
              <w:rPr>
                <w:noProof/>
                <w:lang w:val="es-US"/>
              </w:rPr>
              <w:t xml:space="preserve">aumento de la actividad física, </w:t>
            </w:r>
            <w:r w:rsidRPr="00431721">
              <w:rPr>
                <w:b/>
                <w:bCs/>
                <w:noProof/>
                <w:lang w:val="es-US"/>
              </w:rPr>
              <w:t>y</w:t>
            </w:r>
            <w:r w:rsidRPr="00431721">
              <w:rPr>
                <w:noProof/>
                <w:lang w:val="es-US"/>
              </w:rPr>
              <w:t xml:space="preserve"> </w:t>
            </w:r>
          </w:p>
          <w:p w14:paraId="45789A1B" w14:textId="77777777" w:rsidR="009E0278" w:rsidRPr="00431721" w:rsidRDefault="009E0278" w:rsidP="00907665">
            <w:pPr>
              <w:pStyle w:val="TableListBulletFirstLevel"/>
              <w:rPr>
                <w:noProof/>
                <w:lang w:val="es-US"/>
              </w:rPr>
            </w:pPr>
            <w:r w:rsidRPr="00431721">
              <w:rPr>
                <w:noProof/>
                <w:lang w:val="es-US"/>
              </w:rPr>
              <w:t>maneras de mantener la pérdida de peso y un estilo de vida saludable.</w:t>
            </w:r>
          </w:p>
        </w:tc>
        <w:tc>
          <w:tcPr>
            <w:tcW w:w="2707" w:type="dxa"/>
            <w:shd w:val="clear" w:color="auto" w:fill="auto"/>
            <w:tcMar>
              <w:top w:w="72" w:type="dxa"/>
              <w:left w:w="144" w:type="dxa"/>
              <w:bottom w:w="72" w:type="dxa"/>
              <w:right w:w="115" w:type="dxa"/>
            </w:tcMar>
          </w:tcPr>
          <w:p w14:paraId="3EBCDC98" w14:textId="77777777" w:rsidR="009E0278" w:rsidRPr="00431721" w:rsidRDefault="009E0278" w:rsidP="0068297B">
            <w:pPr>
              <w:pStyle w:val="Tabletext"/>
              <w:rPr>
                <w:rFonts w:cs="Arial"/>
                <w:noProof/>
                <w:lang w:val="es-US"/>
              </w:rPr>
            </w:pPr>
            <w:r w:rsidRPr="00431721">
              <w:rPr>
                <w:rFonts w:cs="Arial"/>
                <w:noProof/>
                <w:lang w:val="es-US"/>
              </w:rPr>
              <w:t>$0</w:t>
            </w:r>
          </w:p>
        </w:tc>
      </w:tr>
      <w:tr w:rsidR="007407CA" w:rsidRPr="00431721" w14:paraId="11439A8C" w14:textId="77777777" w:rsidTr="006260E5">
        <w:trPr>
          <w:cantSplit/>
          <w:trHeight w:val="144"/>
        </w:trPr>
        <w:tc>
          <w:tcPr>
            <w:tcW w:w="533" w:type="dxa"/>
            <w:shd w:val="clear" w:color="auto" w:fill="auto"/>
            <w:tcMar>
              <w:left w:w="29" w:type="dxa"/>
              <w:right w:w="0" w:type="dxa"/>
            </w:tcMar>
          </w:tcPr>
          <w:p w14:paraId="074BCD25" w14:textId="77777777" w:rsidR="007407CA" w:rsidRPr="00431721" w:rsidRDefault="007407CA" w:rsidP="0068297B">
            <w:pPr>
              <w:pStyle w:val="Tableapple"/>
              <w:rPr>
                <w:rFonts w:cs="Arial"/>
                <w:noProof/>
                <w:lang w:val="es-US"/>
              </w:rPr>
            </w:pPr>
            <w:r w:rsidRPr="00431721">
              <w:rPr>
                <w:rFonts w:cs="Arial"/>
                <w:noProof/>
              </w:rPr>
              <w:drawing>
                <wp:inline distT="0" distB="0" distL="0" distR="0" wp14:anchorId="698CB7B6" wp14:editId="5C6EFC87">
                  <wp:extent cx="180975" cy="228600"/>
                  <wp:effectExtent l="0" t="0" r="9525" b="0"/>
                  <wp:docPr id="42" name="Picture 11"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209C136" w14:textId="251D5ADC" w:rsidR="007407CA" w:rsidRPr="00431721" w:rsidRDefault="007407CA" w:rsidP="0068297B">
            <w:pPr>
              <w:pStyle w:val="Tablesubtitle"/>
              <w:rPr>
                <w:rFonts w:cs="Arial"/>
                <w:noProof/>
                <w:lang w:val="es-US"/>
              </w:rPr>
            </w:pPr>
            <w:r w:rsidRPr="008031F6">
              <w:rPr>
                <w:rFonts w:cs="Arial"/>
                <w:noProof/>
                <w:lang w:val="es-US"/>
              </w:rPr>
              <w:t xml:space="preserve">Programas de educación de </w:t>
            </w:r>
            <w:r w:rsidRPr="00431721">
              <w:rPr>
                <w:rFonts w:cs="Arial"/>
                <w:noProof/>
                <w:lang w:val="es-US"/>
              </w:rPr>
              <w:t>salud y bienestar</w:t>
            </w:r>
          </w:p>
          <w:p w14:paraId="4B45F402" w14:textId="723370F3" w:rsidR="007407CA" w:rsidRPr="00431721" w:rsidRDefault="00B57E0E" w:rsidP="0068297B">
            <w:pPr>
              <w:pStyle w:val="Tabletext"/>
              <w:rPr>
                <w:rStyle w:val="PlanInstructions"/>
                <w:rFonts w:cs="Arial"/>
                <w:i w:val="0"/>
                <w:noProof/>
                <w:lang w:val="es-US"/>
              </w:rPr>
            </w:pPr>
            <w:r w:rsidRPr="00307B2B">
              <w:rPr>
                <w:rStyle w:val="PlanInstructions"/>
                <w:rFonts w:cs="Arial"/>
                <w:i w:val="0"/>
                <w:noProof/>
              </w:rPr>
              <w:t>[</w:t>
            </w:r>
            <w:r w:rsidR="007407CA" w:rsidRPr="00307B2B">
              <w:rPr>
                <w:rStyle w:val="PlanInstructions"/>
                <w:rFonts w:cs="Arial"/>
                <w:iCs/>
                <w:noProof/>
              </w:rPr>
              <w:t xml:space="preserve">These are programs focused on health conditions such as high blood pressure, cholesterol, asthma, and special diets. Programs designed to enrich the health and lifestyles of members include weight management, fitness, and stress management. </w:t>
            </w:r>
            <w:r w:rsidR="007407CA" w:rsidRPr="00431721">
              <w:rPr>
                <w:rStyle w:val="PlanInstructions"/>
                <w:rFonts w:cs="Arial"/>
                <w:iCs/>
                <w:noProof/>
                <w:lang w:val="es-US"/>
              </w:rPr>
              <w:t>Describe the nature of the programs here.</w:t>
            </w:r>
            <w:r w:rsidRPr="00431721">
              <w:rPr>
                <w:rStyle w:val="PlanInstructions"/>
                <w:rFonts w:cs="Arial"/>
                <w:i w:val="0"/>
                <w:noProof/>
                <w:lang w:val="es-US"/>
              </w:rPr>
              <w:t>]</w:t>
            </w:r>
          </w:p>
          <w:p w14:paraId="55AEBDD4" w14:textId="77777777" w:rsidR="007407CA" w:rsidRPr="00431721" w:rsidRDefault="007407CA" w:rsidP="0068297B">
            <w:pPr>
              <w:pStyle w:val="Tabletext"/>
              <w:rPr>
                <w:rStyle w:val="PlanInstructions"/>
                <w:rFonts w:cs="Arial"/>
                <w:i w:val="0"/>
                <w:noProof/>
                <w:color w:val="auto"/>
                <w:lang w:val="es-US"/>
              </w:rPr>
            </w:pPr>
            <w:r w:rsidRPr="00431721">
              <w:rPr>
                <w:rStyle w:val="PlanInstructions"/>
                <w:rFonts w:cs="Arial"/>
                <w:i w:val="0"/>
                <w:noProof/>
                <w:color w:val="auto"/>
                <w:lang w:val="es-US"/>
              </w:rPr>
              <w:t>El plan cuenta con una serie de actividades de programas de educación de salud y bienestar para los miembros, sus familiares y otros cuidadores informales. Algunos ejemplos de temas que pueden tratarse son los siguientes:</w:t>
            </w:r>
          </w:p>
          <w:p w14:paraId="2BB55B56" w14:textId="3A8121F9" w:rsidR="007407CA" w:rsidRPr="00431721" w:rsidRDefault="007407CA" w:rsidP="00907665">
            <w:pPr>
              <w:pStyle w:val="TableListBulletFirstLevel"/>
              <w:rPr>
                <w:noProof/>
                <w:lang w:val="es-US"/>
              </w:rPr>
            </w:pPr>
            <w:r w:rsidRPr="00431721">
              <w:rPr>
                <w:noProof/>
                <w:lang w:val="es-US"/>
              </w:rPr>
              <w:t>Autogestión de enfermedades crónicas</w:t>
            </w:r>
          </w:p>
          <w:p w14:paraId="677DCC9B" w14:textId="50B934DC" w:rsidR="007407CA" w:rsidRPr="00431721" w:rsidRDefault="007407CA" w:rsidP="00907665">
            <w:pPr>
              <w:pStyle w:val="TableListBulletFirstLevel"/>
              <w:rPr>
                <w:rFonts w:cs="Arial"/>
                <w:noProof/>
                <w:lang w:val="es-US"/>
              </w:rPr>
            </w:pPr>
            <w:r w:rsidRPr="00431721">
              <w:rPr>
                <w:rFonts w:cs="Arial"/>
                <w:noProof/>
                <w:lang w:val="es-US"/>
              </w:rPr>
              <w:t>Formas de dejar de fumar</w:t>
            </w:r>
          </w:p>
          <w:p w14:paraId="601F3265" w14:textId="77777777" w:rsidR="007407CA" w:rsidRPr="00431721" w:rsidRDefault="007407CA" w:rsidP="00907665">
            <w:pPr>
              <w:pStyle w:val="TableListBulletFirstLevel"/>
              <w:rPr>
                <w:noProof/>
                <w:lang w:val="es-US"/>
              </w:rPr>
            </w:pPr>
            <w:r w:rsidRPr="00431721">
              <w:rPr>
                <w:noProof/>
                <w:lang w:val="es-US"/>
              </w:rPr>
              <w:t>Prevención de caídas</w:t>
            </w:r>
          </w:p>
          <w:p w14:paraId="27DD2F99" w14:textId="77777777" w:rsidR="007407CA" w:rsidRPr="00431721" w:rsidRDefault="007407CA" w:rsidP="00907665">
            <w:pPr>
              <w:pStyle w:val="TableListBulletFirstLevel"/>
              <w:rPr>
                <w:noProof/>
                <w:lang w:val="es-US"/>
              </w:rPr>
            </w:pPr>
            <w:r w:rsidRPr="00431721">
              <w:rPr>
                <w:noProof/>
                <w:lang w:val="es-US"/>
              </w:rPr>
              <w:t>Apoyo a los cuidadores</w:t>
            </w:r>
          </w:p>
          <w:p w14:paraId="6B77D16D" w14:textId="77777777" w:rsidR="007407CA" w:rsidRPr="00431721" w:rsidRDefault="007407CA" w:rsidP="00907665">
            <w:pPr>
              <w:pStyle w:val="TableListBulletFirstLevel"/>
              <w:rPr>
                <w:noProof/>
                <w:lang w:val="es-US"/>
              </w:rPr>
            </w:pPr>
            <w:r w:rsidRPr="00431721">
              <w:rPr>
                <w:noProof/>
                <w:lang w:val="es-US"/>
              </w:rPr>
              <w:t>Nutrición</w:t>
            </w:r>
          </w:p>
          <w:p w14:paraId="6EAA426C" w14:textId="77777777" w:rsidR="007407CA" w:rsidRPr="00431721" w:rsidRDefault="007407CA" w:rsidP="00907665">
            <w:pPr>
              <w:pStyle w:val="TableListBulletFirstLevel"/>
              <w:rPr>
                <w:noProof/>
                <w:lang w:val="es-US"/>
              </w:rPr>
            </w:pPr>
            <w:r w:rsidRPr="00431721">
              <w:rPr>
                <w:noProof/>
                <w:lang w:val="es-US"/>
              </w:rPr>
              <w:t>Abuso de alcohol y drogas</w:t>
            </w:r>
          </w:p>
          <w:p w14:paraId="14C324F2" w14:textId="77777777" w:rsidR="007407CA" w:rsidRPr="00431721" w:rsidRDefault="007407CA" w:rsidP="00907665">
            <w:pPr>
              <w:pStyle w:val="TableListBulletFirstLevel"/>
              <w:rPr>
                <w:noProof/>
                <w:lang w:val="es-US"/>
              </w:rPr>
            </w:pPr>
            <w:r w:rsidRPr="00431721">
              <w:rPr>
                <w:noProof/>
                <w:lang w:val="es-US"/>
              </w:rPr>
              <w:t>Gestión de medicamentos</w:t>
            </w:r>
          </w:p>
          <w:p w14:paraId="1D6D0732" w14:textId="77777777" w:rsidR="007407CA" w:rsidRPr="00431721" w:rsidRDefault="007407CA" w:rsidP="00907665">
            <w:pPr>
              <w:pStyle w:val="TableListBulletFirstLevel"/>
              <w:rPr>
                <w:noProof/>
                <w:lang w:val="es-US"/>
              </w:rPr>
            </w:pPr>
            <w:r w:rsidRPr="00431721">
              <w:rPr>
                <w:noProof/>
                <w:lang w:val="es-US"/>
              </w:rPr>
              <w:t>Fitness</w:t>
            </w:r>
          </w:p>
          <w:p w14:paraId="7AB9D43D" w14:textId="77777777" w:rsidR="007407CA" w:rsidRPr="00431721" w:rsidRDefault="007407CA" w:rsidP="00907665">
            <w:pPr>
              <w:pStyle w:val="TableListBulletFirstLevel"/>
              <w:rPr>
                <w:noProof/>
                <w:lang w:val="es-US"/>
              </w:rPr>
            </w:pPr>
            <w:r w:rsidRPr="00431721">
              <w:rPr>
                <w:noProof/>
                <w:lang w:val="es-US"/>
              </w:rPr>
              <w:t>Planificación de enfermedades</w:t>
            </w:r>
          </w:p>
          <w:p w14:paraId="46102883" w14:textId="77777777" w:rsidR="007407CA" w:rsidRPr="00431721" w:rsidRDefault="007407CA" w:rsidP="00907665">
            <w:pPr>
              <w:pStyle w:val="TableListBulletFirstLevel"/>
              <w:rPr>
                <w:rStyle w:val="PlanInstructions"/>
                <w:rFonts w:cs="Arial"/>
                <w:i w:val="0"/>
                <w:noProof/>
                <w:color w:val="auto"/>
                <w:lang w:val="es-US"/>
              </w:rPr>
            </w:pPr>
            <w:r w:rsidRPr="00431721">
              <w:rPr>
                <w:noProof/>
                <w:lang w:val="es-US"/>
              </w:rPr>
              <w:t>Preparación para emergencias</w:t>
            </w:r>
          </w:p>
        </w:tc>
        <w:tc>
          <w:tcPr>
            <w:tcW w:w="2707" w:type="dxa"/>
            <w:shd w:val="clear" w:color="auto" w:fill="auto"/>
            <w:tcMar>
              <w:top w:w="72" w:type="dxa"/>
              <w:left w:w="144" w:type="dxa"/>
              <w:bottom w:w="72" w:type="dxa"/>
              <w:right w:w="115" w:type="dxa"/>
            </w:tcMar>
          </w:tcPr>
          <w:p w14:paraId="74EF0945" w14:textId="77777777" w:rsidR="007407CA" w:rsidRPr="00431721" w:rsidRDefault="007407CA" w:rsidP="0068297B">
            <w:pPr>
              <w:pStyle w:val="Tabletext"/>
              <w:rPr>
                <w:rFonts w:cs="Arial"/>
                <w:noProof/>
                <w:color w:val="548DD4"/>
                <w:lang w:val="es-US"/>
              </w:rPr>
            </w:pPr>
            <w:r w:rsidRPr="00431721">
              <w:rPr>
                <w:rStyle w:val="PlanInstructions"/>
                <w:rFonts w:cs="Arial"/>
                <w:i w:val="0"/>
                <w:noProof/>
                <w:color w:val="auto"/>
                <w:lang w:val="es-US"/>
              </w:rPr>
              <w:t>$0</w:t>
            </w:r>
          </w:p>
        </w:tc>
      </w:tr>
      <w:tr w:rsidR="00F301B3" w:rsidRPr="00431721" w14:paraId="090FDCD1" w14:textId="77777777" w:rsidTr="006260E5">
        <w:trPr>
          <w:cantSplit/>
          <w:trHeight w:val="144"/>
        </w:trPr>
        <w:tc>
          <w:tcPr>
            <w:tcW w:w="533" w:type="dxa"/>
            <w:shd w:val="clear" w:color="auto" w:fill="auto"/>
            <w:tcMar>
              <w:left w:w="29" w:type="dxa"/>
              <w:right w:w="0" w:type="dxa"/>
            </w:tcMar>
          </w:tcPr>
          <w:p w14:paraId="7D74C7DD" w14:textId="6C2DC5B8" w:rsidR="00F301B3" w:rsidRPr="00431721" w:rsidRDefault="00F301B3" w:rsidP="0068297B">
            <w:pPr>
              <w:pStyle w:val="Tableapple"/>
              <w:rPr>
                <w:rFonts w:cs="Arial"/>
                <w:noProof/>
                <w:lang w:val="es-US"/>
              </w:rPr>
            </w:pPr>
            <w:r w:rsidRPr="00431721">
              <w:rPr>
                <w:rFonts w:cs="Arial"/>
                <w:noProof/>
              </w:rPr>
              <w:lastRenderedPageBreak/>
              <w:drawing>
                <wp:inline distT="0" distB="0" distL="0" distR="0" wp14:anchorId="4096EB55" wp14:editId="57F6A8B7">
                  <wp:extent cx="180975" cy="228600"/>
                  <wp:effectExtent l="0" t="0" r="9525" b="0"/>
                  <wp:docPr id="47" name="Picture 11"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04245D34" w14:textId="77777777" w:rsidR="00F301B3" w:rsidRPr="00431721" w:rsidRDefault="00F301B3" w:rsidP="0068297B">
            <w:pPr>
              <w:pStyle w:val="Tablesubtitle"/>
              <w:rPr>
                <w:rFonts w:cs="Arial"/>
                <w:noProof/>
                <w:lang w:val="es-US"/>
              </w:rPr>
            </w:pPr>
            <w:r w:rsidRPr="00431721">
              <w:rPr>
                <w:rFonts w:cs="Arial"/>
                <w:noProof/>
                <w:lang w:val="es-US"/>
              </w:rPr>
              <w:t>Prueba de detección y consejería sobre infecciones de transmisión sexual (STI)</w:t>
            </w:r>
          </w:p>
          <w:p w14:paraId="0218475F" w14:textId="54C02484" w:rsidR="00F301B3" w:rsidRPr="00431721" w:rsidRDefault="00F301B3" w:rsidP="0068297B">
            <w:pPr>
              <w:pStyle w:val="Tabletext"/>
              <w:rPr>
                <w:rFonts w:cs="Arial"/>
                <w:noProof/>
                <w:lang w:val="es-US"/>
              </w:rPr>
            </w:pPr>
            <w:r w:rsidRPr="00431721">
              <w:rPr>
                <w:rFonts w:cs="Arial"/>
                <w:noProof/>
                <w:lang w:val="es-US"/>
              </w:rPr>
              <w:t xml:space="preserve">El plan pagará exámenes para detectar clamidia, gonorrea, sífilis y hepatitis B. Estos exámenes serán cubiertos para algunas personas que tengan mayor riesgo de tener una infección de transmisión sexual (STI). Un proveedor de cuidado </w:t>
            </w:r>
            <w:r w:rsidRPr="00431721">
              <w:rPr>
                <w:rStyle w:val="PlanInstructions"/>
                <w:rFonts w:cs="Arial"/>
                <w:i w:val="0"/>
                <w:noProof/>
                <w:color w:val="auto"/>
                <w:lang w:val="es-US"/>
              </w:rPr>
              <w:t>primario</w:t>
            </w:r>
            <w:r w:rsidRPr="00431721">
              <w:rPr>
                <w:rStyle w:val="PlanInstructions"/>
                <w:rFonts w:cs="Arial"/>
                <w:iCs/>
                <w:noProof/>
                <w:lang w:val="es-US"/>
              </w:rPr>
              <w:t xml:space="preserve"> </w:t>
            </w:r>
            <w:r w:rsidRPr="00431721">
              <w:rPr>
                <w:rFonts w:cs="Arial"/>
                <w:noProof/>
                <w:lang w:val="es-US"/>
              </w:rPr>
              <w:t>deberá pedir las pruebas. Nosotros cubriremos estos exámenes una vez cada 12 meses.</w:t>
            </w:r>
          </w:p>
          <w:p w14:paraId="7876B2D1" w14:textId="6ACE1DA3" w:rsidR="00F301B3" w:rsidRPr="00431721" w:rsidRDefault="00F301B3" w:rsidP="0068297B">
            <w:pPr>
              <w:pStyle w:val="Tabletext"/>
              <w:rPr>
                <w:rFonts w:cs="Arial"/>
                <w:noProof/>
                <w:lang w:val="es-US"/>
              </w:rPr>
            </w:pPr>
            <w:r w:rsidRPr="00431721">
              <w:rPr>
                <w:rFonts w:cs="Arial"/>
                <w:noProof/>
                <w:lang w:val="es-US"/>
              </w:rPr>
              <w:t xml:space="preserve">El plan también pagará hasta dos sesiones intensivas de asesoramiento del comportamiento en persona una vez al año para adultos activos sexualmente y con mayor riesgo de tener STI. Cada sesión podrá ser de 20 a 30 minutos de duración. El plan pagará estas sesiones de asesoramiento como un servicio preventivo, solamente si son proporcionadas por un proveedor de cuidado </w:t>
            </w:r>
            <w:r w:rsidRPr="00431721">
              <w:rPr>
                <w:rStyle w:val="PlanInstructions"/>
                <w:rFonts w:cs="Arial"/>
                <w:i w:val="0"/>
                <w:noProof/>
                <w:color w:val="auto"/>
                <w:lang w:val="es-US"/>
              </w:rPr>
              <w:t>primario</w:t>
            </w:r>
            <w:r w:rsidRPr="00431721">
              <w:rPr>
                <w:rFonts w:cs="Arial"/>
                <w:noProof/>
                <w:lang w:val="es-US"/>
              </w:rPr>
              <w:t>. Las sesiones deben ser en un lugar de cuidados primarios como en el consultorio de un médico.</w:t>
            </w:r>
          </w:p>
          <w:p w14:paraId="7CB6FBAD" w14:textId="0053DB86" w:rsidR="00F301B3" w:rsidRPr="00307B2B" w:rsidRDefault="00B57E0E" w:rsidP="0068297B">
            <w:pPr>
              <w:pStyle w:val="Tabletext"/>
              <w:rPr>
                <w:rStyle w:val="PlanInstructions"/>
                <w:rFonts w:cs="Arial"/>
                <w:noProof/>
              </w:rPr>
            </w:pPr>
            <w:r w:rsidRPr="00307B2B">
              <w:rPr>
                <w:rStyle w:val="PlanInstructions"/>
                <w:rFonts w:cs="Arial"/>
                <w:i w:val="0"/>
                <w:noProof/>
              </w:rPr>
              <w:t>[</w:t>
            </w:r>
            <w:r w:rsidR="00F301B3" w:rsidRPr="00307B2B">
              <w:rPr>
                <w:rStyle w:val="PlanInstructions"/>
                <w:rFonts w:cs="Arial"/>
                <w:iCs/>
                <w:noProof/>
              </w:rPr>
              <w:t>Also list any additional benefits offered.</w:t>
            </w:r>
            <w:r w:rsidRPr="00307B2B">
              <w:rPr>
                <w:rStyle w:val="PlanInstructions"/>
                <w:rFonts w:cs="Arial"/>
                <w:i w:val="0"/>
                <w:noProof/>
              </w:rPr>
              <w:t>]</w:t>
            </w:r>
          </w:p>
        </w:tc>
        <w:tc>
          <w:tcPr>
            <w:tcW w:w="2707" w:type="dxa"/>
            <w:shd w:val="clear" w:color="auto" w:fill="auto"/>
            <w:tcMar>
              <w:top w:w="72" w:type="dxa"/>
              <w:left w:w="144" w:type="dxa"/>
              <w:bottom w:w="72" w:type="dxa"/>
              <w:right w:w="115" w:type="dxa"/>
            </w:tcMar>
          </w:tcPr>
          <w:p w14:paraId="12E22771" w14:textId="77777777" w:rsidR="00F301B3" w:rsidRPr="00431721" w:rsidRDefault="00F301B3" w:rsidP="0068297B">
            <w:pPr>
              <w:pStyle w:val="Tabletext"/>
              <w:rPr>
                <w:rFonts w:cs="Arial"/>
                <w:noProof/>
                <w:lang w:val="es-US"/>
              </w:rPr>
            </w:pPr>
            <w:r w:rsidRPr="00431721">
              <w:rPr>
                <w:rFonts w:cs="Arial"/>
                <w:noProof/>
                <w:lang w:val="es-US"/>
              </w:rPr>
              <w:t>$0</w:t>
            </w:r>
          </w:p>
        </w:tc>
      </w:tr>
      <w:tr w:rsidR="00F301B3" w:rsidRPr="00431721" w14:paraId="30C367D2" w14:textId="77777777" w:rsidTr="006260E5">
        <w:trPr>
          <w:cantSplit/>
          <w:trHeight w:val="144"/>
        </w:trPr>
        <w:tc>
          <w:tcPr>
            <w:tcW w:w="533" w:type="dxa"/>
            <w:shd w:val="clear" w:color="auto" w:fill="auto"/>
            <w:tcMar>
              <w:left w:w="72" w:type="dxa"/>
              <w:right w:w="0" w:type="dxa"/>
            </w:tcMar>
          </w:tcPr>
          <w:p w14:paraId="0E0D617C" w14:textId="2C1946F9" w:rsidR="00F301B3" w:rsidRPr="00431721" w:rsidRDefault="00F301B3" w:rsidP="0068297B">
            <w:pPr>
              <w:pStyle w:val="Tableapple"/>
              <w:rPr>
                <w:rFonts w:cs="Arial"/>
                <w:noProof/>
                <w:lang w:val="es-US"/>
              </w:rPr>
            </w:pPr>
            <w:r w:rsidRPr="00431721">
              <w:rPr>
                <w:rFonts w:cs="Arial"/>
                <w:noProof/>
              </w:rPr>
              <w:lastRenderedPageBreak/>
              <w:drawing>
                <wp:inline distT="0" distB="0" distL="0" distR="0" wp14:anchorId="5372ACCB" wp14:editId="53CAD933">
                  <wp:extent cx="180975" cy="228600"/>
                  <wp:effectExtent l="0" t="0" r="9525" b="0"/>
                  <wp:docPr id="37" name="Picture 11"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32619C60" w14:textId="77777777" w:rsidR="00F301B3" w:rsidRPr="00431721" w:rsidRDefault="00F301B3" w:rsidP="0068297B">
            <w:pPr>
              <w:pStyle w:val="Tablesubtitle"/>
              <w:rPr>
                <w:rFonts w:cs="Arial"/>
                <w:noProof/>
                <w:lang w:val="es-US"/>
              </w:rPr>
            </w:pPr>
            <w:r w:rsidRPr="00431721">
              <w:rPr>
                <w:rFonts w:cs="Arial"/>
                <w:noProof/>
                <w:lang w:val="es-US"/>
              </w:rPr>
              <w:t>Pruebas para detectar cáncer colorrectal</w:t>
            </w:r>
          </w:p>
          <w:p w14:paraId="65B8EFE8" w14:textId="57E3A51F" w:rsidR="00F301B3" w:rsidRPr="00431721" w:rsidRDefault="00F301B3" w:rsidP="0068297B">
            <w:pPr>
              <w:pStyle w:val="Tabletext"/>
              <w:rPr>
                <w:rFonts w:cs="Arial"/>
                <w:noProof/>
                <w:lang w:val="es-US"/>
              </w:rPr>
            </w:pPr>
            <w:r w:rsidRPr="00431721">
              <w:rPr>
                <w:rFonts w:cs="Arial"/>
                <w:noProof/>
                <w:lang w:val="es-US"/>
              </w:rPr>
              <w:t>El plan pagará los siguientes servicios:</w:t>
            </w:r>
          </w:p>
          <w:p w14:paraId="02D879BE" w14:textId="53428514" w:rsidR="00F301B3" w:rsidRPr="00431721" w:rsidRDefault="00F301B3" w:rsidP="00907665">
            <w:pPr>
              <w:pStyle w:val="TableListBulletFirstLevel"/>
              <w:rPr>
                <w:b/>
                <w:bCs/>
                <w:noProof/>
                <w:szCs w:val="30"/>
                <w:lang w:val="es-US"/>
              </w:rPr>
            </w:pPr>
            <w:r w:rsidRPr="00431721">
              <w:rPr>
                <w:noProof/>
                <w:lang w:val="es-US"/>
              </w:rPr>
              <w:t>Sigmoidoscopía flexible (o enema de bario exploratoria) cada 48 meses</w:t>
            </w:r>
          </w:p>
          <w:p w14:paraId="45C31510" w14:textId="77777777" w:rsidR="00F301B3" w:rsidRPr="00431721" w:rsidRDefault="00F301B3" w:rsidP="00907665">
            <w:pPr>
              <w:pStyle w:val="TableListBulletFirstLevel"/>
              <w:rPr>
                <w:b/>
                <w:bCs/>
                <w:noProof/>
                <w:szCs w:val="30"/>
                <w:lang w:val="es-US"/>
              </w:rPr>
            </w:pPr>
            <w:r w:rsidRPr="00431721">
              <w:rPr>
                <w:noProof/>
                <w:lang w:val="es-US"/>
              </w:rPr>
              <w:t>Prueba de sangre oculta en la materia fecal, cada 12 meses</w:t>
            </w:r>
          </w:p>
          <w:p w14:paraId="680BD2A4" w14:textId="77777777" w:rsidR="00F301B3" w:rsidRPr="00431721" w:rsidRDefault="00F301B3" w:rsidP="00907665">
            <w:pPr>
              <w:pStyle w:val="TableListBulletFirstLevel"/>
              <w:rPr>
                <w:noProof/>
                <w:lang w:val="es-US"/>
              </w:rPr>
            </w:pPr>
            <w:r w:rsidRPr="00431721">
              <w:rPr>
                <w:noProof/>
                <w:lang w:val="es-US"/>
              </w:rPr>
              <w:t>Prueba de sangre oculta en heces o prueba inmunoquímica fecal, cada 12 meses</w:t>
            </w:r>
          </w:p>
          <w:p w14:paraId="289CC787" w14:textId="77777777" w:rsidR="00F301B3" w:rsidRPr="00431721" w:rsidRDefault="00F301B3" w:rsidP="00907665">
            <w:pPr>
              <w:pStyle w:val="TableListBulletFirstLevel"/>
              <w:rPr>
                <w:noProof/>
                <w:lang w:val="es-US"/>
              </w:rPr>
            </w:pPr>
            <w:r w:rsidRPr="00431721">
              <w:rPr>
                <w:noProof/>
                <w:lang w:val="es-US"/>
              </w:rPr>
              <w:t>Cribado colorrectal basado en el ADN, cada 3 años</w:t>
            </w:r>
          </w:p>
          <w:p w14:paraId="219F59BD" w14:textId="39F842E8" w:rsidR="00F301B3" w:rsidRPr="00431721" w:rsidRDefault="00F301B3" w:rsidP="0068297B">
            <w:pPr>
              <w:pStyle w:val="Tabletext"/>
              <w:rPr>
                <w:rFonts w:cs="Arial"/>
                <w:noProof/>
                <w:lang w:val="es-US"/>
              </w:rPr>
            </w:pPr>
            <w:r w:rsidRPr="00431721">
              <w:rPr>
                <w:rFonts w:cs="Arial"/>
                <w:noProof/>
                <w:lang w:val="es-US"/>
              </w:rPr>
              <w:t>Para las personas que tengan alto riesgo de tener cáncer colorrectal, el plan pagará una colonoscopía exploratoria (o un enema de bario exploratorio) cada 24 meses.</w:t>
            </w:r>
          </w:p>
          <w:p w14:paraId="79427D60" w14:textId="5C994608" w:rsidR="00F301B3" w:rsidRPr="00431721" w:rsidRDefault="00F301B3" w:rsidP="0068297B">
            <w:pPr>
              <w:pStyle w:val="Tabletext"/>
              <w:tabs>
                <w:tab w:val="left" w:pos="1236"/>
              </w:tabs>
              <w:rPr>
                <w:rFonts w:cs="Arial"/>
                <w:noProof/>
                <w:lang w:val="es-US"/>
              </w:rPr>
            </w:pPr>
            <w:r w:rsidRPr="00431721">
              <w:rPr>
                <w:rFonts w:cs="Arial"/>
                <w:noProof/>
                <w:lang w:val="es-US"/>
              </w:rPr>
              <w:t>Para las personas que no tengan un alto riesgo de tener cáncer colorrectal, el plan pagará una colonoscopía exploratoria cada diez años (pero no dentro de un periodo de 48 meses desde la fecha en que le hayan hecho una sigmoidoscopía flexible).</w:t>
            </w:r>
          </w:p>
          <w:p w14:paraId="06D0C44A" w14:textId="3F31481B" w:rsidR="00F301B3" w:rsidRPr="00307B2B" w:rsidRDefault="00B57E0E" w:rsidP="0068297B">
            <w:pPr>
              <w:pStyle w:val="Tabletext"/>
              <w:rPr>
                <w:rStyle w:val="PlanInstructions"/>
                <w:rFonts w:cs="Arial"/>
                <w:i w:val="0"/>
                <w:noProof/>
              </w:rPr>
            </w:pPr>
            <w:r w:rsidRPr="00307B2B">
              <w:rPr>
                <w:rStyle w:val="PlanInstructions"/>
                <w:rFonts w:cs="Arial"/>
                <w:i w:val="0"/>
                <w:noProof/>
              </w:rPr>
              <w:t>[</w:t>
            </w:r>
            <w:r w:rsidR="00F301B3" w:rsidRPr="00307B2B">
              <w:rPr>
                <w:rStyle w:val="PlanInstructions"/>
                <w:rFonts w:cs="Arial"/>
                <w:iCs/>
                <w:noProof/>
              </w:rPr>
              <w:t>List any additional benefits offered.</w:t>
            </w:r>
            <w:r w:rsidRPr="00307B2B">
              <w:rPr>
                <w:rStyle w:val="PlanInstructions"/>
                <w:rFonts w:cs="Arial"/>
                <w:i w:val="0"/>
                <w:noProof/>
              </w:rPr>
              <w:t>]</w:t>
            </w:r>
          </w:p>
        </w:tc>
        <w:tc>
          <w:tcPr>
            <w:tcW w:w="2707" w:type="dxa"/>
            <w:shd w:val="clear" w:color="auto" w:fill="auto"/>
            <w:tcMar>
              <w:top w:w="72" w:type="dxa"/>
              <w:left w:w="144" w:type="dxa"/>
              <w:bottom w:w="72" w:type="dxa"/>
              <w:right w:w="115" w:type="dxa"/>
            </w:tcMar>
          </w:tcPr>
          <w:p w14:paraId="1206FA77" w14:textId="77777777" w:rsidR="00F301B3" w:rsidRPr="00431721" w:rsidRDefault="00F301B3" w:rsidP="0068297B">
            <w:pPr>
              <w:pStyle w:val="Tabletext"/>
              <w:rPr>
                <w:rFonts w:cs="Arial"/>
                <w:noProof/>
                <w:color w:val="548DD4"/>
                <w:lang w:val="es-US"/>
              </w:rPr>
            </w:pPr>
            <w:r w:rsidRPr="00431721">
              <w:rPr>
                <w:rFonts w:cs="Arial"/>
                <w:noProof/>
                <w:lang w:val="es-US"/>
              </w:rPr>
              <w:t>$0</w:t>
            </w:r>
          </w:p>
        </w:tc>
      </w:tr>
      <w:tr w:rsidR="006C1FEE" w:rsidRPr="00431721" w14:paraId="040A3503" w14:textId="77777777" w:rsidTr="006260E5">
        <w:trPr>
          <w:cantSplit/>
          <w:trHeight w:val="144"/>
        </w:trPr>
        <w:tc>
          <w:tcPr>
            <w:tcW w:w="533" w:type="dxa"/>
            <w:shd w:val="clear" w:color="auto" w:fill="auto"/>
            <w:tcMar>
              <w:left w:w="29" w:type="dxa"/>
              <w:right w:w="0" w:type="dxa"/>
            </w:tcMar>
          </w:tcPr>
          <w:p w14:paraId="0496F21F" w14:textId="7F208801" w:rsidR="006C1FEE" w:rsidRPr="00431721" w:rsidRDefault="006C1FEE" w:rsidP="0068297B">
            <w:pPr>
              <w:pStyle w:val="Tableapple"/>
              <w:rPr>
                <w:rFonts w:cs="Arial"/>
                <w:noProof/>
                <w:lang w:val="es-US"/>
              </w:rPr>
            </w:pPr>
            <w:r w:rsidRPr="00431721">
              <w:rPr>
                <w:rFonts w:cs="Arial"/>
                <w:noProof/>
              </w:rPr>
              <w:drawing>
                <wp:inline distT="0" distB="0" distL="0" distR="0" wp14:anchorId="16A060AD" wp14:editId="09D88DB9">
                  <wp:extent cx="180975" cy="228600"/>
                  <wp:effectExtent l="0" t="0" r="9525" b="0"/>
                  <wp:docPr id="46" name="Picture 11"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DD32F7B" w14:textId="338539FB" w:rsidR="006C1FEE" w:rsidRPr="00431721" w:rsidRDefault="006C1FEE" w:rsidP="0068297B">
            <w:pPr>
              <w:pStyle w:val="Tablesubtitle"/>
              <w:rPr>
                <w:rFonts w:cs="Arial"/>
                <w:noProof/>
                <w:lang w:val="es-US"/>
              </w:rPr>
            </w:pPr>
            <w:r w:rsidRPr="00431721">
              <w:rPr>
                <w:rFonts w:cs="Arial"/>
                <w:noProof/>
                <w:lang w:val="es-US"/>
              </w:rPr>
              <w:t>Pruebas para detectar cáncer de próstata</w:t>
            </w:r>
          </w:p>
          <w:p w14:paraId="19D15F92" w14:textId="77777777" w:rsidR="006C1FEE" w:rsidRPr="00431721" w:rsidRDefault="006C1FEE" w:rsidP="0068297B">
            <w:pPr>
              <w:pStyle w:val="Tabletext"/>
              <w:rPr>
                <w:rFonts w:cs="Arial"/>
                <w:noProof/>
                <w:lang w:val="es-US"/>
              </w:rPr>
            </w:pPr>
            <w:r w:rsidRPr="00431721">
              <w:rPr>
                <w:rFonts w:cs="Arial"/>
                <w:noProof/>
                <w:lang w:val="es-US"/>
              </w:rPr>
              <w:t>El plan pagará los siguientes servicios para los hombres una vez cada 12 meses:</w:t>
            </w:r>
          </w:p>
          <w:p w14:paraId="104C2E5F" w14:textId="77777777" w:rsidR="006C1FEE" w:rsidRPr="00431721" w:rsidRDefault="006C1FEE" w:rsidP="00907665">
            <w:pPr>
              <w:pStyle w:val="TableListBulletFirstLevel"/>
              <w:rPr>
                <w:noProof/>
                <w:lang w:val="es-US"/>
              </w:rPr>
            </w:pPr>
            <w:r w:rsidRPr="00431721">
              <w:rPr>
                <w:noProof/>
                <w:lang w:val="es-US"/>
              </w:rPr>
              <w:t>Un examen de tacto rectal</w:t>
            </w:r>
          </w:p>
          <w:p w14:paraId="559BAD2E" w14:textId="77777777" w:rsidR="006C1FEE" w:rsidRPr="00431721" w:rsidRDefault="006C1FEE" w:rsidP="00907665">
            <w:pPr>
              <w:pStyle w:val="TableListBulletFirstLevel"/>
              <w:rPr>
                <w:b/>
                <w:bCs/>
                <w:noProof/>
                <w:szCs w:val="30"/>
                <w:lang w:val="es-US"/>
              </w:rPr>
            </w:pPr>
            <w:r w:rsidRPr="00431721">
              <w:rPr>
                <w:noProof/>
                <w:lang w:val="es-US"/>
              </w:rPr>
              <w:t>Una prueba de antígeno prostático específico (PSA)</w:t>
            </w:r>
          </w:p>
          <w:p w14:paraId="504FA02B" w14:textId="27FE438D" w:rsidR="006C1FEE" w:rsidRPr="00307B2B" w:rsidRDefault="00B57E0E" w:rsidP="0068297B">
            <w:pPr>
              <w:pStyle w:val="Tabletext"/>
              <w:rPr>
                <w:rStyle w:val="PlanInstructions"/>
                <w:rFonts w:cs="Arial"/>
                <w:noProof/>
              </w:rPr>
            </w:pPr>
            <w:r w:rsidRPr="00307B2B">
              <w:rPr>
                <w:rStyle w:val="PlanInstructions"/>
                <w:rFonts w:cs="Arial"/>
                <w:i w:val="0"/>
                <w:noProof/>
              </w:rPr>
              <w:t>[</w:t>
            </w:r>
            <w:r w:rsidR="006C1FEE" w:rsidRPr="00307B2B">
              <w:rPr>
                <w:rStyle w:val="PlanInstructions"/>
                <w:rFonts w:cs="Arial"/>
                <w:iCs/>
                <w:noProof/>
              </w:rPr>
              <w:t>List any additional benefits offered.</w:t>
            </w:r>
            <w:r w:rsidRPr="00307B2B">
              <w:rPr>
                <w:rStyle w:val="PlanInstructions"/>
                <w:rFonts w:cs="Arial"/>
                <w:i w:val="0"/>
                <w:noProof/>
              </w:rPr>
              <w:t>]</w:t>
            </w:r>
          </w:p>
        </w:tc>
        <w:tc>
          <w:tcPr>
            <w:tcW w:w="2707" w:type="dxa"/>
            <w:shd w:val="clear" w:color="auto" w:fill="auto"/>
            <w:tcMar>
              <w:top w:w="72" w:type="dxa"/>
              <w:left w:w="144" w:type="dxa"/>
              <w:bottom w:w="72" w:type="dxa"/>
              <w:right w:w="115" w:type="dxa"/>
            </w:tcMar>
          </w:tcPr>
          <w:p w14:paraId="19C05F06" w14:textId="77777777" w:rsidR="006C1FEE" w:rsidRPr="00431721" w:rsidRDefault="006C1FEE" w:rsidP="0068297B">
            <w:pPr>
              <w:pStyle w:val="Tabletext"/>
              <w:rPr>
                <w:rFonts w:cs="Arial"/>
                <w:noProof/>
                <w:color w:val="548DD4"/>
                <w:lang w:val="es-US"/>
              </w:rPr>
            </w:pPr>
            <w:r w:rsidRPr="00431721">
              <w:rPr>
                <w:rFonts w:cs="Arial"/>
                <w:noProof/>
                <w:lang w:val="es-US"/>
              </w:rPr>
              <w:t>$0</w:t>
            </w:r>
          </w:p>
        </w:tc>
      </w:tr>
      <w:tr w:rsidR="003D2832" w:rsidRPr="00431721" w14:paraId="30C2C8D2" w14:textId="77777777" w:rsidTr="006260E5">
        <w:trPr>
          <w:cantSplit/>
          <w:trHeight w:val="144"/>
        </w:trPr>
        <w:tc>
          <w:tcPr>
            <w:tcW w:w="533" w:type="dxa"/>
            <w:shd w:val="clear" w:color="auto" w:fill="auto"/>
            <w:tcMar>
              <w:left w:w="29" w:type="dxa"/>
              <w:right w:w="0" w:type="dxa"/>
            </w:tcMar>
          </w:tcPr>
          <w:p w14:paraId="5B72AD85" w14:textId="190E20B6" w:rsidR="003D2832" w:rsidRPr="00431721" w:rsidRDefault="003D2832" w:rsidP="0068297B">
            <w:pPr>
              <w:pStyle w:val="Tableapple"/>
              <w:rPr>
                <w:rFonts w:cs="Arial"/>
                <w:noProof/>
                <w:snapToGrid w:val="0"/>
                <w:lang w:val="es-US"/>
              </w:rPr>
            </w:pPr>
            <w:r w:rsidRPr="00431721">
              <w:rPr>
                <w:rFonts w:cs="Arial"/>
                <w:noProof/>
              </w:rPr>
              <w:lastRenderedPageBreak/>
              <w:drawing>
                <wp:inline distT="0" distB="0" distL="0" distR="0" wp14:anchorId="3B9EE898" wp14:editId="53F2575B">
                  <wp:extent cx="180975" cy="228600"/>
                  <wp:effectExtent l="0" t="0" r="9525" b="0"/>
                  <wp:docPr id="28" name="Picture 28"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5977AFC4" w14:textId="3CAA629E" w:rsidR="003D2832" w:rsidRPr="00431721" w:rsidRDefault="003D2832" w:rsidP="0068297B">
            <w:pPr>
              <w:pStyle w:val="Tablesubtitle"/>
              <w:rPr>
                <w:rFonts w:cs="Arial"/>
                <w:noProof/>
                <w:lang w:val="es-US"/>
              </w:rPr>
            </w:pPr>
            <w:r w:rsidRPr="00431721">
              <w:rPr>
                <w:rFonts w:cs="Arial"/>
                <w:noProof/>
                <w:lang w:val="es-US"/>
              </w:rPr>
              <w:t>Pruebas para detectar el cáncer de pulmón</w:t>
            </w:r>
          </w:p>
          <w:p w14:paraId="5F9ED3FC" w14:textId="6F961818" w:rsidR="003D2832" w:rsidRPr="00431721" w:rsidRDefault="003D2832" w:rsidP="0068297B">
            <w:pPr>
              <w:pStyle w:val="Tabletext"/>
              <w:rPr>
                <w:rFonts w:cs="Arial"/>
                <w:noProof/>
                <w:lang w:val="es-US"/>
              </w:rPr>
            </w:pPr>
            <w:r w:rsidRPr="00431721">
              <w:rPr>
                <w:rFonts w:cs="Arial"/>
                <w:noProof/>
                <w:lang w:val="es-US"/>
              </w:rPr>
              <w:t>El plan pagará las pruebas para detectar el cáncer de pulmón cada 12 meses si usted:</w:t>
            </w:r>
          </w:p>
          <w:p w14:paraId="6B3745F5" w14:textId="3933381C" w:rsidR="003D2832" w:rsidRPr="00431721" w:rsidRDefault="003D2832" w:rsidP="00907665">
            <w:pPr>
              <w:pStyle w:val="TableListBulletFirstLevel"/>
              <w:rPr>
                <w:noProof/>
                <w:lang w:val="es-US"/>
              </w:rPr>
            </w:pPr>
            <w:r w:rsidRPr="00431721">
              <w:rPr>
                <w:noProof/>
                <w:lang w:val="es-US"/>
              </w:rPr>
              <w:t xml:space="preserve">tiene entre 55 y 77 años, </w:t>
            </w:r>
            <w:r w:rsidRPr="00431721">
              <w:rPr>
                <w:b/>
                <w:bCs/>
                <w:noProof/>
                <w:lang w:val="es-US"/>
              </w:rPr>
              <w:t>y</w:t>
            </w:r>
          </w:p>
          <w:p w14:paraId="4283B8EC" w14:textId="76C13959" w:rsidR="003D2832" w:rsidRPr="00431721" w:rsidRDefault="003D2832" w:rsidP="00907665">
            <w:pPr>
              <w:pStyle w:val="TableListBulletFirstLevel"/>
              <w:rPr>
                <w:noProof/>
                <w:lang w:val="es-US"/>
              </w:rPr>
            </w:pPr>
            <w:r w:rsidRPr="00431721">
              <w:rPr>
                <w:noProof/>
                <w:lang w:val="es-US"/>
              </w:rPr>
              <w:t xml:space="preserve">tiene una visita de asesoramiento y de toma de decisión compartida con su médico u otro proveedor especializado, </w:t>
            </w:r>
            <w:r w:rsidRPr="00431721">
              <w:rPr>
                <w:b/>
                <w:bCs/>
                <w:noProof/>
                <w:lang w:val="es-US"/>
              </w:rPr>
              <w:t>y</w:t>
            </w:r>
          </w:p>
          <w:p w14:paraId="525A0562" w14:textId="59B8CD86" w:rsidR="003D2832" w:rsidRPr="00431721" w:rsidRDefault="003D2832" w:rsidP="00907665">
            <w:pPr>
              <w:pStyle w:val="TableListBulletFirstLevel"/>
              <w:rPr>
                <w:noProof/>
                <w:lang w:val="es-US"/>
              </w:rPr>
            </w:pPr>
            <w:r w:rsidRPr="00431721">
              <w:rPr>
                <w:noProof/>
                <w:lang w:val="es-US"/>
              </w:rPr>
              <w:t>ha fumado al menos un paquete al día durante 30 años sin signos ni síntomas de cáncer de pulmón o fuma ahora o dejó de fumar en los últimos 15 años.</w:t>
            </w:r>
          </w:p>
          <w:p w14:paraId="628D5DA9" w14:textId="21B17E73" w:rsidR="003D2832" w:rsidRPr="00431721" w:rsidRDefault="003D2832" w:rsidP="0068297B">
            <w:pPr>
              <w:pStyle w:val="Tabletext"/>
              <w:rPr>
                <w:rFonts w:cs="Arial"/>
                <w:noProof/>
                <w:lang w:val="es-US"/>
              </w:rPr>
            </w:pPr>
            <w:r w:rsidRPr="00431721">
              <w:rPr>
                <w:rFonts w:cs="Arial"/>
                <w:noProof/>
                <w:lang w:val="es-US"/>
              </w:rPr>
              <w:t>Después de la primera prueba de detección, el plan pagará otra prueba de detección por año con una orden escrita de su médico u otro proveedor especializado.</w:t>
            </w:r>
          </w:p>
          <w:p w14:paraId="644F0D29" w14:textId="194DA952" w:rsidR="003D2832" w:rsidRPr="00307B2B" w:rsidRDefault="00B57E0E" w:rsidP="0068297B">
            <w:pPr>
              <w:pStyle w:val="Tabletext"/>
              <w:rPr>
                <w:noProof/>
              </w:rPr>
            </w:pPr>
            <w:r w:rsidRPr="00307B2B">
              <w:rPr>
                <w:rStyle w:val="PlanInstructions"/>
                <w:rFonts w:cs="Arial"/>
                <w:i w:val="0"/>
                <w:noProof/>
              </w:rPr>
              <w:t>[</w:t>
            </w:r>
            <w:r w:rsidR="003D2832" w:rsidRPr="00307B2B">
              <w:rPr>
                <w:rStyle w:val="PlanInstructions"/>
                <w:rFonts w:cs="Arial"/>
                <w:iCs/>
                <w:noProof/>
              </w:rPr>
              <w:t>List any additional benefits offered.</w:t>
            </w:r>
            <w:r w:rsidRPr="00307B2B">
              <w:rPr>
                <w:rStyle w:val="PlanInstructions"/>
                <w:rFonts w:cs="Arial"/>
                <w:i w:val="0"/>
                <w:noProof/>
              </w:rPr>
              <w:t>]</w:t>
            </w:r>
          </w:p>
        </w:tc>
        <w:tc>
          <w:tcPr>
            <w:tcW w:w="2707" w:type="dxa"/>
            <w:shd w:val="clear" w:color="auto" w:fill="auto"/>
            <w:tcMar>
              <w:top w:w="72" w:type="dxa"/>
              <w:left w:w="144" w:type="dxa"/>
              <w:bottom w:w="72" w:type="dxa"/>
              <w:right w:w="115" w:type="dxa"/>
            </w:tcMar>
          </w:tcPr>
          <w:p w14:paraId="47B8C5E5" w14:textId="77777777" w:rsidR="003D2832" w:rsidRPr="00307B2B" w:rsidRDefault="003D2832" w:rsidP="0068297B">
            <w:pPr>
              <w:pStyle w:val="Tabletext"/>
              <w:rPr>
                <w:rFonts w:cs="Arial"/>
                <w:noProof/>
              </w:rPr>
            </w:pPr>
            <w:r w:rsidRPr="00307B2B">
              <w:rPr>
                <w:rFonts w:cs="Arial"/>
                <w:noProof/>
              </w:rPr>
              <w:t>$0</w:t>
            </w:r>
          </w:p>
          <w:p w14:paraId="168CC087" w14:textId="73E4D775" w:rsidR="003D2832" w:rsidRPr="00307B2B" w:rsidRDefault="00B57E0E" w:rsidP="0068297B">
            <w:pPr>
              <w:pStyle w:val="Tabletext"/>
              <w:rPr>
                <w:rFonts w:cs="Arial"/>
                <w:noProof/>
              </w:rPr>
            </w:pPr>
            <w:r w:rsidRPr="00307B2B">
              <w:rPr>
                <w:rStyle w:val="PlanInstructions"/>
                <w:rFonts w:cs="Arial"/>
                <w:i w:val="0"/>
                <w:noProof/>
              </w:rPr>
              <w:t>[</w:t>
            </w:r>
            <w:r w:rsidR="003D2832" w:rsidRPr="00307B2B">
              <w:rPr>
                <w:rStyle w:val="PlanInstructions"/>
                <w:rFonts w:cs="Arial"/>
                <w:iCs/>
                <w:noProof/>
              </w:rPr>
              <w:t>List copays for additional benefits.</w:t>
            </w:r>
            <w:r w:rsidRPr="00307B2B">
              <w:rPr>
                <w:rStyle w:val="PlanInstructions"/>
                <w:rFonts w:cs="Arial"/>
                <w:i w:val="0"/>
                <w:noProof/>
              </w:rPr>
              <w:t>]</w:t>
            </w:r>
          </w:p>
        </w:tc>
      </w:tr>
      <w:tr w:rsidR="00E85D33" w:rsidRPr="00431721" w14:paraId="61E704BD" w14:textId="77777777" w:rsidTr="006260E5">
        <w:trPr>
          <w:cantSplit/>
          <w:trHeight w:val="144"/>
        </w:trPr>
        <w:tc>
          <w:tcPr>
            <w:tcW w:w="533" w:type="dxa"/>
            <w:shd w:val="clear" w:color="auto" w:fill="auto"/>
            <w:tcMar>
              <w:left w:w="29" w:type="dxa"/>
              <w:right w:w="0" w:type="dxa"/>
            </w:tcMar>
          </w:tcPr>
          <w:p w14:paraId="46F33064" w14:textId="77777777" w:rsidR="00E85D33" w:rsidRPr="00431721" w:rsidRDefault="00E85D33" w:rsidP="0068297B">
            <w:pPr>
              <w:pStyle w:val="Tableapple"/>
              <w:rPr>
                <w:rFonts w:cs="Arial"/>
                <w:noProof/>
                <w:lang w:val="es-US"/>
              </w:rPr>
            </w:pPr>
            <w:r w:rsidRPr="00431721">
              <w:rPr>
                <w:rFonts w:cs="Arial"/>
                <w:noProof/>
              </w:rPr>
              <w:drawing>
                <wp:inline distT="0" distB="0" distL="0" distR="0" wp14:anchorId="76ADA9A3" wp14:editId="39E964D9">
                  <wp:extent cx="180975" cy="228600"/>
                  <wp:effectExtent l="0" t="0" r="9525" b="0"/>
                  <wp:docPr id="43" name="Picture 11"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7A9452AD" w14:textId="24AC68CA" w:rsidR="00E85D33" w:rsidRPr="00431721" w:rsidRDefault="00E85D33" w:rsidP="0068297B">
            <w:pPr>
              <w:pStyle w:val="Tablesubtitle"/>
              <w:rPr>
                <w:rFonts w:cs="Arial"/>
                <w:noProof/>
                <w:lang w:val="es-US"/>
              </w:rPr>
            </w:pPr>
            <w:r w:rsidRPr="00431721">
              <w:rPr>
                <w:rFonts w:cs="Arial"/>
                <w:noProof/>
                <w:lang w:val="es-US"/>
              </w:rPr>
              <w:t>Pruebas para detectar el VIH</w:t>
            </w:r>
          </w:p>
          <w:p w14:paraId="2734BBB3" w14:textId="77777777" w:rsidR="00E85D33" w:rsidRPr="00431721" w:rsidRDefault="00E85D33" w:rsidP="0068297B">
            <w:pPr>
              <w:pStyle w:val="Tabletext"/>
              <w:rPr>
                <w:rFonts w:cs="Arial"/>
                <w:noProof/>
                <w:lang w:val="es-US"/>
              </w:rPr>
            </w:pPr>
            <w:r w:rsidRPr="00431721">
              <w:rPr>
                <w:rFonts w:cs="Arial"/>
                <w:noProof/>
                <w:lang w:val="es-US"/>
              </w:rPr>
              <w:t>El plan pagará por una prueba para detectar VIH cada 12 meses, para las personas que:</w:t>
            </w:r>
          </w:p>
          <w:p w14:paraId="2D117774" w14:textId="053CDC49" w:rsidR="00E85D33" w:rsidRPr="00431721" w:rsidRDefault="00E85D33" w:rsidP="00907665">
            <w:pPr>
              <w:pStyle w:val="TableListBulletFirstLevel"/>
              <w:rPr>
                <w:noProof/>
                <w:lang w:val="es-US"/>
              </w:rPr>
            </w:pPr>
            <w:r w:rsidRPr="00431721">
              <w:rPr>
                <w:noProof/>
                <w:lang w:val="es-US"/>
              </w:rPr>
              <w:t xml:space="preserve">soliciten una prueba de VIH, </w:t>
            </w:r>
            <w:r w:rsidRPr="00431721">
              <w:rPr>
                <w:b/>
                <w:bCs/>
                <w:noProof/>
                <w:lang w:val="es-US"/>
              </w:rPr>
              <w:t>o</w:t>
            </w:r>
          </w:p>
          <w:p w14:paraId="1220642D" w14:textId="7FA89050" w:rsidR="00E85D33" w:rsidRPr="00431721" w:rsidRDefault="00E85D33" w:rsidP="00907665">
            <w:pPr>
              <w:pStyle w:val="TableListBulletFirstLevel"/>
              <w:rPr>
                <w:noProof/>
                <w:lang w:val="es-US"/>
              </w:rPr>
            </w:pPr>
            <w:r w:rsidRPr="00431721">
              <w:rPr>
                <w:noProof/>
                <w:lang w:val="es-US"/>
              </w:rPr>
              <w:t>tengan alto riesgo de contraer una infección por VIH.</w:t>
            </w:r>
          </w:p>
          <w:p w14:paraId="7FAFCD50" w14:textId="574D2EB5" w:rsidR="00E85D33" w:rsidRPr="00431721" w:rsidRDefault="00E85D33" w:rsidP="0068297B">
            <w:pPr>
              <w:pStyle w:val="Tabletext"/>
              <w:rPr>
                <w:rStyle w:val="PlanInstructions"/>
                <w:rFonts w:cs="Arial"/>
                <w:i w:val="0"/>
                <w:noProof/>
                <w:lang w:val="es-US"/>
              </w:rPr>
            </w:pPr>
            <w:r w:rsidRPr="00431721">
              <w:rPr>
                <w:rStyle w:val="PlanInstructions"/>
                <w:rFonts w:cs="Arial"/>
                <w:i w:val="0"/>
                <w:noProof/>
                <w:color w:val="auto"/>
                <w:lang w:val="es-US"/>
              </w:rPr>
              <w:t xml:space="preserve">Los miembros que tienen VIH o SIDA pueden obtener servicios adicionales si se inscriben en un programa de exención de </w:t>
            </w:r>
            <w:r w:rsidRPr="00431721">
              <w:rPr>
                <w:rFonts w:cs="Arial"/>
                <w:noProof/>
                <w:lang w:val="es-US"/>
              </w:rPr>
              <w:t xml:space="preserve">Cuidados a Largo Plazo Comunitarios </w:t>
            </w:r>
            <w:r w:rsidRPr="00431721">
              <w:rPr>
                <w:rStyle w:val="PlanInstructions"/>
                <w:rFonts w:cs="Arial"/>
                <w:i w:val="0"/>
                <w:noProof/>
                <w:color w:val="auto"/>
                <w:lang w:val="es-US"/>
              </w:rPr>
              <w:t>(CLTC). Consulte</w:t>
            </w:r>
            <w:r w:rsidRPr="00431721">
              <w:rPr>
                <w:rStyle w:val="PlanInstructions"/>
                <w:rFonts w:cs="Arial"/>
                <w:i w:val="0"/>
                <w:noProof/>
                <w:lang w:val="es-US"/>
              </w:rPr>
              <w:t xml:space="preserve"> </w:t>
            </w:r>
            <w:r w:rsidR="00B57E0E" w:rsidRPr="00431721">
              <w:rPr>
                <w:rStyle w:val="PlanInstructions"/>
                <w:rFonts w:cs="Arial"/>
                <w:i w:val="0"/>
                <w:noProof/>
                <w:lang w:val="es-US"/>
              </w:rPr>
              <w:t>[</w:t>
            </w:r>
            <w:r w:rsidRPr="00431721">
              <w:rPr>
                <w:rStyle w:val="PlanInstructions"/>
                <w:rFonts w:cs="Arial"/>
                <w:iCs/>
                <w:noProof/>
                <w:lang w:val="es-US"/>
              </w:rPr>
              <w:t>insert reference</w:t>
            </w:r>
            <w:r w:rsidR="00B57E0E" w:rsidRPr="00431721">
              <w:rPr>
                <w:rStyle w:val="PlanInstructions"/>
                <w:rFonts w:cs="Arial"/>
                <w:i w:val="0"/>
                <w:noProof/>
                <w:lang w:val="es-US"/>
              </w:rPr>
              <w:t>]</w:t>
            </w:r>
            <w:r w:rsidRPr="00431721">
              <w:rPr>
                <w:rStyle w:val="PlanInstructions"/>
                <w:rFonts w:cs="Arial"/>
                <w:iCs/>
                <w:noProof/>
                <w:lang w:val="es-US"/>
              </w:rPr>
              <w:t xml:space="preserve"> </w:t>
            </w:r>
            <w:r w:rsidRPr="00431721">
              <w:rPr>
                <w:rStyle w:val="PlanInstructions"/>
                <w:rFonts w:cs="Arial"/>
                <w:i w:val="0"/>
                <w:noProof/>
                <w:color w:val="auto"/>
                <w:lang w:val="es-US"/>
              </w:rPr>
              <w:t>para obtener más información sobre los servicios para los miembros que cumplen los requisitos.</w:t>
            </w:r>
          </w:p>
          <w:p w14:paraId="16647465" w14:textId="420E364B" w:rsidR="00E85D33" w:rsidRPr="00307B2B" w:rsidRDefault="00B57E0E" w:rsidP="0068297B">
            <w:pPr>
              <w:pStyle w:val="Tabletext"/>
              <w:rPr>
                <w:rStyle w:val="PlanInstructions"/>
                <w:rFonts w:cs="Arial"/>
                <w:noProof/>
              </w:rPr>
            </w:pPr>
            <w:r w:rsidRPr="00307B2B">
              <w:rPr>
                <w:rStyle w:val="PlanInstructions"/>
                <w:rFonts w:cs="Arial"/>
                <w:i w:val="0"/>
                <w:noProof/>
              </w:rPr>
              <w:t>[</w:t>
            </w:r>
            <w:r w:rsidR="00E85D33" w:rsidRPr="00307B2B">
              <w:rPr>
                <w:rStyle w:val="PlanInstructions"/>
                <w:rFonts w:cs="Arial"/>
                <w:iCs/>
                <w:noProof/>
              </w:rPr>
              <w:t>List any additional benefits offered.</w:t>
            </w:r>
            <w:r w:rsidRPr="00307B2B">
              <w:rPr>
                <w:rStyle w:val="PlanInstructions"/>
                <w:rFonts w:cs="Arial"/>
                <w:i w:val="0"/>
                <w:noProof/>
              </w:rPr>
              <w:t>]</w:t>
            </w:r>
          </w:p>
        </w:tc>
        <w:tc>
          <w:tcPr>
            <w:tcW w:w="2707" w:type="dxa"/>
            <w:shd w:val="clear" w:color="auto" w:fill="auto"/>
            <w:tcMar>
              <w:top w:w="72" w:type="dxa"/>
              <w:left w:w="144" w:type="dxa"/>
              <w:bottom w:w="72" w:type="dxa"/>
              <w:right w:w="115" w:type="dxa"/>
            </w:tcMar>
          </w:tcPr>
          <w:p w14:paraId="26D203C3" w14:textId="77777777" w:rsidR="00E85D33" w:rsidRPr="00431721" w:rsidRDefault="00E85D33" w:rsidP="0068297B">
            <w:pPr>
              <w:pStyle w:val="Tabletext"/>
              <w:rPr>
                <w:rFonts w:cs="Arial"/>
                <w:noProof/>
                <w:color w:val="548DD4"/>
                <w:lang w:val="es-US"/>
              </w:rPr>
            </w:pPr>
            <w:r w:rsidRPr="00431721">
              <w:rPr>
                <w:rFonts w:cs="Arial"/>
                <w:noProof/>
                <w:lang w:val="es-US"/>
              </w:rPr>
              <w:t>$0</w:t>
            </w:r>
          </w:p>
        </w:tc>
      </w:tr>
      <w:tr w:rsidR="00E85D33" w:rsidRPr="00431721" w14:paraId="363B94B3" w14:textId="77777777" w:rsidTr="006260E5">
        <w:trPr>
          <w:cantSplit/>
          <w:trHeight w:val="144"/>
        </w:trPr>
        <w:tc>
          <w:tcPr>
            <w:tcW w:w="533" w:type="dxa"/>
            <w:shd w:val="clear" w:color="auto" w:fill="auto"/>
            <w:tcMar>
              <w:left w:w="29" w:type="dxa"/>
              <w:right w:w="0" w:type="dxa"/>
            </w:tcMar>
          </w:tcPr>
          <w:p w14:paraId="711276E4" w14:textId="77777777" w:rsidR="00E85D33" w:rsidRPr="00431721" w:rsidRDefault="00E85D33"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6C680C7A" w14:textId="459E843E" w:rsidR="00E85D33" w:rsidRPr="00431721" w:rsidRDefault="00E85D33" w:rsidP="0068297B">
            <w:pPr>
              <w:pStyle w:val="Tablesubtitle"/>
              <w:rPr>
                <w:rFonts w:cs="Arial"/>
                <w:noProof/>
                <w:lang w:val="es-US"/>
              </w:rPr>
            </w:pPr>
            <w:r w:rsidRPr="00431721">
              <w:rPr>
                <w:rFonts w:cs="Arial"/>
                <w:noProof/>
                <w:lang w:val="es-US"/>
              </w:rPr>
              <w:t>Servicios como paciente ambulatorio por abuso de sustancias</w:t>
            </w:r>
          </w:p>
          <w:p w14:paraId="6EB383B4" w14:textId="4CB1AEF7" w:rsidR="00E85D33" w:rsidRPr="00307B2B" w:rsidRDefault="00B57E0E" w:rsidP="0068297B">
            <w:pPr>
              <w:pStyle w:val="Tabletext"/>
              <w:rPr>
                <w:rStyle w:val="PlanInstructions"/>
                <w:rFonts w:cs="Arial"/>
                <w:i w:val="0"/>
                <w:noProof/>
              </w:rPr>
            </w:pPr>
            <w:r w:rsidRPr="00307B2B">
              <w:rPr>
                <w:rStyle w:val="PlanInstructions"/>
                <w:rFonts w:cs="Arial"/>
                <w:i w:val="0"/>
                <w:noProof/>
              </w:rPr>
              <w:t>[</w:t>
            </w:r>
            <w:r w:rsidR="00E85D33" w:rsidRPr="00307B2B">
              <w:rPr>
                <w:rStyle w:val="PlanInstructions"/>
                <w:rFonts w:cs="Arial"/>
                <w:iCs/>
                <w:noProof/>
              </w:rPr>
              <w:t>Describe the plan’s benefits for outpatient substance abuse services.</w:t>
            </w:r>
            <w:r w:rsidRPr="00307B2B">
              <w:rPr>
                <w:rStyle w:val="PlanInstructions"/>
                <w:rFonts w:cs="Arial"/>
                <w:i w:val="0"/>
                <w:noProof/>
              </w:rPr>
              <w:t>]</w:t>
            </w:r>
          </w:p>
          <w:p w14:paraId="77D07311" w14:textId="77777777" w:rsidR="00E85D33" w:rsidRPr="00431721" w:rsidRDefault="00E85D33" w:rsidP="0068297B">
            <w:pPr>
              <w:pStyle w:val="Tabletext"/>
              <w:rPr>
                <w:rStyle w:val="PlanInstructions"/>
                <w:rFonts w:cs="Arial"/>
                <w:i w:val="0"/>
                <w:noProof/>
                <w:color w:val="auto"/>
                <w:lang w:val="es-US"/>
              </w:rPr>
            </w:pPr>
            <w:r w:rsidRPr="00431721">
              <w:rPr>
                <w:rStyle w:val="PlanInstructions"/>
                <w:rFonts w:cs="Arial"/>
                <w:i w:val="0"/>
                <w:noProof/>
                <w:color w:val="auto"/>
                <w:lang w:val="es-US"/>
              </w:rPr>
              <w:t>La Parte B de Medicare ayuda a pagar los servicios de tratamiento de abuso de sustancias para pacientes ambulatorios de una clínica o departamento de pacientes ambulatorios de un hospital.</w:t>
            </w:r>
          </w:p>
          <w:p w14:paraId="12DB5BEC" w14:textId="77777777" w:rsidR="00E85D33" w:rsidRPr="00431721" w:rsidRDefault="00E85D33" w:rsidP="0068297B">
            <w:pPr>
              <w:pStyle w:val="Tabletext"/>
              <w:rPr>
                <w:rStyle w:val="PlanInstructions"/>
                <w:rFonts w:cs="Arial"/>
                <w:i w:val="0"/>
                <w:noProof/>
                <w:color w:val="auto"/>
                <w:lang w:val="es-US"/>
              </w:rPr>
            </w:pPr>
            <w:r w:rsidRPr="00431721">
              <w:rPr>
                <w:rStyle w:val="PlanInstructions"/>
                <w:rFonts w:cs="Arial"/>
                <w:i w:val="0"/>
                <w:noProof/>
                <w:color w:val="auto"/>
                <w:lang w:val="es-US"/>
              </w:rPr>
              <w:t>Los servicios cubiertos incluyen, sin limitación, los siguientes:</w:t>
            </w:r>
          </w:p>
          <w:p w14:paraId="0462333F" w14:textId="77777777" w:rsidR="00E85D33" w:rsidRPr="00431721" w:rsidRDefault="00E85D33" w:rsidP="00907665">
            <w:pPr>
              <w:pStyle w:val="TableListBulletFirstLevel"/>
              <w:rPr>
                <w:i/>
                <w:noProof/>
                <w:lang w:val="es-US"/>
              </w:rPr>
            </w:pPr>
            <w:r w:rsidRPr="00431721">
              <w:rPr>
                <w:noProof/>
                <w:lang w:val="es-US"/>
              </w:rPr>
              <w:t>Psicoterapia</w:t>
            </w:r>
          </w:p>
          <w:p w14:paraId="4654A871" w14:textId="77777777" w:rsidR="00E85D33" w:rsidRPr="00431721" w:rsidRDefault="00E85D33" w:rsidP="00907665">
            <w:pPr>
              <w:pStyle w:val="TableListBulletFirstLevel"/>
              <w:rPr>
                <w:i/>
                <w:noProof/>
                <w:lang w:val="es-US"/>
              </w:rPr>
            </w:pPr>
            <w:r w:rsidRPr="00431721">
              <w:rPr>
                <w:noProof/>
                <w:lang w:val="es-US"/>
              </w:rPr>
              <w:t>Educación del paciente</w:t>
            </w:r>
          </w:p>
          <w:p w14:paraId="38CEC580" w14:textId="77777777" w:rsidR="00E85D33" w:rsidRPr="00431721" w:rsidRDefault="00E85D33" w:rsidP="00907665">
            <w:pPr>
              <w:pStyle w:val="TableListBulletFirstLevel"/>
              <w:rPr>
                <w:i/>
                <w:noProof/>
                <w:lang w:val="es-US"/>
              </w:rPr>
            </w:pPr>
            <w:r w:rsidRPr="00431721">
              <w:rPr>
                <w:noProof/>
                <w:lang w:val="es-US"/>
              </w:rPr>
              <w:t>Cuidados de seguimiento después de salir del hospital</w:t>
            </w:r>
          </w:p>
          <w:p w14:paraId="6F7BA028" w14:textId="77777777" w:rsidR="00E85D33" w:rsidRPr="00431721" w:rsidRDefault="00E85D33" w:rsidP="00907665">
            <w:pPr>
              <w:pStyle w:val="TableListBulletFirstLevel"/>
              <w:rPr>
                <w:i/>
                <w:noProof/>
                <w:lang w:val="es-US"/>
              </w:rPr>
            </w:pPr>
            <w:r w:rsidRPr="00431721">
              <w:rPr>
                <w:noProof/>
                <w:lang w:val="es-US"/>
              </w:rPr>
              <w:t>Medicamentos recetados durante la estadía en el hospital o inyectados en el consultorio del médico</w:t>
            </w:r>
          </w:p>
          <w:p w14:paraId="74BC0481" w14:textId="77777777" w:rsidR="00E85D33" w:rsidRPr="00431721" w:rsidRDefault="00E85D33" w:rsidP="00907665">
            <w:pPr>
              <w:pStyle w:val="TableListBulletFirstLevel"/>
              <w:rPr>
                <w:rStyle w:val="PlanInstructions"/>
                <w:rFonts w:cs="Arial"/>
                <w:noProof/>
                <w:lang w:val="es-US"/>
              </w:rPr>
            </w:pPr>
            <w:r w:rsidRPr="00431721">
              <w:rPr>
                <w:noProof/>
                <w:lang w:val="es-US"/>
              </w:rPr>
              <w:t>Exámenes y asesoramiento preventivo</w:t>
            </w:r>
          </w:p>
        </w:tc>
        <w:tc>
          <w:tcPr>
            <w:tcW w:w="2707" w:type="dxa"/>
            <w:shd w:val="clear" w:color="auto" w:fill="auto"/>
            <w:tcMar>
              <w:top w:w="72" w:type="dxa"/>
              <w:left w:w="144" w:type="dxa"/>
              <w:bottom w:w="72" w:type="dxa"/>
              <w:right w:w="115" w:type="dxa"/>
            </w:tcMar>
          </w:tcPr>
          <w:p w14:paraId="6C05D14E" w14:textId="77777777" w:rsidR="00E85D33" w:rsidRPr="00431721" w:rsidRDefault="00E85D33" w:rsidP="0068297B">
            <w:pPr>
              <w:pStyle w:val="Tabletext"/>
              <w:rPr>
                <w:rFonts w:cs="Arial"/>
                <w:noProof/>
                <w:color w:val="548DD4"/>
                <w:lang w:val="es-US"/>
              </w:rPr>
            </w:pPr>
            <w:r w:rsidRPr="00431721">
              <w:rPr>
                <w:rStyle w:val="PlanInstructions"/>
                <w:rFonts w:cs="Arial"/>
                <w:i w:val="0"/>
                <w:noProof/>
                <w:color w:val="auto"/>
                <w:lang w:val="es-US"/>
              </w:rPr>
              <w:t>$0</w:t>
            </w:r>
          </w:p>
        </w:tc>
      </w:tr>
      <w:tr w:rsidR="00510A56" w:rsidRPr="00431721" w14:paraId="2B32C656" w14:textId="77777777" w:rsidTr="006260E5">
        <w:trPr>
          <w:cantSplit/>
          <w:trHeight w:val="144"/>
        </w:trPr>
        <w:tc>
          <w:tcPr>
            <w:tcW w:w="533" w:type="dxa"/>
            <w:shd w:val="clear" w:color="auto" w:fill="auto"/>
            <w:tcMar>
              <w:left w:w="144" w:type="dxa"/>
              <w:right w:w="0" w:type="dxa"/>
            </w:tcMar>
          </w:tcPr>
          <w:p w14:paraId="1E43E383" w14:textId="77777777" w:rsidR="00510A56" w:rsidRPr="00431721" w:rsidRDefault="00510A56" w:rsidP="00510A56">
            <w:pPr>
              <w:pStyle w:val="Tableapple"/>
              <w:rPr>
                <w:rFonts w:cs="Arial"/>
                <w:noProof/>
                <w:lang w:val="es-US"/>
              </w:rPr>
            </w:pPr>
          </w:p>
        </w:tc>
        <w:tc>
          <w:tcPr>
            <w:tcW w:w="6667" w:type="dxa"/>
            <w:shd w:val="clear" w:color="auto" w:fill="auto"/>
            <w:tcMar>
              <w:top w:w="72" w:type="dxa"/>
              <w:left w:w="72" w:type="dxa"/>
              <w:bottom w:w="72" w:type="dxa"/>
              <w:right w:w="115" w:type="dxa"/>
            </w:tcMar>
          </w:tcPr>
          <w:p w14:paraId="2D7BD0A3" w14:textId="5792131E" w:rsidR="00510A56" w:rsidRPr="00431721" w:rsidRDefault="00510A56" w:rsidP="00510A56">
            <w:pPr>
              <w:pStyle w:val="Tablesubtitle"/>
              <w:rPr>
                <w:rFonts w:cs="Arial"/>
                <w:noProof/>
                <w:lang w:val="es-US"/>
              </w:rPr>
            </w:pPr>
            <w:r w:rsidRPr="00431721">
              <w:rPr>
                <w:rFonts w:cs="Arial"/>
                <w:noProof/>
                <w:lang w:val="es-US"/>
              </w:rPr>
              <w:t>Servicios de ambulancia</w:t>
            </w:r>
          </w:p>
          <w:p w14:paraId="390EF183" w14:textId="65E3B948" w:rsidR="00510A56" w:rsidRPr="00431721" w:rsidRDefault="00510A56" w:rsidP="00510A56">
            <w:pPr>
              <w:pStyle w:val="Tabletext"/>
              <w:rPr>
                <w:rFonts w:cs="Arial"/>
                <w:noProof/>
                <w:lang w:val="es-US"/>
              </w:rPr>
            </w:pPr>
            <w:r w:rsidRPr="00431721">
              <w:rPr>
                <w:rFonts w:cs="Arial"/>
                <w:noProof/>
                <w:lang w:val="es-US"/>
              </w:rPr>
              <w:t>Los servicios de ambulancia cubiertos incluyen servicios terrestres y aéreos (en avión o helicóptero). La ambulancia le llevará al lugar más cercano que pueda cuidar de usted.</w:t>
            </w:r>
          </w:p>
          <w:p w14:paraId="2D2BADB9" w14:textId="19F45A7D" w:rsidR="00510A56" w:rsidRPr="00431721" w:rsidRDefault="00510A56" w:rsidP="00510A56">
            <w:pPr>
              <w:pStyle w:val="Tabletext"/>
              <w:rPr>
                <w:rFonts w:cs="Arial"/>
                <w:noProof/>
                <w:lang w:val="es-US"/>
              </w:rPr>
            </w:pPr>
            <w:r w:rsidRPr="00431721">
              <w:rPr>
                <w:rFonts w:cs="Arial"/>
                <w:noProof/>
                <w:lang w:val="es-US"/>
              </w:rPr>
              <w:t>Su estado debe ser lo suficientemente grave como para que otras formas de llegar a un lugar de atención puedan poner en riesgo su vida o su salud. Los servicios de ambulancia en otras situaciones deber ser aprobados por el plan.</w:t>
            </w:r>
          </w:p>
          <w:p w14:paraId="4E268E8D" w14:textId="780BC6ED" w:rsidR="00510A56" w:rsidRPr="00431721" w:rsidRDefault="00510A56" w:rsidP="00510A56">
            <w:pPr>
              <w:pStyle w:val="Tabletext"/>
              <w:rPr>
                <w:rStyle w:val="PlanInstructions"/>
                <w:rFonts w:cs="Arial"/>
                <w:i w:val="0"/>
                <w:noProof/>
                <w:color w:val="auto"/>
                <w:lang w:val="es-US"/>
              </w:rPr>
            </w:pPr>
            <w:r w:rsidRPr="00431721">
              <w:rPr>
                <w:rFonts w:cs="Arial"/>
                <w:noProof/>
                <w:lang w:val="es-US"/>
              </w:rPr>
              <w:t>En los casos que no sean emergencias, el plan podrá pagar una ambulancia. Su estado debe ser lo suficientemente grave como para que otras formas de llegar a un lugar de atención puedan poner en riesgo su vida o su salud.</w:t>
            </w:r>
          </w:p>
        </w:tc>
        <w:tc>
          <w:tcPr>
            <w:tcW w:w="2707" w:type="dxa"/>
            <w:shd w:val="clear" w:color="auto" w:fill="auto"/>
            <w:tcMar>
              <w:top w:w="72" w:type="dxa"/>
              <w:left w:w="144" w:type="dxa"/>
              <w:bottom w:w="72" w:type="dxa"/>
              <w:right w:w="115" w:type="dxa"/>
            </w:tcMar>
          </w:tcPr>
          <w:p w14:paraId="48742817" w14:textId="1A998B2E" w:rsidR="00510A56" w:rsidRPr="00431721" w:rsidRDefault="00510A56" w:rsidP="00510A56">
            <w:pPr>
              <w:pStyle w:val="Tabletext"/>
              <w:rPr>
                <w:rStyle w:val="PlanInstructions"/>
                <w:rFonts w:cs="Arial"/>
                <w:noProof/>
                <w:lang w:val="es-US"/>
              </w:rPr>
            </w:pPr>
            <w:r w:rsidRPr="00431721">
              <w:rPr>
                <w:rFonts w:cs="Arial"/>
                <w:noProof/>
                <w:lang w:val="es-US"/>
              </w:rPr>
              <w:t>$0</w:t>
            </w:r>
          </w:p>
        </w:tc>
      </w:tr>
      <w:tr w:rsidR="00380941" w:rsidRPr="00431721" w14:paraId="36087AA1" w14:textId="77777777" w:rsidTr="006260E5">
        <w:trPr>
          <w:cantSplit/>
          <w:trHeight w:val="144"/>
        </w:trPr>
        <w:tc>
          <w:tcPr>
            <w:tcW w:w="533" w:type="dxa"/>
            <w:shd w:val="clear" w:color="auto" w:fill="auto"/>
            <w:tcMar>
              <w:left w:w="29" w:type="dxa"/>
              <w:right w:w="0" w:type="dxa"/>
            </w:tcMar>
          </w:tcPr>
          <w:p w14:paraId="07070F62" w14:textId="77777777" w:rsidR="00380941" w:rsidRPr="00431721" w:rsidRDefault="00380941"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34E5E237" w14:textId="76DB5C6B" w:rsidR="00380941" w:rsidRPr="00431721" w:rsidRDefault="00380941" w:rsidP="0068297B">
            <w:pPr>
              <w:pStyle w:val="Tablesubtitle"/>
              <w:rPr>
                <w:rFonts w:cs="Arial"/>
                <w:noProof/>
                <w:lang w:val="es-US"/>
              </w:rPr>
            </w:pPr>
            <w:r w:rsidRPr="00431721">
              <w:rPr>
                <w:rFonts w:cs="Arial"/>
                <w:noProof/>
                <w:lang w:val="es-US"/>
              </w:rPr>
              <w:t>Servicios de hospital como paciente ambulatorio</w:t>
            </w:r>
          </w:p>
          <w:p w14:paraId="722439FC" w14:textId="77777777" w:rsidR="00380941" w:rsidRPr="00431721" w:rsidRDefault="00380941" w:rsidP="0068297B">
            <w:pPr>
              <w:pStyle w:val="Tabletext"/>
              <w:rPr>
                <w:rFonts w:cs="Arial"/>
                <w:noProof/>
                <w:lang w:val="es-US"/>
              </w:rPr>
            </w:pPr>
            <w:r w:rsidRPr="00431721">
              <w:rPr>
                <w:rFonts w:cs="Arial"/>
                <w:noProof/>
                <w:lang w:val="es-US"/>
              </w:rPr>
              <w:t>El plan cubrirá los servicios médicamente necesarios que usted reciba para un diagnóstico o tratamiento de una enfermedad o lesión en el departamento de pacientes ambulatorios de un hospital.</w:t>
            </w:r>
          </w:p>
          <w:p w14:paraId="72D168DD" w14:textId="77777777" w:rsidR="00380941" w:rsidRPr="00431721" w:rsidRDefault="00380941" w:rsidP="0068297B">
            <w:pPr>
              <w:pStyle w:val="Tabletext"/>
              <w:rPr>
                <w:rFonts w:cs="Arial"/>
                <w:noProof/>
                <w:lang w:val="es-US"/>
              </w:rPr>
            </w:pPr>
            <w:r w:rsidRPr="00431721">
              <w:rPr>
                <w:rFonts w:cs="Arial"/>
                <w:noProof/>
                <w:lang w:val="es-US"/>
              </w:rPr>
              <w:t>El plan pagará por los siguientes servicios y posiblemente otros servicios que no han sido incluidos aquí:</w:t>
            </w:r>
          </w:p>
          <w:p w14:paraId="66B0CAE9" w14:textId="77777777" w:rsidR="00380941" w:rsidRPr="00431721" w:rsidRDefault="00380941" w:rsidP="00907665">
            <w:pPr>
              <w:pStyle w:val="TableListBulletFirstLevel"/>
              <w:rPr>
                <w:noProof/>
                <w:lang w:val="es-US"/>
              </w:rPr>
            </w:pPr>
            <w:r w:rsidRPr="00431721">
              <w:rPr>
                <w:noProof/>
                <w:lang w:val="es-US"/>
              </w:rPr>
              <w:t>Servicios en un departamento de emergencias o en una clínica para pacientes ambulatorios, como cirugía ambulatoria o servicios de observación</w:t>
            </w:r>
          </w:p>
          <w:p w14:paraId="27654AC0" w14:textId="77777777" w:rsidR="00380941" w:rsidRPr="00431721" w:rsidRDefault="00380941" w:rsidP="00FA7367">
            <w:pPr>
              <w:pStyle w:val="TableListBulletSecondLevel"/>
              <w:rPr>
                <w:noProof/>
              </w:rPr>
            </w:pPr>
            <w:r w:rsidRPr="00431721">
              <w:rPr>
                <w:noProof/>
              </w:rPr>
              <w:t>Los servicios de observación ayudan a su médico a saber si necesita ser admitido en el hospital como un “paciente hospitalizado”.</w:t>
            </w:r>
          </w:p>
          <w:p w14:paraId="73F1761F" w14:textId="77777777" w:rsidR="00380941" w:rsidRPr="00431721" w:rsidRDefault="00380941" w:rsidP="00FA7367">
            <w:pPr>
              <w:pStyle w:val="TableListBulletSecondLevel"/>
              <w:rPr>
                <w:noProof/>
              </w:rPr>
            </w:pPr>
            <w:r w:rsidRPr="00431721">
              <w:rPr>
                <w:noProof/>
              </w:rPr>
              <w:t>Algunas veces puede pasar la noche en el hospital y seguir siendo un “paciente ambulatorio”.</w:t>
            </w:r>
          </w:p>
          <w:p w14:paraId="114D8351" w14:textId="77777777" w:rsidR="00380941" w:rsidRPr="00431721" w:rsidRDefault="00380941" w:rsidP="00FA7367">
            <w:pPr>
              <w:pStyle w:val="TableListBulletSecondLevel"/>
              <w:rPr>
                <w:noProof/>
              </w:rPr>
            </w:pPr>
            <w:r w:rsidRPr="00431721">
              <w:rPr>
                <w:noProof/>
              </w:rPr>
              <w:t xml:space="preserve">Puede obtener más información sobre pacientes hospitalizados o ambulatorios en esta hoja informativa: </w:t>
            </w:r>
            <w:hyperlink r:id="rId15" w:history="1">
              <w:r w:rsidRPr="00431721">
                <w:rPr>
                  <w:rStyle w:val="Hyperlink"/>
                  <w:noProof/>
                </w:rPr>
                <w:t>www.medicare.gov/sites/default/files/2018-09/11435-Are-You-an-Inpatient-or-Outpatient.pdf</w:t>
              </w:r>
            </w:hyperlink>
            <w:r w:rsidRPr="00431721">
              <w:rPr>
                <w:noProof/>
              </w:rPr>
              <w:t>.</w:t>
            </w:r>
          </w:p>
          <w:p w14:paraId="6A0384C0" w14:textId="77777777" w:rsidR="003F02B2" w:rsidRPr="00431721" w:rsidRDefault="003F02B2" w:rsidP="00907665">
            <w:pPr>
              <w:pStyle w:val="TableListBulletFirstLevel"/>
              <w:rPr>
                <w:noProof/>
                <w:lang w:val="es-US"/>
              </w:rPr>
            </w:pPr>
            <w:r w:rsidRPr="00431721">
              <w:rPr>
                <w:noProof/>
                <w:lang w:val="es-US"/>
              </w:rPr>
              <w:t>Análisis de laboratorio y diagnóstico facturados por el hospital</w:t>
            </w:r>
          </w:p>
          <w:p w14:paraId="2408A619" w14:textId="58756B7B" w:rsidR="003F02B2" w:rsidRPr="00431721" w:rsidRDefault="003F02B2" w:rsidP="00907665">
            <w:pPr>
              <w:pStyle w:val="TableListBulletFirstLevel"/>
              <w:rPr>
                <w:noProof/>
                <w:lang w:val="es-US"/>
              </w:rPr>
            </w:pPr>
            <w:r w:rsidRPr="00431721">
              <w:rPr>
                <w:noProof/>
                <w:lang w:val="es-US"/>
              </w:rPr>
              <w:t>Cuidado de salud mental, incluyendo el cuidado en un programa de hospitalización parcial si un médico certifica que el tratamiento como paciente hospitalizado sería necesario sin ese cuidado</w:t>
            </w:r>
          </w:p>
          <w:p w14:paraId="7AD8D995" w14:textId="77777777" w:rsidR="003F02B2" w:rsidRPr="00431721" w:rsidRDefault="003F02B2" w:rsidP="00907665">
            <w:pPr>
              <w:pStyle w:val="TableListBulletFirstLevel"/>
              <w:rPr>
                <w:noProof/>
                <w:lang w:val="es-US"/>
              </w:rPr>
            </w:pPr>
            <w:r w:rsidRPr="00431721">
              <w:rPr>
                <w:noProof/>
                <w:lang w:val="es-US"/>
              </w:rPr>
              <w:t>Radiografías y otros servicios de radiología facturados por el hospital</w:t>
            </w:r>
          </w:p>
          <w:p w14:paraId="6C20146D" w14:textId="77777777" w:rsidR="003F02B2" w:rsidRPr="00431721" w:rsidRDefault="003F02B2" w:rsidP="00907665">
            <w:pPr>
              <w:pStyle w:val="TableListBulletFirstLevel"/>
              <w:rPr>
                <w:noProof/>
                <w:lang w:val="es-US"/>
              </w:rPr>
            </w:pPr>
            <w:r w:rsidRPr="00431721">
              <w:rPr>
                <w:noProof/>
                <w:lang w:val="es-US"/>
              </w:rPr>
              <w:t>Suministros médicos, como entablillados y yesos</w:t>
            </w:r>
          </w:p>
          <w:p w14:paraId="25BC77A2" w14:textId="77777777" w:rsidR="003F02B2" w:rsidRPr="00431721" w:rsidRDefault="003F02B2" w:rsidP="00907665">
            <w:pPr>
              <w:pStyle w:val="TableListBulletFirstLevel"/>
              <w:rPr>
                <w:noProof/>
                <w:lang w:val="es-US"/>
              </w:rPr>
            </w:pPr>
            <w:r w:rsidRPr="00431721">
              <w:rPr>
                <w:noProof/>
                <w:lang w:val="es-US"/>
              </w:rPr>
              <w:t>Exámenes y servicios preventivos detallados en la Tabla de beneficios</w:t>
            </w:r>
          </w:p>
          <w:p w14:paraId="4A465A31" w14:textId="2BA93C34" w:rsidR="003F02B2" w:rsidRPr="00431721" w:rsidRDefault="003F02B2" w:rsidP="00907665">
            <w:pPr>
              <w:pStyle w:val="TableListBulletFirstLevel"/>
              <w:rPr>
                <w:noProof/>
                <w:lang w:val="es-US"/>
              </w:rPr>
            </w:pPr>
            <w:r w:rsidRPr="00431721">
              <w:rPr>
                <w:noProof/>
                <w:lang w:val="es-US"/>
              </w:rPr>
              <w:t>Algunos medicamentos que no puede administrarse usted mismo</w:t>
            </w:r>
          </w:p>
          <w:p w14:paraId="60531579" w14:textId="7698CA19" w:rsidR="003F02B2" w:rsidRPr="00307B2B" w:rsidRDefault="00B57E0E" w:rsidP="003F02B2">
            <w:pPr>
              <w:pStyle w:val="Tabletext"/>
              <w:rPr>
                <w:rStyle w:val="PlanInstructions"/>
                <w:i w:val="0"/>
                <w:noProof/>
                <w:color w:val="auto"/>
              </w:rPr>
            </w:pPr>
            <w:r w:rsidRPr="00307B2B">
              <w:rPr>
                <w:rStyle w:val="PlanInstructions"/>
                <w:rFonts w:cs="Arial"/>
                <w:i w:val="0"/>
                <w:noProof/>
              </w:rPr>
              <w:t>[</w:t>
            </w:r>
            <w:r w:rsidR="003F02B2" w:rsidRPr="00307B2B">
              <w:rPr>
                <w:rStyle w:val="PlanInstructions"/>
                <w:rFonts w:cs="Arial"/>
                <w:iCs/>
                <w:noProof/>
              </w:rPr>
              <w:t>List any additional benefits offered.</w:t>
            </w:r>
            <w:r w:rsidRPr="00307B2B">
              <w:rPr>
                <w:rStyle w:val="PlanInstructions"/>
                <w:rFonts w:cs="Arial"/>
                <w:i w:val="0"/>
                <w:noProof/>
              </w:rPr>
              <w:t>]</w:t>
            </w:r>
          </w:p>
        </w:tc>
        <w:tc>
          <w:tcPr>
            <w:tcW w:w="2707" w:type="dxa"/>
            <w:shd w:val="clear" w:color="auto" w:fill="auto"/>
            <w:tcMar>
              <w:top w:w="72" w:type="dxa"/>
              <w:left w:w="144" w:type="dxa"/>
              <w:bottom w:w="72" w:type="dxa"/>
              <w:right w:w="115" w:type="dxa"/>
            </w:tcMar>
          </w:tcPr>
          <w:p w14:paraId="6E6BBB97" w14:textId="77777777" w:rsidR="00380941" w:rsidRPr="00431721" w:rsidRDefault="00380941" w:rsidP="0068297B">
            <w:pPr>
              <w:pStyle w:val="Tabletext"/>
              <w:rPr>
                <w:rFonts w:cs="Arial"/>
                <w:noProof/>
                <w:lang w:val="es-US"/>
              </w:rPr>
            </w:pPr>
            <w:r w:rsidRPr="00431721">
              <w:rPr>
                <w:rFonts w:cs="Arial"/>
                <w:noProof/>
                <w:lang w:val="es-US"/>
              </w:rPr>
              <w:t>$0</w:t>
            </w:r>
          </w:p>
        </w:tc>
      </w:tr>
      <w:tr w:rsidR="00A60E66" w:rsidRPr="00431721" w14:paraId="4DB33447" w14:textId="77777777" w:rsidTr="006260E5">
        <w:trPr>
          <w:cantSplit/>
          <w:trHeight w:val="144"/>
        </w:trPr>
        <w:tc>
          <w:tcPr>
            <w:tcW w:w="533" w:type="dxa"/>
            <w:shd w:val="clear" w:color="auto" w:fill="auto"/>
            <w:tcMar>
              <w:left w:w="29" w:type="dxa"/>
              <w:right w:w="0" w:type="dxa"/>
            </w:tcMar>
          </w:tcPr>
          <w:p w14:paraId="796125A2" w14:textId="77777777" w:rsidR="00A60E66" w:rsidRPr="00431721" w:rsidRDefault="00A60E66"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1EEDA27A" w14:textId="09D14B09" w:rsidR="00A60E66" w:rsidRPr="00307B2B" w:rsidRDefault="00B57E0E" w:rsidP="0068297B">
            <w:pPr>
              <w:pStyle w:val="Tabletext"/>
              <w:rPr>
                <w:rStyle w:val="PlanInstructions"/>
                <w:rFonts w:cs="Arial"/>
                <w:noProof/>
              </w:rPr>
            </w:pPr>
            <w:r w:rsidRPr="00307B2B">
              <w:rPr>
                <w:rStyle w:val="PlanInstructions"/>
                <w:rFonts w:cs="Arial"/>
                <w:i w:val="0"/>
                <w:noProof/>
              </w:rPr>
              <w:t>[</w:t>
            </w:r>
            <w:r w:rsidR="00A60E66" w:rsidRPr="00307B2B">
              <w:rPr>
                <w:rStyle w:val="PlanInstructions"/>
                <w:rFonts w:cs="Arial"/>
                <w:iCs/>
                <w:noProof/>
              </w:rPr>
              <w:t>Plans should modify this section to reflect Medicaid or plan-covered supplemental benefits as appropriate.</w:t>
            </w:r>
            <w:r w:rsidRPr="00307B2B">
              <w:rPr>
                <w:rStyle w:val="PlanInstructions"/>
                <w:rFonts w:cs="Arial"/>
                <w:i w:val="0"/>
                <w:noProof/>
              </w:rPr>
              <w:t>]</w:t>
            </w:r>
          </w:p>
          <w:p w14:paraId="1D7EE815" w14:textId="77777777" w:rsidR="00A60E66" w:rsidRPr="00431721" w:rsidRDefault="00A60E66" w:rsidP="0068297B">
            <w:pPr>
              <w:pStyle w:val="Tablesubtitle"/>
              <w:rPr>
                <w:rFonts w:cs="Arial"/>
                <w:noProof/>
                <w:lang w:val="es-US"/>
              </w:rPr>
            </w:pPr>
            <w:r w:rsidRPr="00431721">
              <w:rPr>
                <w:rFonts w:cs="Arial"/>
                <w:noProof/>
                <w:lang w:val="es-US"/>
              </w:rPr>
              <w:t>Servicios de hospitalización parcial</w:t>
            </w:r>
          </w:p>
          <w:p w14:paraId="289A253A" w14:textId="16776DA9" w:rsidR="00A60E66" w:rsidRPr="00431721" w:rsidRDefault="00A60E66" w:rsidP="0068297B">
            <w:pPr>
              <w:pStyle w:val="Tabletext"/>
              <w:rPr>
                <w:rFonts w:cs="Arial"/>
                <w:noProof/>
                <w:lang w:val="es-US"/>
              </w:rPr>
            </w:pPr>
            <w:r w:rsidRPr="00431721">
              <w:rPr>
                <w:rFonts w:cs="Arial"/>
                <w:noProof/>
                <w:lang w:val="es-US"/>
              </w:rPr>
              <w:t>La “hospitalización parcial” es un programa estructurado de tratamiento psiquiátrico activo. Se ofrece como servicio de hospital para pacientes ambulatorios o mediante un centro de salud mental comunitario. Es más intensa que la atención que recibe en el consultorio de su médico o terapeuta. Puede ayudarlo a evitar una hospitalización.</w:t>
            </w:r>
          </w:p>
          <w:p w14:paraId="3C92F35E" w14:textId="3611B54A" w:rsidR="00A60E66" w:rsidRPr="00431721" w:rsidRDefault="00B57E0E" w:rsidP="0068297B">
            <w:pPr>
              <w:pStyle w:val="Tabletext"/>
              <w:rPr>
                <w:rStyle w:val="PlanInstructions"/>
                <w:rFonts w:cs="Arial"/>
                <w:noProof/>
                <w:lang w:val="es-US"/>
              </w:rPr>
            </w:pPr>
            <w:r w:rsidRPr="00431721">
              <w:rPr>
                <w:rStyle w:val="PlanInstructions"/>
                <w:rFonts w:cs="Arial"/>
                <w:i w:val="0"/>
                <w:noProof/>
                <w:lang w:val="es-US"/>
              </w:rPr>
              <w:t>[</w:t>
            </w:r>
            <w:r w:rsidR="00A60E66" w:rsidRPr="00431721">
              <w:rPr>
                <w:rStyle w:val="PlanInstructions"/>
                <w:rFonts w:cs="Arial"/>
                <w:iCs/>
                <w:noProof/>
                <w:lang w:val="es-US"/>
              </w:rPr>
              <w:t xml:space="preserve">Network plans that do not have an in-network community mental health center may add: </w:t>
            </w:r>
            <w:r w:rsidR="00A60E66" w:rsidRPr="00431721">
              <w:rPr>
                <w:rStyle w:val="PlanInstructions"/>
                <w:rFonts w:cs="Arial"/>
                <w:b/>
                <w:bCs/>
                <w:i w:val="0"/>
                <w:noProof/>
                <w:lang w:val="es-US"/>
              </w:rPr>
              <w:t>Nota:</w:t>
            </w:r>
            <w:r w:rsidR="00A60E66" w:rsidRPr="00431721">
              <w:rPr>
                <w:rStyle w:val="PlanInstructions"/>
                <w:rFonts w:cs="Arial"/>
                <w:i w:val="0"/>
                <w:noProof/>
                <w:lang w:val="es-US"/>
              </w:rPr>
              <w:t xml:space="preserve"> Como no hay centros de salud mental comunitarios en nuestra red, cubrimos la hospitalización parcial solo como un servicio de hospital para pacientes ambulatorios.</w:t>
            </w:r>
            <w:r w:rsidRPr="00431721">
              <w:rPr>
                <w:rStyle w:val="PlanInstructions"/>
                <w:rFonts w:cs="Arial"/>
                <w:i w:val="0"/>
                <w:noProof/>
                <w:lang w:val="es-US"/>
              </w:rPr>
              <w:t>]</w:t>
            </w:r>
          </w:p>
        </w:tc>
        <w:tc>
          <w:tcPr>
            <w:tcW w:w="2707" w:type="dxa"/>
            <w:shd w:val="clear" w:color="auto" w:fill="auto"/>
            <w:tcMar>
              <w:top w:w="72" w:type="dxa"/>
              <w:left w:w="144" w:type="dxa"/>
              <w:bottom w:w="72" w:type="dxa"/>
              <w:right w:w="115" w:type="dxa"/>
            </w:tcMar>
          </w:tcPr>
          <w:p w14:paraId="6C8F3A0F" w14:textId="77777777" w:rsidR="00A60E66" w:rsidRPr="00431721" w:rsidRDefault="00A60E66" w:rsidP="0068297B">
            <w:pPr>
              <w:pStyle w:val="Tabletext"/>
              <w:rPr>
                <w:rFonts w:cs="Arial"/>
                <w:noProof/>
                <w:lang w:val="es-US"/>
              </w:rPr>
            </w:pPr>
            <w:r w:rsidRPr="00431721">
              <w:rPr>
                <w:rFonts w:cs="Arial"/>
                <w:noProof/>
                <w:lang w:val="es-US"/>
              </w:rPr>
              <w:t>$0</w:t>
            </w:r>
          </w:p>
        </w:tc>
      </w:tr>
      <w:tr w:rsidR="006260E5" w:rsidRPr="00431721" w14:paraId="0967772A" w14:textId="77777777" w:rsidTr="006260E5">
        <w:trPr>
          <w:cantSplit/>
          <w:trHeight w:val="144"/>
        </w:trPr>
        <w:tc>
          <w:tcPr>
            <w:tcW w:w="533" w:type="dxa"/>
            <w:shd w:val="clear" w:color="auto" w:fill="auto"/>
            <w:tcMar>
              <w:left w:w="29" w:type="dxa"/>
              <w:right w:w="0" w:type="dxa"/>
            </w:tcMar>
          </w:tcPr>
          <w:p w14:paraId="45567247" w14:textId="77777777" w:rsidR="006260E5" w:rsidRPr="00431721" w:rsidRDefault="006260E5"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206AF0A0" w14:textId="7EB6ACE7" w:rsidR="006260E5" w:rsidRPr="00431721" w:rsidRDefault="006260E5" w:rsidP="00C55941">
            <w:pPr>
              <w:pStyle w:val="Tablesubtitle"/>
              <w:rPr>
                <w:rFonts w:cs="Arial"/>
                <w:noProof/>
                <w:lang w:val="es-US"/>
              </w:rPr>
            </w:pPr>
            <w:r w:rsidRPr="00431721">
              <w:rPr>
                <w:rFonts w:cs="Arial"/>
                <w:noProof/>
                <w:lang w:val="es-US"/>
              </w:rPr>
              <w:t>Servicios de médico o proveedor, incluidas visitas a consultorios</w:t>
            </w:r>
          </w:p>
          <w:p w14:paraId="419DF401" w14:textId="77777777" w:rsidR="006260E5" w:rsidRPr="00431721" w:rsidRDefault="006260E5" w:rsidP="00C55941">
            <w:pPr>
              <w:pStyle w:val="Tabletext"/>
              <w:rPr>
                <w:rFonts w:cs="Arial"/>
                <w:noProof/>
                <w:lang w:val="es-US"/>
              </w:rPr>
            </w:pPr>
            <w:r w:rsidRPr="00431721">
              <w:rPr>
                <w:rFonts w:cs="Arial"/>
                <w:noProof/>
                <w:lang w:val="es-US"/>
              </w:rPr>
              <w:t>El plan pagará los siguientes servicios:</w:t>
            </w:r>
          </w:p>
          <w:p w14:paraId="63A6A7F2" w14:textId="3D7CAEF1" w:rsidR="006260E5" w:rsidRPr="00431721" w:rsidRDefault="006260E5" w:rsidP="00907665">
            <w:pPr>
              <w:pStyle w:val="TableListBulletFirstLevel"/>
              <w:rPr>
                <w:noProof/>
                <w:lang w:val="es-US"/>
              </w:rPr>
            </w:pPr>
            <w:r w:rsidRPr="00431721">
              <w:rPr>
                <w:noProof/>
                <w:lang w:val="es-US"/>
              </w:rPr>
              <w:t>Servicios de cuidado de salud o cirugías médicamente necesarias en lugares como:</w:t>
            </w:r>
          </w:p>
          <w:p w14:paraId="0B85EA1A" w14:textId="6271EEF6" w:rsidR="006260E5" w:rsidRPr="00431721" w:rsidRDefault="006260E5" w:rsidP="00BA263F">
            <w:pPr>
              <w:pStyle w:val="TableListBulletFirstLevel"/>
              <w:numPr>
                <w:ilvl w:val="0"/>
                <w:numId w:val="37"/>
              </w:numPr>
              <w:ind w:left="792" w:right="720"/>
              <w:rPr>
                <w:noProof/>
                <w:lang w:val="es-US"/>
              </w:rPr>
            </w:pPr>
            <w:r w:rsidRPr="00431721">
              <w:rPr>
                <w:noProof/>
                <w:lang w:val="es-US"/>
              </w:rPr>
              <w:t>consultorios</w:t>
            </w:r>
          </w:p>
          <w:p w14:paraId="2B728C3D" w14:textId="47E93440" w:rsidR="006260E5" w:rsidRPr="00431721" w:rsidRDefault="006260E5" w:rsidP="00FA7367">
            <w:pPr>
              <w:pStyle w:val="TableListBulletSecondLevel"/>
              <w:rPr>
                <w:noProof/>
              </w:rPr>
            </w:pPr>
            <w:r w:rsidRPr="00431721">
              <w:rPr>
                <w:noProof/>
              </w:rPr>
              <w:t>centro de cirugía ambulatoria certificado</w:t>
            </w:r>
          </w:p>
          <w:p w14:paraId="647ABAC1" w14:textId="33AF0E36" w:rsidR="006260E5" w:rsidRPr="00431721" w:rsidRDefault="006260E5" w:rsidP="00FA7367">
            <w:pPr>
              <w:pStyle w:val="TableListBulletSecondLevel"/>
              <w:rPr>
                <w:noProof/>
              </w:rPr>
            </w:pPr>
            <w:r w:rsidRPr="00431721">
              <w:rPr>
                <w:noProof/>
              </w:rPr>
              <w:t>departamentos de pacientes ambulatorios en un hospital</w:t>
            </w:r>
          </w:p>
          <w:p w14:paraId="535B599A" w14:textId="77777777" w:rsidR="006260E5" w:rsidRPr="00431721" w:rsidRDefault="006260E5" w:rsidP="00907665">
            <w:pPr>
              <w:pStyle w:val="TableListBulletFirstLevel"/>
              <w:rPr>
                <w:noProof/>
                <w:lang w:val="es-US"/>
              </w:rPr>
            </w:pPr>
            <w:r w:rsidRPr="00431721">
              <w:rPr>
                <w:noProof/>
                <w:lang w:val="es-US"/>
              </w:rPr>
              <w:t>Consulta, diagnóstico y tratamiento por un especialista</w:t>
            </w:r>
          </w:p>
          <w:p w14:paraId="72893A77" w14:textId="4F119EA7" w:rsidR="006260E5" w:rsidRPr="00431721" w:rsidRDefault="006260E5" w:rsidP="00907665">
            <w:pPr>
              <w:pStyle w:val="TableListBulletFirstLevel"/>
              <w:rPr>
                <w:noProof/>
                <w:lang w:val="es-US"/>
              </w:rPr>
            </w:pPr>
            <w:r w:rsidRPr="00431721">
              <w:rPr>
                <w:noProof/>
                <w:lang w:val="es-US"/>
              </w:rPr>
              <w:t xml:space="preserve">Exámenes básicos de oído y de equilibrio realizados por su </w:t>
            </w:r>
            <w:r w:rsidR="00B57E0E" w:rsidRPr="00431721">
              <w:rPr>
                <w:rStyle w:val="PlanInstructions"/>
                <w:rFonts w:cs="Arial"/>
                <w:i w:val="0"/>
                <w:noProof/>
                <w:lang w:val="es-US"/>
              </w:rPr>
              <w:t>[</w:t>
            </w:r>
            <w:r w:rsidRPr="00431721">
              <w:rPr>
                <w:rStyle w:val="PlanInstructions"/>
                <w:rFonts w:cs="Arial"/>
                <w:iCs/>
                <w:noProof/>
                <w:lang w:val="es-US"/>
              </w:rPr>
              <w:t xml:space="preserve">insert as applicable: </w:t>
            </w:r>
            <w:r w:rsidRPr="00431721">
              <w:rPr>
                <w:rStyle w:val="PlanInstructions"/>
                <w:rFonts w:cs="Arial"/>
                <w:i w:val="0"/>
                <w:noProof/>
                <w:lang w:val="es-US"/>
              </w:rPr>
              <w:t>proveedor de cuidado primario</w:t>
            </w:r>
            <w:r w:rsidRPr="00431721">
              <w:rPr>
                <w:rStyle w:val="PlanInstructions"/>
                <w:rFonts w:cs="Arial"/>
                <w:iCs/>
                <w:noProof/>
                <w:lang w:val="es-US"/>
              </w:rPr>
              <w:t xml:space="preserve"> </w:t>
            </w:r>
            <w:r w:rsidRPr="00431721">
              <w:rPr>
                <w:rStyle w:val="PlanInstructions"/>
                <w:rFonts w:cs="Arial"/>
                <w:b/>
                <w:bCs/>
                <w:iCs/>
                <w:noProof/>
                <w:lang w:val="es-US"/>
              </w:rPr>
              <w:t>or</w:t>
            </w:r>
            <w:r w:rsidRPr="00431721">
              <w:rPr>
                <w:rStyle w:val="PlanInstructions"/>
                <w:rFonts w:cs="Arial"/>
                <w:i w:val="0"/>
                <w:noProof/>
                <w:lang w:val="es-US"/>
              </w:rPr>
              <w:t xml:space="preserve"> especialista</w:t>
            </w:r>
            <w:r w:rsidR="00B57E0E" w:rsidRPr="00431721">
              <w:rPr>
                <w:rStyle w:val="PlanInstructions"/>
                <w:rFonts w:cs="Arial"/>
                <w:i w:val="0"/>
                <w:noProof/>
                <w:lang w:val="es-US"/>
              </w:rPr>
              <w:t>]</w:t>
            </w:r>
            <w:r w:rsidRPr="00431721">
              <w:rPr>
                <w:noProof/>
                <w:lang w:val="es-US"/>
              </w:rPr>
              <w:t>, si su médico lo indica para ver si necesita tratamiento</w:t>
            </w:r>
          </w:p>
          <w:p w14:paraId="421D45A5" w14:textId="46E841EA" w:rsidR="006260E5" w:rsidRPr="00431721" w:rsidRDefault="006260E5" w:rsidP="00B902C8">
            <w:pPr>
              <w:spacing w:after="120" w:line="280" w:lineRule="exact"/>
              <w:ind w:right="288"/>
              <w:jc w:val="right"/>
              <w:rPr>
                <w:rFonts w:cs="Arial"/>
                <w:b/>
                <w:noProof/>
                <w:lang w:val="es-US"/>
              </w:rPr>
            </w:pPr>
            <w:r w:rsidRPr="00431721">
              <w:rPr>
                <w:rStyle w:val="PlanInstructions"/>
                <w:rFonts w:cs="Arial"/>
                <w:b/>
                <w:bCs/>
                <w:i w:val="0"/>
                <w:noProof/>
                <w:color w:val="auto"/>
                <w:lang w:val="es-US"/>
              </w:rPr>
              <w:t>Este beneficio continúa en la página siguiente</w:t>
            </w:r>
          </w:p>
        </w:tc>
        <w:tc>
          <w:tcPr>
            <w:tcW w:w="2707" w:type="dxa"/>
            <w:shd w:val="clear" w:color="auto" w:fill="auto"/>
            <w:tcMar>
              <w:top w:w="72" w:type="dxa"/>
              <w:left w:w="144" w:type="dxa"/>
              <w:bottom w:w="72" w:type="dxa"/>
              <w:right w:w="115" w:type="dxa"/>
            </w:tcMar>
          </w:tcPr>
          <w:p w14:paraId="78059664" w14:textId="77777777" w:rsidR="006260E5" w:rsidRPr="00431721" w:rsidRDefault="006260E5" w:rsidP="0068297B">
            <w:pPr>
              <w:pStyle w:val="Tabletext"/>
              <w:rPr>
                <w:rFonts w:cs="Arial"/>
                <w:noProof/>
                <w:lang w:val="es-US"/>
              </w:rPr>
            </w:pPr>
            <w:r w:rsidRPr="00431721">
              <w:rPr>
                <w:rFonts w:cs="Arial"/>
                <w:noProof/>
                <w:lang w:val="es-US"/>
              </w:rPr>
              <w:t>$0</w:t>
            </w:r>
          </w:p>
        </w:tc>
      </w:tr>
      <w:tr w:rsidR="006260E5" w:rsidRPr="008031F6" w14:paraId="40B6DE93" w14:textId="77777777" w:rsidTr="006260E5">
        <w:trPr>
          <w:cantSplit/>
          <w:trHeight w:val="144"/>
        </w:trPr>
        <w:tc>
          <w:tcPr>
            <w:tcW w:w="533" w:type="dxa"/>
            <w:shd w:val="clear" w:color="auto" w:fill="auto"/>
            <w:tcMar>
              <w:left w:w="29" w:type="dxa"/>
              <w:right w:w="0" w:type="dxa"/>
            </w:tcMar>
          </w:tcPr>
          <w:p w14:paraId="61532B0C" w14:textId="77777777" w:rsidR="006260E5" w:rsidRPr="00431721" w:rsidRDefault="006260E5"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4EA74C51" w14:textId="573584B3" w:rsidR="006260E5" w:rsidRPr="00431721" w:rsidRDefault="006260E5" w:rsidP="0068297B">
            <w:pPr>
              <w:pStyle w:val="Tablesubtitle"/>
              <w:rPr>
                <w:rFonts w:cs="Arial"/>
                <w:noProof/>
                <w:lang w:val="es-US"/>
              </w:rPr>
            </w:pPr>
            <w:r w:rsidRPr="00431721">
              <w:rPr>
                <w:rFonts w:cs="Arial"/>
                <w:noProof/>
                <w:lang w:val="es-US"/>
              </w:rPr>
              <w:t>Servicios de médico o proveedor, incluidas visitas a consultorios (continuación)</w:t>
            </w:r>
          </w:p>
          <w:p w14:paraId="228E16D1" w14:textId="52D0A093" w:rsidR="006260E5" w:rsidRPr="00307B2B" w:rsidRDefault="00B57E0E" w:rsidP="00907665">
            <w:pPr>
              <w:pStyle w:val="TableListBulletFirstLevel"/>
              <w:numPr>
                <w:ilvl w:val="0"/>
                <w:numId w:val="34"/>
              </w:numPr>
              <w:ind w:left="432"/>
              <w:rPr>
                <w:rStyle w:val="PlanInstructions"/>
                <w:rFonts w:cs="Arial"/>
                <w:b/>
                <w:bCs/>
                <w:noProof/>
                <w:color w:val="5490D4"/>
              </w:rPr>
            </w:pPr>
            <w:r w:rsidRPr="00307B2B">
              <w:rPr>
                <w:rStyle w:val="PlanInstructions"/>
                <w:rFonts w:cs="Arial"/>
                <w:i w:val="0"/>
                <w:noProof/>
                <w:color w:val="5490D4"/>
              </w:rPr>
              <w:t>[</w:t>
            </w:r>
            <w:r w:rsidR="006260E5" w:rsidRPr="00307B2B">
              <w:rPr>
                <w:rStyle w:val="PlanInstructions"/>
                <w:rFonts w:cs="Arial"/>
                <w:iCs/>
                <w:noProof/>
                <w:color w:val="5490D4"/>
              </w:rPr>
              <w:t xml:space="preserve">Insert if providing any additional telehealth benefits consistent with 42 CFR §422.135 in the plan’s approved Plan Benefit Package submission: </w:t>
            </w:r>
            <w:r w:rsidR="006260E5" w:rsidRPr="00307B2B">
              <w:rPr>
                <w:rStyle w:val="PlanInstructions"/>
                <w:rFonts w:cs="Arial"/>
                <w:i w:val="0"/>
                <w:noProof/>
                <w:color w:val="5490D4"/>
              </w:rPr>
              <w:t xml:space="preserve">Determinados servicios de telesalud adicionales, incluidos aquellos para </w:t>
            </w:r>
            <w:r w:rsidRPr="00307B2B">
              <w:rPr>
                <w:rStyle w:val="PlanInstructions"/>
                <w:rFonts w:cs="Arial"/>
                <w:i w:val="0"/>
                <w:noProof/>
                <w:color w:val="5490D4"/>
              </w:rPr>
              <w:t>[</w:t>
            </w:r>
            <w:r w:rsidR="006260E5" w:rsidRPr="00307B2B">
              <w:rPr>
                <w:rStyle w:val="PlanInstructions"/>
                <w:rFonts w:cs="Arial"/>
                <w:iCs/>
                <w:noProof/>
                <w:color w:val="5490D4"/>
              </w:rPr>
              <w:t xml:space="preserve">insert </w:t>
            </w:r>
            <w:r w:rsidR="00B372D9" w:rsidRPr="00296688">
              <w:rPr>
                <w:rStyle w:val="PlanInstructions"/>
                <w:iCs/>
              </w:rPr>
              <w:t>general description of covered additional telehealth benefits (i.e., the</w:t>
            </w:r>
            <w:r w:rsidR="00B372D9">
              <w:rPr>
                <w:rStyle w:val="PlanInstructions"/>
                <w:iCs/>
              </w:rPr>
              <w:t xml:space="preserve"> </w:t>
            </w:r>
            <w:r w:rsidR="006260E5" w:rsidRPr="00307B2B">
              <w:rPr>
                <w:rStyle w:val="PlanInstructions"/>
                <w:rFonts w:cs="Arial"/>
                <w:iCs/>
                <w:noProof/>
                <w:color w:val="5490D4"/>
              </w:rPr>
              <w:t>specific Part B services the plan has identified as clinically appropriate for offering through electronic exchange when the provider is not in the same location as the member</w:t>
            </w:r>
            <w:r w:rsidR="00B372D9" w:rsidRPr="00307B2B">
              <w:rPr>
                <w:rStyle w:val="PlanInstructions"/>
                <w:rFonts w:cs="Arial"/>
                <w:iCs/>
                <w:noProof/>
                <w:color w:val="5490D4"/>
              </w:rPr>
              <w:t xml:space="preserve">). </w:t>
            </w:r>
            <w:r w:rsidR="00B372D9" w:rsidRPr="00296688">
              <w:rPr>
                <w:rStyle w:val="PlanInstructions"/>
              </w:rPr>
              <w:t>Plans may refer members to their medical coverage policy here</w:t>
            </w:r>
            <w:r w:rsidR="00B372D9">
              <w:rPr>
                <w:rStyle w:val="PlanInstructions"/>
                <w:i w:val="0"/>
              </w:rPr>
              <w:t>].</w:t>
            </w:r>
            <w:r w:rsidRPr="00307B2B">
              <w:rPr>
                <w:rStyle w:val="PlanInstructions"/>
                <w:rFonts w:cs="Arial"/>
                <w:i w:val="0"/>
                <w:noProof/>
                <w:color w:val="5490D4"/>
              </w:rPr>
              <w:t>]</w:t>
            </w:r>
          </w:p>
          <w:p w14:paraId="400E08B9" w14:textId="04C93CA0" w:rsidR="006260E5" w:rsidRPr="00307B2B" w:rsidRDefault="006260E5" w:rsidP="00FA7367">
            <w:pPr>
              <w:pStyle w:val="TableListBulletSecondLevel"/>
              <w:rPr>
                <w:rStyle w:val="PlanInstructions"/>
                <w:noProof/>
                <w:color w:val="5490D4"/>
                <w:lang w:val="en-US"/>
              </w:rPr>
            </w:pPr>
            <w:r w:rsidRPr="00431721">
              <w:rPr>
                <w:rStyle w:val="PlanInstructions"/>
                <w:i w:val="0"/>
                <w:noProof/>
                <w:color w:val="5490D4"/>
              </w:rPr>
              <w:t>Tiene la opción de recibir estos servicios a través de una visita en persona o mediante telesalud. Si elige recibir uno de estos servicios mediante telesalud, debe usar un proveedor de la red que ofrezca el servicio mediante telesalud.</w:t>
            </w:r>
            <w:r w:rsidR="00A7322C">
              <w:rPr>
                <w:rStyle w:val="PlanInstructions"/>
                <w:i w:val="0"/>
                <w:noProof/>
                <w:color w:val="5490D4"/>
              </w:rPr>
              <w:t xml:space="preserve"> </w:t>
            </w:r>
            <w:r w:rsidR="00A7322C" w:rsidRPr="00307B2B">
              <w:rPr>
                <w:rStyle w:val="PlanInstructions"/>
                <w:i w:val="0"/>
                <w:noProof/>
                <w:color w:val="5490D4"/>
                <w:lang w:val="en-US"/>
              </w:rPr>
              <w:t>[</w:t>
            </w:r>
            <w:r w:rsidR="00A7322C" w:rsidRPr="00307B2B">
              <w:rPr>
                <w:rStyle w:val="PlanInstructions"/>
                <w:iCs/>
                <w:noProof/>
                <w:lang w:val="en-US"/>
              </w:rPr>
              <w:t>Plans may modify as necessary if benefits include out-of-network coverage of additional telehealth services as mandatory supplemental benefits.</w:t>
            </w:r>
            <w:r w:rsidR="00A7322C" w:rsidRPr="00307B2B">
              <w:rPr>
                <w:rStyle w:val="PlanInstructions"/>
                <w:i w:val="0"/>
                <w:noProof/>
                <w:lang w:val="en-US"/>
              </w:rPr>
              <w:t>]</w:t>
            </w:r>
          </w:p>
          <w:p w14:paraId="75716EE8" w14:textId="3E66944C" w:rsidR="006260E5" w:rsidRPr="00307B2B" w:rsidRDefault="00B57E0E" w:rsidP="00FA7367">
            <w:pPr>
              <w:pStyle w:val="TableListBulletSecondLevel"/>
              <w:rPr>
                <w:rStyle w:val="PlanInstructions"/>
                <w:i w:val="0"/>
                <w:noProof/>
                <w:lang w:val="en-US"/>
              </w:rPr>
            </w:pPr>
            <w:r w:rsidRPr="00307B2B">
              <w:rPr>
                <w:rStyle w:val="PlanInstructions"/>
                <w:i w:val="0"/>
                <w:noProof/>
                <w:color w:val="5490D4"/>
                <w:lang w:val="en-US"/>
              </w:rPr>
              <w:t>[</w:t>
            </w:r>
            <w:r w:rsidR="006260E5" w:rsidRPr="00307B2B">
              <w:rPr>
                <w:rStyle w:val="PlanInstructions"/>
                <w:iCs/>
                <w:noProof/>
                <w:color w:val="5490D4"/>
                <w:lang w:val="en-US"/>
              </w:rPr>
              <w:t>List the available means of electronic exchange used for each Part</w:t>
            </w:r>
            <w:r w:rsidR="006260E5" w:rsidRPr="00307B2B">
              <w:rPr>
                <w:rStyle w:val="PlanInstructions"/>
                <w:iCs/>
                <w:noProof/>
                <w:lang w:val="en-US"/>
              </w:rPr>
              <w:t xml:space="preserve"> B service offered as an additional telehealth benefit along with any other access instructions that may apply.</w:t>
            </w:r>
            <w:r w:rsidRPr="00307B2B">
              <w:rPr>
                <w:rStyle w:val="PlanInstructions"/>
                <w:i w:val="0"/>
                <w:noProof/>
                <w:lang w:val="en-US"/>
              </w:rPr>
              <w:t>]</w:t>
            </w:r>
          </w:p>
          <w:p w14:paraId="120A26C0" w14:textId="60C3D3D5" w:rsidR="00136A7D" w:rsidRPr="00431721" w:rsidRDefault="00B57E0E" w:rsidP="00907665">
            <w:pPr>
              <w:pStyle w:val="TableListBulletFirstLevel"/>
              <w:numPr>
                <w:ilvl w:val="0"/>
                <w:numId w:val="35"/>
              </w:numPr>
              <w:ind w:left="432"/>
              <w:rPr>
                <w:rStyle w:val="PlanInstructions"/>
                <w:i w:val="0"/>
                <w:iCs/>
                <w:noProof/>
                <w:lang w:val="es-US"/>
              </w:rPr>
            </w:pPr>
            <w:r w:rsidRPr="00431721">
              <w:rPr>
                <w:rStyle w:val="PlanInstructions"/>
                <w:i w:val="0"/>
                <w:iCs/>
                <w:noProof/>
                <w:lang w:val="es-US"/>
              </w:rPr>
              <w:t>[</w:t>
            </w:r>
            <w:r w:rsidR="00136A7D" w:rsidRPr="00A7322C">
              <w:rPr>
                <w:rStyle w:val="PlanInstructions"/>
                <w:noProof/>
                <w:lang w:val="es-US"/>
              </w:rPr>
              <w:t>Insert if the plan’s service area and providers/locations qualify for telehealth services under original Medicare requirements in section 1834(m) of the Act</w:t>
            </w:r>
            <w:r w:rsidR="00136A7D" w:rsidRPr="00431721">
              <w:rPr>
                <w:rStyle w:val="PlanInstructions"/>
                <w:i w:val="0"/>
                <w:iCs/>
                <w:noProof/>
                <w:lang w:val="es-US"/>
              </w:rPr>
              <w:t>: Algunos servicios de teleasistencia como, por ejemplo, consultas, diagnósticos y tratamientos realizados por un médico o profesional de la salud, para miembros que residen en ciertas zonas rurales u otros lugares aprobados por Medicare</w:t>
            </w:r>
            <w:r w:rsidRPr="00431721">
              <w:rPr>
                <w:rStyle w:val="PlanInstructions"/>
                <w:i w:val="0"/>
                <w:iCs/>
                <w:noProof/>
                <w:lang w:val="es-US"/>
              </w:rPr>
              <w:t>]</w:t>
            </w:r>
          </w:p>
          <w:p w14:paraId="45058555" w14:textId="651EEA56" w:rsidR="006260E5" w:rsidRPr="00431721" w:rsidRDefault="008A4884" w:rsidP="00A7322C">
            <w:pPr>
              <w:pStyle w:val="Tabletext"/>
              <w:jc w:val="right"/>
              <w:rPr>
                <w:noProof/>
                <w:lang w:val="es-US"/>
              </w:rPr>
            </w:pPr>
            <w:r w:rsidRPr="00431721">
              <w:rPr>
                <w:rStyle w:val="PlanInstructions"/>
                <w:rFonts w:cs="Arial"/>
                <w:b/>
                <w:bCs/>
                <w:i w:val="0"/>
                <w:noProof/>
                <w:color w:val="auto"/>
                <w:lang w:val="es-US"/>
              </w:rPr>
              <w:t>Este beneficio continúa en la página siguiente</w:t>
            </w:r>
          </w:p>
        </w:tc>
        <w:tc>
          <w:tcPr>
            <w:tcW w:w="2707" w:type="dxa"/>
            <w:shd w:val="clear" w:color="auto" w:fill="auto"/>
            <w:tcMar>
              <w:top w:w="72" w:type="dxa"/>
              <w:left w:w="144" w:type="dxa"/>
              <w:bottom w:w="72" w:type="dxa"/>
              <w:right w:w="115" w:type="dxa"/>
            </w:tcMar>
          </w:tcPr>
          <w:p w14:paraId="7FD8F188" w14:textId="77777777" w:rsidR="006260E5" w:rsidRPr="00431721" w:rsidRDefault="006260E5" w:rsidP="0068297B">
            <w:pPr>
              <w:pStyle w:val="Tabletext"/>
              <w:rPr>
                <w:rFonts w:cs="Arial"/>
                <w:noProof/>
                <w:lang w:val="es-US"/>
              </w:rPr>
            </w:pPr>
          </w:p>
        </w:tc>
      </w:tr>
      <w:tr w:rsidR="008A4884" w:rsidRPr="008031F6" w14:paraId="0473AA40" w14:textId="77777777" w:rsidTr="006260E5">
        <w:trPr>
          <w:cantSplit/>
          <w:trHeight w:val="144"/>
        </w:trPr>
        <w:tc>
          <w:tcPr>
            <w:tcW w:w="533" w:type="dxa"/>
            <w:shd w:val="clear" w:color="auto" w:fill="auto"/>
            <w:tcMar>
              <w:left w:w="29" w:type="dxa"/>
              <w:right w:w="0" w:type="dxa"/>
            </w:tcMar>
          </w:tcPr>
          <w:p w14:paraId="52EABC9A" w14:textId="77777777" w:rsidR="008A4884" w:rsidRPr="00431721" w:rsidRDefault="008A4884"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361030AB" w14:textId="54810BD8" w:rsidR="008A4884" w:rsidRPr="00431721" w:rsidRDefault="008A4884" w:rsidP="008A4884">
            <w:pPr>
              <w:pStyle w:val="Tablesubtitle"/>
              <w:rPr>
                <w:rFonts w:cs="Arial"/>
                <w:noProof/>
                <w:lang w:val="es-US"/>
              </w:rPr>
            </w:pPr>
            <w:r w:rsidRPr="00431721">
              <w:rPr>
                <w:rFonts w:cs="Arial"/>
                <w:noProof/>
                <w:lang w:val="es-US"/>
              </w:rPr>
              <w:t>Servicios de médico o proveedor, incluidas visitas a consultorios (continuación)</w:t>
            </w:r>
          </w:p>
          <w:p w14:paraId="5B4B4D46" w14:textId="77777777" w:rsidR="009E503B" w:rsidRPr="00431721" w:rsidRDefault="009E503B" w:rsidP="009E503B">
            <w:pPr>
              <w:pStyle w:val="TableListBulletFirstLevel"/>
              <w:rPr>
                <w:noProof/>
                <w:lang w:val="es-US"/>
              </w:rPr>
            </w:pPr>
            <w:r w:rsidRPr="00431721">
              <w:rPr>
                <w:noProof/>
                <w:lang w:val="es-US"/>
              </w:rPr>
              <w:t>Servicios de teleasistencia para visitas mensuales a miembros con enfermedad renal en fase terminal que reciben diálisis domiciliaria, en un centro de diálisis renal dentro de un hospital o de un hospital de acceso crítico (CAH), en un centro de diálisis renal no hospitalario o en el hogar</w:t>
            </w:r>
          </w:p>
          <w:p w14:paraId="58766F0A" w14:textId="6EF14855" w:rsidR="00DD3027" w:rsidRPr="00431721" w:rsidRDefault="00DD3027" w:rsidP="00907665">
            <w:pPr>
              <w:pStyle w:val="TableListBulletFirstLevel"/>
              <w:rPr>
                <w:noProof/>
                <w:lang w:val="es-US"/>
              </w:rPr>
            </w:pPr>
            <w:r w:rsidRPr="00431721">
              <w:rPr>
                <w:noProof/>
                <w:lang w:val="es-US"/>
              </w:rPr>
              <w:t>Servicios de teleasistencia para el diagnóstico, evaluación o tratamiento de los síntomas de un ictus</w:t>
            </w:r>
          </w:p>
          <w:p w14:paraId="518689D7" w14:textId="388D6D80" w:rsidR="008A4884" w:rsidRPr="00431721" w:rsidRDefault="008A4884" w:rsidP="00907665">
            <w:pPr>
              <w:pStyle w:val="TableListBulletFirstLevel"/>
              <w:rPr>
                <w:noProof/>
                <w:lang w:val="es-US"/>
              </w:rPr>
            </w:pPr>
            <w:r w:rsidRPr="00431721">
              <w:rPr>
                <w:noProof/>
                <w:lang w:val="es-US"/>
              </w:rPr>
              <w:t>Servicios de teleasistencia para miembros con un trastorno de abuso de sustancias o que presentan un trastorno de la salud mental asociado a dicho abuso</w:t>
            </w:r>
          </w:p>
          <w:p w14:paraId="3162D05A" w14:textId="77777777" w:rsidR="008A4884" w:rsidRPr="00431721" w:rsidRDefault="008A4884" w:rsidP="00907665">
            <w:pPr>
              <w:pStyle w:val="TableListBulletFirstLevel"/>
              <w:rPr>
                <w:noProof/>
                <w:lang w:val="es-US"/>
              </w:rPr>
            </w:pPr>
            <w:r w:rsidRPr="00431721">
              <w:rPr>
                <w:noProof/>
                <w:lang w:val="es-US"/>
              </w:rPr>
              <w:t>Visitas de control virtuales (por teléfono o videochat, por ejemplo) con su médico de 5-10 minutos de duración siempre que:</w:t>
            </w:r>
          </w:p>
          <w:p w14:paraId="36DFDEF8" w14:textId="77777777" w:rsidR="008A4884" w:rsidRPr="00431721" w:rsidRDefault="008A4884" w:rsidP="00FA7367">
            <w:pPr>
              <w:pStyle w:val="TableListBulletSecondLevel"/>
              <w:rPr>
                <w:noProof/>
              </w:rPr>
            </w:pPr>
            <w:r w:rsidRPr="00431721">
              <w:rPr>
                <w:noProof/>
              </w:rPr>
              <w:t xml:space="preserve">usted no sea un paciente nuevo </w:t>
            </w:r>
            <w:r w:rsidRPr="00431721">
              <w:rPr>
                <w:b/>
                <w:noProof/>
              </w:rPr>
              <w:t>y</w:t>
            </w:r>
          </w:p>
          <w:p w14:paraId="45799481" w14:textId="77777777" w:rsidR="008A4884" w:rsidRPr="00431721" w:rsidRDefault="008A4884" w:rsidP="00FA7367">
            <w:pPr>
              <w:pStyle w:val="TableListBulletSecondLevel"/>
              <w:rPr>
                <w:noProof/>
              </w:rPr>
            </w:pPr>
            <w:r w:rsidRPr="00431721">
              <w:rPr>
                <w:noProof/>
              </w:rPr>
              <w:t xml:space="preserve">la visita de control no guarde relación con una visita en el consultorio efectuada en los 7 días anteriores </w:t>
            </w:r>
            <w:r w:rsidRPr="00431721">
              <w:rPr>
                <w:b/>
                <w:noProof/>
              </w:rPr>
              <w:t>y</w:t>
            </w:r>
          </w:p>
          <w:p w14:paraId="6442EC7B" w14:textId="4B38FD4B" w:rsidR="008A4884" w:rsidRPr="00431721" w:rsidRDefault="008A4884" w:rsidP="00FA7367">
            <w:pPr>
              <w:pStyle w:val="TableListBulletSecondLevel"/>
              <w:rPr>
                <w:noProof/>
              </w:rPr>
            </w:pPr>
            <w:r w:rsidRPr="00431721">
              <w:rPr>
                <w:noProof/>
              </w:rPr>
              <w:t>la visita de control no derive en una visita al consultorio en las 24 horas siguientes o el primer día en que haya cita disponible</w:t>
            </w:r>
          </w:p>
          <w:p w14:paraId="76771FCB" w14:textId="77777777" w:rsidR="008A4884" w:rsidRPr="00431721" w:rsidRDefault="008A4884" w:rsidP="00907665">
            <w:pPr>
              <w:pStyle w:val="TableListBulletFirstLevel"/>
              <w:rPr>
                <w:noProof/>
                <w:lang w:val="es-US"/>
              </w:rPr>
            </w:pPr>
            <w:r w:rsidRPr="00431721">
              <w:rPr>
                <w:noProof/>
                <w:lang w:val="es-US"/>
              </w:rPr>
              <w:t>Evaluación del video y/o las imágenes enviadas a su doctor, así como su interpretación y seguimiento por parte de su doctor en las 24 horas siguientes, siempre que:</w:t>
            </w:r>
          </w:p>
          <w:p w14:paraId="530BAB47" w14:textId="77777777" w:rsidR="008A4884" w:rsidRPr="00431721" w:rsidRDefault="008A4884" w:rsidP="00FA7367">
            <w:pPr>
              <w:pStyle w:val="TableListBulletSecondLevel"/>
              <w:rPr>
                <w:noProof/>
              </w:rPr>
            </w:pPr>
            <w:r w:rsidRPr="00431721">
              <w:rPr>
                <w:noProof/>
              </w:rPr>
              <w:t xml:space="preserve">usted no sea un paciente nuevo </w:t>
            </w:r>
            <w:r w:rsidRPr="00431721">
              <w:rPr>
                <w:b/>
                <w:noProof/>
              </w:rPr>
              <w:t>y</w:t>
            </w:r>
          </w:p>
          <w:p w14:paraId="01B69871" w14:textId="77777777" w:rsidR="008A4884" w:rsidRPr="00431721" w:rsidRDefault="008A4884" w:rsidP="00FA7367">
            <w:pPr>
              <w:pStyle w:val="TableListBulletSecondLevel"/>
              <w:rPr>
                <w:noProof/>
              </w:rPr>
            </w:pPr>
            <w:r w:rsidRPr="00431721">
              <w:rPr>
                <w:noProof/>
              </w:rPr>
              <w:t xml:space="preserve">la evaluación no guarde relación con una visita en el consultorio efectuada en los 7 días anteriores </w:t>
            </w:r>
            <w:r w:rsidRPr="00431721">
              <w:rPr>
                <w:b/>
                <w:noProof/>
              </w:rPr>
              <w:t>y</w:t>
            </w:r>
          </w:p>
          <w:p w14:paraId="5502CBC4" w14:textId="77777777" w:rsidR="008A4884" w:rsidRPr="00431721" w:rsidRDefault="008A4884" w:rsidP="00FA7367">
            <w:pPr>
              <w:pStyle w:val="TableListBulletSecondLevel"/>
              <w:rPr>
                <w:noProof/>
              </w:rPr>
            </w:pPr>
            <w:r w:rsidRPr="00431721">
              <w:rPr>
                <w:noProof/>
              </w:rPr>
              <w:t>la evaluación no derive en una visita al consultorio en las 24 horas siguientes o el primer día en que haya cita disponible</w:t>
            </w:r>
          </w:p>
          <w:p w14:paraId="125247CD" w14:textId="6E10E2D2" w:rsidR="008A4884" w:rsidRPr="00431721" w:rsidRDefault="008A4884" w:rsidP="008A4884">
            <w:pPr>
              <w:pStyle w:val="Tabletext"/>
              <w:jc w:val="right"/>
              <w:rPr>
                <w:noProof/>
                <w:lang w:val="es-US"/>
              </w:rPr>
            </w:pPr>
            <w:r w:rsidRPr="00431721">
              <w:rPr>
                <w:rStyle w:val="PlanInstructions"/>
                <w:rFonts w:cs="Arial"/>
                <w:b/>
                <w:bCs/>
                <w:i w:val="0"/>
                <w:noProof/>
                <w:color w:val="auto"/>
                <w:lang w:val="es-US"/>
              </w:rPr>
              <w:t>Este beneficio continúa en la página siguiente</w:t>
            </w:r>
          </w:p>
        </w:tc>
        <w:tc>
          <w:tcPr>
            <w:tcW w:w="2707" w:type="dxa"/>
            <w:shd w:val="clear" w:color="auto" w:fill="auto"/>
            <w:tcMar>
              <w:top w:w="72" w:type="dxa"/>
              <w:left w:w="144" w:type="dxa"/>
              <w:bottom w:w="72" w:type="dxa"/>
              <w:right w:w="115" w:type="dxa"/>
            </w:tcMar>
          </w:tcPr>
          <w:p w14:paraId="79992D81" w14:textId="77777777" w:rsidR="008A4884" w:rsidRPr="00431721" w:rsidRDefault="008A4884" w:rsidP="0068297B">
            <w:pPr>
              <w:pStyle w:val="Tabletext"/>
              <w:rPr>
                <w:rFonts w:cs="Arial"/>
                <w:noProof/>
                <w:lang w:val="es-US"/>
              </w:rPr>
            </w:pPr>
          </w:p>
        </w:tc>
      </w:tr>
      <w:tr w:rsidR="00824BA2" w:rsidRPr="00431721" w14:paraId="79A0E3CB" w14:textId="77777777" w:rsidTr="006260E5">
        <w:trPr>
          <w:cantSplit/>
          <w:trHeight w:val="144"/>
        </w:trPr>
        <w:tc>
          <w:tcPr>
            <w:tcW w:w="533" w:type="dxa"/>
            <w:shd w:val="clear" w:color="auto" w:fill="auto"/>
            <w:tcMar>
              <w:left w:w="29" w:type="dxa"/>
              <w:right w:w="0" w:type="dxa"/>
            </w:tcMar>
          </w:tcPr>
          <w:p w14:paraId="3B63ACC8" w14:textId="77777777" w:rsidR="00824BA2" w:rsidRPr="00431721" w:rsidRDefault="00824BA2"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314CAF9A" w14:textId="75B04252" w:rsidR="008A4884" w:rsidRPr="00431721" w:rsidRDefault="008A4884" w:rsidP="008A4884">
            <w:pPr>
              <w:pStyle w:val="Tablesubtitle"/>
              <w:rPr>
                <w:rFonts w:cs="Arial"/>
                <w:noProof/>
                <w:lang w:val="es-US"/>
              </w:rPr>
            </w:pPr>
            <w:r w:rsidRPr="00431721">
              <w:rPr>
                <w:rFonts w:cs="Arial"/>
                <w:noProof/>
                <w:lang w:val="es-US"/>
              </w:rPr>
              <w:t>Servicios de médico o proveedor, incluidas visitas a consultorios (continuación)</w:t>
            </w:r>
          </w:p>
          <w:p w14:paraId="16A98FB1" w14:textId="77777777" w:rsidR="009E503B" w:rsidRPr="00431721" w:rsidRDefault="009E503B" w:rsidP="009E503B">
            <w:pPr>
              <w:pStyle w:val="TableListBulletFirstLevel"/>
              <w:rPr>
                <w:noProof/>
                <w:lang w:val="es-US"/>
              </w:rPr>
            </w:pPr>
            <w:r w:rsidRPr="00431721">
              <w:rPr>
                <w:noProof/>
                <w:lang w:val="es-US"/>
              </w:rPr>
              <w:t>Consultas que su médico tiene con otros médicos por teléfono, Internet, o historial clínico electrónico si no es un nuevo paciente</w:t>
            </w:r>
          </w:p>
          <w:p w14:paraId="01FA304D" w14:textId="77777777" w:rsidR="009E503B" w:rsidRPr="00431721" w:rsidRDefault="009E503B" w:rsidP="009E503B">
            <w:pPr>
              <w:pStyle w:val="TableListBulletFirstLevel"/>
              <w:rPr>
                <w:rStyle w:val="PlanInstructions"/>
                <w:rFonts w:cs="Arial"/>
                <w:i w:val="0"/>
                <w:noProof/>
                <w:color w:val="auto"/>
                <w:lang w:val="es-US"/>
              </w:rPr>
            </w:pPr>
            <w:r w:rsidRPr="00431721">
              <w:rPr>
                <w:noProof/>
                <w:lang w:val="es-US"/>
              </w:rPr>
              <w:t xml:space="preserve">Segunda opinión </w:t>
            </w:r>
            <w:r w:rsidRPr="00431721">
              <w:rPr>
                <w:rStyle w:val="PlanInstructions"/>
                <w:rFonts w:cs="Arial"/>
                <w:i w:val="0"/>
                <w:noProof/>
                <w:lang w:val="es-US"/>
              </w:rPr>
              <w:t>[</w:t>
            </w:r>
            <w:r w:rsidRPr="00431721">
              <w:rPr>
                <w:rStyle w:val="PlanInstructions"/>
                <w:rFonts w:cs="Arial"/>
                <w:iCs/>
                <w:noProof/>
                <w:lang w:val="es-US"/>
              </w:rPr>
              <w:t xml:space="preserve">insert if appropriate: </w:t>
            </w:r>
            <w:r w:rsidRPr="00431721">
              <w:rPr>
                <w:rStyle w:val="PlanInstructions"/>
                <w:rFonts w:cs="Arial"/>
                <w:i w:val="0"/>
                <w:noProof/>
                <w:lang w:val="es-US"/>
              </w:rPr>
              <w:t>de otro proveedor de la red]</w:t>
            </w:r>
            <w:r w:rsidRPr="00431721">
              <w:rPr>
                <w:noProof/>
                <w:lang w:val="es-US"/>
              </w:rPr>
              <w:t xml:space="preserve"> antes de una cirugía</w:t>
            </w:r>
            <w:r w:rsidRPr="00431721">
              <w:rPr>
                <w:rStyle w:val="PlanInstructions"/>
                <w:rFonts w:cs="Arial"/>
                <w:b/>
                <w:bCs/>
                <w:i w:val="0"/>
                <w:noProof/>
                <w:color w:val="auto"/>
                <w:lang w:val="es-US"/>
              </w:rPr>
              <w:t xml:space="preserve"> </w:t>
            </w:r>
          </w:p>
          <w:p w14:paraId="2732A533" w14:textId="05ED305D" w:rsidR="008A4884" w:rsidRPr="00431721" w:rsidRDefault="008A4884" w:rsidP="00907665">
            <w:pPr>
              <w:pStyle w:val="TableListBulletFirstLevel"/>
              <w:rPr>
                <w:noProof/>
                <w:lang w:val="es-US"/>
              </w:rPr>
            </w:pPr>
            <w:r w:rsidRPr="00431721">
              <w:rPr>
                <w:noProof/>
                <w:lang w:val="es-US"/>
              </w:rPr>
              <w:t>Cuidado dental que no sea rutinario. Los servicios cubiertos se limitarán a lo siguiente:</w:t>
            </w:r>
          </w:p>
          <w:p w14:paraId="5CF86AF2" w14:textId="77777777" w:rsidR="008A4884" w:rsidRPr="00431721" w:rsidRDefault="008A4884" w:rsidP="00FA7367">
            <w:pPr>
              <w:pStyle w:val="TableListBulletSecondLevel"/>
              <w:rPr>
                <w:noProof/>
              </w:rPr>
            </w:pPr>
            <w:r w:rsidRPr="00431721">
              <w:rPr>
                <w:noProof/>
              </w:rPr>
              <w:t>cirugía de mandíbula o estructuras relacionadas,</w:t>
            </w:r>
          </w:p>
          <w:p w14:paraId="412BA273" w14:textId="77777777" w:rsidR="008A4884" w:rsidRPr="00431721" w:rsidRDefault="008A4884" w:rsidP="00FA7367">
            <w:pPr>
              <w:pStyle w:val="TableListBulletSecondLevel"/>
              <w:rPr>
                <w:noProof/>
              </w:rPr>
            </w:pPr>
            <w:r w:rsidRPr="00431721">
              <w:rPr>
                <w:noProof/>
              </w:rPr>
              <w:t>reposición de fracturas de la mandíbula o huesos faciales,</w:t>
            </w:r>
          </w:p>
          <w:p w14:paraId="4203FC21" w14:textId="77651AE7" w:rsidR="008A4884" w:rsidRPr="00431721" w:rsidRDefault="008A4884" w:rsidP="00FA7367">
            <w:pPr>
              <w:pStyle w:val="TableListBulletSecondLevel"/>
              <w:rPr>
                <w:noProof/>
              </w:rPr>
            </w:pPr>
            <w:r w:rsidRPr="00431721">
              <w:rPr>
                <w:noProof/>
              </w:rPr>
              <w:t xml:space="preserve">extracción de dientes antes de tratamientos de radiación de cáncer neoplásico, </w:t>
            </w:r>
            <w:r w:rsidRPr="00431721">
              <w:rPr>
                <w:b/>
                <w:bCs/>
                <w:noProof/>
              </w:rPr>
              <w:t>o</w:t>
            </w:r>
          </w:p>
          <w:p w14:paraId="2DEC5C79" w14:textId="7CC5F5D1" w:rsidR="008A4884" w:rsidRPr="00431721" w:rsidRDefault="008A4884" w:rsidP="00FA7367">
            <w:pPr>
              <w:pStyle w:val="TableListBulletSecondLevel"/>
              <w:rPr>
                <w:noProof/>
              </w:rPr>
            </w:pPr>
            <w:r w:rsidRPr="00431721">
              <w:rPr>
                <w:noProof/>
              </w:rPr>
              <w:t>servicios que estarían cubiertos cuando los proporcione un médico.</w:t>
            </w:r>
          </w:p>
          <w:p w14:paraId="79E84799" w14:textId="1B17FED1" w:rsidR="00824BA2" w:rsidRPr="00307B2B" w:rsidRDefault="00B57E0E" w:rsidP="008A4884">
            <w:pPr>
              <w:pStyle w:val="Tabletext"/>
              <w:rPr>
                <w:noProof/>
              </w:rPr>
            </w:pPr>
            <w:r w:rsidRPr="00307B2B">
              <w:rPr>
                <w:rStyle w:val="PlanInstructions"/>
                <w:rFonts w:cs="Arial"/>
                <w:i w:val="0"/>
                <w:noProof/>
              </w:rPr>
              <w:t>[</w:t>
            </w:r>
            <w:r w:rsidR="008A4884" w:rsidRPr="00307B2B">
              <w:rPr>
                <w:rStyle w:val="PlanInstructions"/>
                <w:rFonts w:cs="Arial"/>
                <w:iCs/>
                <w:noProof/>
              </w:rPr>
              <w:t>List any additional benefits offered.</w:t>
            </w:r>
            <w:r w:rsidRPr="00307B2B">
              <w:rPr>
                <w:rStyle w:val="PlanInstructions"/>
                <w:rFonts w:cs="Arial"/>
                <w:i w:val="0"/>
                <w:noProof/>
              </w:rPr>
              <w:t>]</w:t>
            </w:r>
          </w:p>
        </w:tc>
        <w:tc>
          <w:tcPr>
            <w:tcW w:w="2707" w:type="dxa"/>
            <w:shd w:val="clear" w:color="auto" w:fill="auto"/>
            <w:tcMar>
              <w:top w:w="72" w:type="dxa"/>
              <w:left w:w="144" w:type="dxa"/>
              <w:bottom w:w="72" w:type="dxa"/>
              <w:right w:w="115" w:type="dxa"/>
            </w:tcMar>
          </w:tcPr>
          <w:p w14:paraId="5F0FBBB4" w14:textId="77777777" w:rsidR="00824BA2" w:rsidRPr="00307B2B" w:rsidRDefault="00824BA2" w:rsidP="0068297B">
            <w:pPr>
              <w:pStyle w:val="Tabletext"/>
              <w:rPr>
                <w:rFonts w:cs="Arial"/>
                <w:noProof/>
              </w:rPr>
            </w:pPr>
          </w:p>
        </w:tc>
      </w:tr>
      <w:tr w:rsidR="009F065D" w:rsidRPr="00431721" w14:paraId="6260364E" w14:textId="77777777" w:rsidTr="0068297B">
        <w:trPr>
          <w:cantSplit/>
          <w:trHeight w:val="144"/>
        </w:trPr>
        <w:tc>
          <w:tcPr>
            <w:tcW w:w="533" w:type="dxa"/>
            <w:shd w:val="clear" w:color="auto" w:fill="auto"/>
            <w:tcMar>
              <w:left w:w="29" w:type="dxa"/>
              <w:right w:w="0" w:type="dxa"/>
            </w:tcMar>
          </w:tcPr>
          <w:p w14:paraId="6DC90861" w14:textId="77777777" w:rsidR="009F065D" w:rsidRPr="00307B2B" w:rsidRDefault="009F065D" w:rsidP="0068297B">
            <w:pPr>
              <w:pStyle w:val="Tableapple"/>
              <w:rPr>
                <w:rFonts w:cs="Arial"/>
                <w:noProof/>
              </w:rPr>
            </w:pPr>
          </w:p>
        </w:tc>
        <w:tc>
          <w:tcPr>
            <w:tcW w:w="6667" w:type="dxa"/>
            <w:shd w:val="clear" w:color="auto" w:fill="auto"/>
            <w:tcMar>
              <w:top w:w="72" w:type="dxa"/>
              <w:left w:w="72" w:type="dxa"/>
              <w:bottom w:w="72" w:type="dxa"/>
              <w:right w:w="115" w:type="dxa"/>
            </w:tcMar>
          </w:tcPr>
          <w:p w14:paraId="54536992" w14:textId="035C6743" w:rsidR="009F065D" w:rsidRPr="00307B2B" w:rsidRDefault="00B57E0E" w:rsidP="0068297B">
            <w:pPr>
              <w:pStyle w:val="Tabletext"/>
              <w:rPr>
                <w:rStyle w:val="PlanInstructions"/>
                <w:rFonts w:cs="Arial"/>
                <w:noProof/>
              </w:rPr>
            </w:pPr>
            <w:r w:rsidRPr="00307B2B">
              <w:rPr>
                <w:rStyle w:val="PlanInstructions"/>
                <w:rFonts w:cs="Arial"/>
                <w:i w:val="0"/>
                <w:noProof/>
              </w:rPr>
              <w:t>[</w:t>
            </w:r>
            <w:r w:rsidR="009F065D" w:rsidRPr="00307B2B">
              <w:rPr>
                <w:rStyle w:val="PlanInstructions"/>
                <w:rFonts w:cs="Arial"/>
                <w:iCs/>
                <w:noProof/>
              </w:rPr>
              <w:t>Plans should modify this as necessary.</w:t>
            </w:r>
            <w:r w:rsidRPr="00307B2B">
              <w:rPr>
                <w:rStyle w:val="PlanInstructions"/>
                <w:rFonts w:cs="Arial"/>
                <w:i w:val="0"/>
                <w:noProof/>
              </w:rPr>
              <w:t>]</w:t>
            </w:r>
          </w:p>
          <w:p w14:paraId="1F05FB74" w14:textId="77777777" w:rsidR="009F065D" w:rsidRPr="00431721" w:rsidRDefault="009F065D" w:rsidP="0068297B">
            <w:pPr>
              <w:pStyle w:val="Tablesubtitle"/>
              <w:rPr>
                <w:rFonts w:cs="Arial"/>
                <w:noProof/>
                <w:lang w:val="es-US"/>
              </w:rPr>
            </w:pPr>
            <w:r w:rsidRPr="00431721">
              <w:rPr>
                <w:rFonts w:cs="Arial"/>
                <w:noProof/>
                <w:lang w:val="es-US"/>
              </w:rPr>
              <w:t>Servicios de planificación familiar</w:t>
            </w:r>
          </w:p>
          <w:p w14:paraId="438C5CD1" w14:textId="51745454" w:rsidR="009F065D" w:rsidRPr="00431721" w:rsidRDefault="009F065D" w:rsidP="0068297B">
            <w:pPr>
              <w:pStyle w:val="Tabletext"/>
              <w:rPr>
                <w:rFonts w:cs="Arial"/>
                <w:noProof/>
                <w:lang w:val="es-US"/>
              </w:rPr>
            </w:pPr>
            <w:r w:rsidRPr="00431721">
              <w:rPr>
                <w:rFonts w:cs="Arial"/>
                <w:noProof/>
                <w:lang w:val="es-US"/>
              </w:rPr>
              <w:t>La ley permite que usted elija a cualquier proveedor para recibir ciertos servicios de planificación familiar. Esto quiere decir cualquier médico, clínica, hospital, farmacia u oficina de planificación familiar.</w:t>
            </w:r>
          </w:p>
          <w:p w14:paraId="7AD1A94B" w14:textId="77777777" w:rsidR="009F065D" w:rsidRPr="00431721" w:rsidRDefault="009F065D" w:rsidP="0068297B">
            <w:pPr>
              <w:pStyle w:val="Tabletext"/>
              <w:rPr>
                <w:rFonts w:cs="Arial"/>
                <w:noProof/>
                <w:lang w:val="es-US"/>
              </w:rPr>
            </w:pPr>
            <w:r w:rsidRPr="00431721">
              <w:rPr>
                <w:rFonts w:cs="Arial"/>
                <w:noProof/>
                <w:lang w:val="es-US"/>
              </w:rPr>
              <w:t>El plan pagará los siguientes servicios:</w:t>
            </w:r>
          </w:p>
          <w:p w14:paraId="5858AD9D" w14:textId="77777777" w:rsidR="009F065D" w:rsidRPr="00431721" w:rsidRDefault="009F065D" w:rsidP="00907665">
            <w:pPr>
              <w:pStyle w:val="TableListBulletFirstLevel"/>
              <w:rPr>
                <w:noProof/>
                <w:lang w:val="es-US"/>
              </w:rPr>
            </w:pPr>
            <w:r w:rsidRPr="00431721">
              <w:rPr>
                <w:noProof/>
                <w:lang w:val="es-US"/>
              </w:rPr>
              <w:t>Examen y tratamiento médico de planificación familiar</w:t>
            </w:r>
          </w:p>
          <w:p w14:paraId="5D09342E" w14:textId="77777777" w:rsidR="009F065D" w:rsidRPr="00431721" w:rsidRDefault="009F065D" w:rsidP="00907665">
            <w:pPr>
              <w:pStyle w:val="TableListBulletFirstLevel"/>
              <w:rPr>
                <w:noProof/>
                <w:lang w:val="es-US"/>
              </w:rPr>
            </w:pPr>
            <w:r w:rsidRPr="00431721">
              <w:rPr>
                <w:noProof/>
                <w:lang w:val="es-US"/>
              </w:rPr>
              <w:t>Exámenes de laboratorio y de diagnóstico para planificación familiar</w:t>
            </w:r>
          </w:p>
          <w:p w14:paraId="4523A1E0" w14:textId="77777777" w:rsidR="009F065D" w:rsidRPr="00431721" w:rsidRDefault="009F065D" w:rsidP="00907665">
            <w:pPr>
              <w:pStyle w:val="TableListBulletFirstLevel"/>
              <w:rPr>
                <w:noProof/>
                <w:lang w:val="es-US"/>
              </w:rPr>
            </w:pPr>
            <w:r w:rsidRPr="00431721">
              <w:rPr>
                <w:noProof/>
                <w:lang w:val="es-US"/>
              </w:rPr>
              <w:t>Métodos de planificación familiar</w:t>
            </w:r>
          </w:p>
          <w:p w14:paraId="0305EE10" w14:textId="77777777" w:rsidR="009F065D" w:rsidRPr="00431721" w:rsidRDefault="009F065D" w:rsidP="00907665">
            <w:pPr>
              <w:pStyle w:val="TableListBulletFirstLevel"/>
              <w:rPr>
                <w:noProof/>
                <w:lang w:val="es-US"/>
              </w:rPr>
            </w:pPr>
            <w:r w:rsidRPr="00431721">
              <w:rPr>
                <w:noProof/>
                <w:lang w:val="es-US"/>
              </w:rPr>
              <w:t>Suministros de planificación familiar con receta (condones)</w:t>
            </w:r>
          </w:p>
          <w:p w14:paraId="158A8D91" w14:textId="76D3E8AA" w:rsidR="009F065D" w:rsidRPr="00431721" w:rsidRDefault="009F065D" w:rsidP="00907665">
            <w:pPr>
              <w:pStyle w:val="TableListBulletFirstLevel"/>
              <w:rPr>
                <w:noProof/>
                <w:lang w:val="es-US"/>
              </w:rPr>
            </w:pPr>
            <w:r w:rsidRPr="00431721">
              <w:rPr>
                <w:noProof/>
                <w:lang w:val="es-US"/>
              </w:rPr>
              <w:t xml:space="preserve">Asesoramiento y exámenes por infecciones de transmisión sexual (STI), </w:t>
            </w:r>
            <w:r w:rsidR="00801325" w:rsidRPr="00431721">
              <w:rPr>
                <w:noProof/>
                <w:lang w:val="es-US"/>
              </w:rPr>
              <w:t>VIH/</w:t>
            </w:r>
            <w:r w:rsidRPr="00431721">
              <w:rPr>
                <w:noProof/>
                <w:lang w:val="es-US"/>
              </w:rPr>
              <w:t>SIDA y otras enfermedades relacionadas con el VIH</w:t>
            </w:r>
          </w:p>
          <w:p w14:paraId="7F65BE87" w14:textId="77777777" w:rsidR="009F065D" w:rsidRPr="00431721" w:rsidRDefault="009F065D" w:rsidP="00907665">
            <w:pPr>
              <w:pStyle w:val="TableListBulletFirstLevel"/>
              <w:rPr>
                <w:noProof/>
                <w:lang w:val="es-US"/>
              </w:rPr>
            </w:pPr>
            <w:r w:rsidRPr="00431721">
              <w:rPr>
                <w:noProof/>
                <w:lang w:val="es-US"/>
              </w:rPr>
              <w:t>Tratamiento de infecciones de transmisión sexual (STI)</w:t>
            </w:r>
          </w:p>
          <w:p w14:paraId="7D4B437D" w14:textId="3A91ACE8" w:rsidR="009F065D" w:rsidRPr="00431721" w:rsidRDefault="009F065D" w:rsidP="00907665">
            <w:pPr>
              <w:pStyle w:val="TableListBulletFirstLevel"/>
              <w:rPr>
                <w:noProof/>
                <w:lang w:val="es-US"/>
              </w:rPr>
            </w:pPr>
            <w:r w:rsidRPr="00431721">
              <w:rPr>
                <w:noProof/>
                <w:lang w:val="es-US"/>
              </w:rPr>
              <w:t>Esterilización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4B691BC1" w14:textId="7E190035" w:rsidR="009F065D" w:rsidRPr="00431721" w:rsidRDefault="009F065D" w:rsidP="0068297B">
            <w:pPr>
              <w:pStyle w:val="Tabletext"/>
              <w:rPr>
                <w:rFonts w:cs="Arial"/>
                <w:noProof/>
                <w:lang w:val="es-US"/>
              </w:rPr>
            </w:pPr>
            <w:r w:rsidRPr="00431721">
              <w:rPr>
                <w:rFonts w:cs="Arial"/>
                <w:noProof/>
                <w:lang w:val="es-US"/>
              </w:rPr>
              <w:t xml:space="preserve">El plan también pagará otros servicios de planificación familiar. Sin embargo, usted deberá </w:t>
            </w:r>
            <w:r w:rsidR="00801325" w:rsidRPr="00431721">
              <w:rPr>
                <w:rFonts w:cs="Arial"/>
                <w:noProof/>
                <w:lang w:val="es-US"/>
              </w:rPr>
              <w:t>acudir</w:t>
            </w:r>
            <w:r w:rsidRPr="00431721">
              <w:rPr>
                <w:rFonts w:cs="Arial"/>
                <w:noProof/>
                <w:lang w:val="es-US"/>
              </w:rPr>
              <w:t xml:space="preserve"> a un proveedor de la red del plan para poder recibir los siguientes servicios:</w:t>
            </w:r>
          </w:p>
          <w:p w14:paraId="1A5A9302" w14:textId="77777777" w:rsidR="009F065D" w:rsidRPr="00431721" w:rsidRDefault="009F065D" w:rsidP="00907665">
            <w:pPr>
              <w:pStyle w:val="TableListBulletFirstLevel"/>
              <w:rPr>
                <w:noProof/>
                <w:lang w:val="es-US"/>
              </w:rPr>
            </w:pPr>
            <w:r w:rsidRPr="00431721">
              <w:rPr>
                <w:noProof/>
                <w:lang w:val="es-US"/>
              </w:rPr>
              <w:t>Tratamiento médico para casos de infertilidad</w:t>
            </w:r>
          </w:p>
          <w:p w14:paraId="1FC669AD" w14:textId="77777777" w:rsidR="009F065D" w:rsidRPr="00431721" w:rsidRDefault="009F065D" w:rsidP="00907665">
            <w:pPr>
              <w:pStyle w:val="TableListBulletFirstLevel"/>
              <w:rPr>
                <w:noProof/>
                <w:lang w:val="es-US"/>
              </w:rPr>
            </w:pPr>
            <w:r w:rsidRPr="00431721">
              <w:rPr>
                <w:noProof/>
                <w:lang w:val="es-US"/>
              </w:rPr>
              <w:t>Tratamiento del SIDA y otras enfermedades relacionadas con el VIH</w:t>
            </w:r>
          </w:p>
          <w:p w14:paraId="19D0E34C" w14:textId="77777777" w:rsidR="009F065D" w:rsidRPr="00431721" w:rsidRDefault="009F065D" w:rsidP="00907665">
            <w:pPr>
              <w:pStyle w:val="TableListBulletFirstLevel"/>
              <w:rPr>
                <w:noProof/>
                <w:lang w:val="es-US"/>
              </w:rPr>
            </w:pPr>
            <w:r w:rsidRPr="00431721">
              <w:rPr>
                <w:noProof/>
                <w:lang w:val="es-US"/>
              </w:rPr>
              <w:t>Pruebas genéticas</w:t>
            </w:r>
          </w:p>
        </w:tc>
        <w:tc>
          <w:tcPr>
            <w:tcW w:w="2707" w:type="dxa"/>
            <w:shd w:val="clear" w:color="auto" w:fill="auto"/>
            <w:tcMar>
              <w:top w:w="72" w:type="dxa"/>
              <w:left w:w="144" w:type="dxa"/>
              <w:bottom w:w="72" w:type="dxa"/>
              <w:right w:w="115" w:type="dxa"/>
            </w:tcMar>
          </w:tcPr>
          <w:p w14:paraId="7DAC9F17" w14:textId="77777777" w:rsidR="009F065D" w:rsidRPr="00431721" w:rsidRDefault="009F065D" w:rsidP="0068297B">
            <w:pPr>
              <w:pStyle w:val="Tabletext"/>
              <w:rPr>
                <w:rFonts w:cs="Arial"/>
                <w:i/>
                <w:noProof/>
                <w:lang w:val="es-US"/>
              </w:rPr>
            </w:pPr>
            <w:r w:rsidRPr="00431721">
              <w:rPr>
                <w:rStyle w:val="PlanInstructions"/>
                <w:rFonts w:cs="Arial"/>
                <w:i w:val="0"/>
                <w:noProof/>
                <w:color w:val="auto"/>
                <w:lang w:val="es-US"/>
              </w:rPr>
              <w:t>$0</w:t>
            </w:r>
          </w:p>
        </w:tc>
      </w:tr>
      <w:tr w:rsidR="00504C3E" w:rsidRPr="00431721" w14:paraId="78D1206D" w14:textId="77777777" w:rsidTr="0068297B">
        <w:trPr>
          <w:cantSplit/>
          <w:trHeight w:val="144"/>
        </w:trPr>
        <w:tc>
          <w:tcPr>
            <w:tcW w:w="533" w:type="dxa"/>
            <w:shd w:val="clear" w:color="auto" w:fill="auto"/>
            <w:tcMar>
              <w:left w:w="29" w:type="dxa"/>
              <w:right w:w="0" w:type="dxa"/>
            </w:tcMar>
          </w:tcPr>
          <w:p w14:paraId="01E0D8EE" w14:textId="77777777" w:rsidR="00504C3E" w:rsidRPr="00431721" w:rsidRDefault="00504C3E"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29EECCF2" w14:textId="77777777" w:rsidR="00504C3E" w:rsidRPr="00431721" w:rsidRDefault="00504C3E" w:rsidP="0068297B">
            <w:pPr>
              <w:pStyle w:val="Tablesubtitle"/>
              <w:rPr>
                <w:rFonts w:cs="Arial"/>
                <w:noProof/>
                <w:lang w:val="es-US"/>
              </w:rPr>
            </w:pPr>
            <w:r w:rsidRPr="00431721">
              <w:rPr>
                <w:rFonts w:cs="Arial"/>
                <w:noProof/>
                <w:lang w:val="es-US"/>
              </w:rPr>
              <w:t>Servicios de podiatría</w:t>
            </w:r>
          </w:p>
          <w:p w14:paraId="49393961" w14:textId="77777777" w:rsidR="00504C3E" w:rsidRPr="00431721" w:rsidRDefault="00504C3E" w:rsidP="0068297B">
            <w:pPr>
              <w:pStyle w:val="Tabletext"/>
              <w:rPr>
                <w:rFonts w:cs="Arial"/>
                <w:noProof/>
                <w:lang w:val="es-US"/>
              </w:rPr>
            </w:pPr>
            <w:r w:rsidRPr="00431721">
              <w:rPr>
                <w:rFonts w:cs="Arial"/>
                <w:noProof/>
                <w:lang w:val="es-US"/>
              </w:rPr>
              <w:t>El plan pagará los siguientes servicios:</w:t>
            </w:r>
          </w:p>
          <w:p w14:paraId="335B2A70" w14:textId="77777777" w:rsidR="00504C3E" w:rsidRPr="00431721" w:rsidRDefault="00504C3E" w:rsidP="00907665">
            <w:pPr>
              <w:pStyle w:val="TableListBulletFirstLevel"/>
              <w:rPr>
                <w:noProof/>
                <w:lang w:val="es-US"/>
              </w:rPr>
            </w:pPr>
            <w:r w:rsidRPr="00431721">
              <w:rPr>
                <w:noProof/>
                <w:lang w:val="es-US"/>
              </w:rPr>
              <w:t>Diagnóstico y tratamiento médico o quirúrgico de lesiones y enfermedades del pie (como dedos doblados o talones calcáneos)</w:t>
            </w:r>
          </w:p>
          <w:p w14:paraId="4B77C941" w14:textId="77777777" w:rsidR="00504C3E" w:rsidRPr="00431721" w:rsidRDefault="00504C3E" w:rsidP="00907665">
            <w:pPr>
              <w:pStyle w:val="TableListBulletFirstLevel"/>
              <w:rPr>
                <w:b/>
                <w:bCs/>
                <w:noProof/>
                <w:szCs w:val="30"/>
                <w:lang w:val="es-US"/>
              </w:rPr>
            </w:pPr>
            <w:r w:rsidRPr="00431721">
              <w:rPr>
                <w:noProof/>
                <w:lang w:val="es-US"/>
              </w:rPr>
              <w:t>Cuidado de rutina de los pies para los miembros con enfermedades que afectan las piernas, como la diabetes</w:t>
            </w:r>
          </w:p>
          <w:p w14:paraId="4D708FCA" w14:textId="092B6A8A" w:rsidR="00504C3E" w:rsidRPr="00307B2B" w:rsidRDefault="00B57E0E" w:rsidP="0068297B">
            <w:pPr>
              <w:pStyle w:val="Tabletext"/>
              <w:rPr>
                <w:rStyle w:val="PlanInstructions"/>
                <w:rFonts w:cs="Arial"/>
                <w:noProof/>
              </w:rPr>
            </w:pPr>
            <w:r w:rsidRPr="00307B2B">
              <w:rPr>
                <w:rStyle w:val="PlanInstructions"/>
                <w:rFonts w:cs="Arial"/>
                <w:i w:val="0"/>
                <w:noProof/>
              </w:rPr>
              <w:t>[</w:t>
            </w:r>
            <w:r w:rsidR="00504C3E" w:rsidRPr="00307B2B">
              <w:rPr>
                <w:rStyle w:val="PlanInstructions"/>
                <w:rFonts w:cs="Arial"/>
                <w:iCs/>
                <w:noProof/>
              </w:rPr>
              <w:t>List any additional benefits offered.</w:t>
            </w:r>
            <w:r w:rsidRPr="00307B2B">
              <w:rPr>
                <w:rStyle w:val="PlanInstructions"/>
                <w:rFonts w:cs="Arial"/>
                <w:i w:val="0"/>
                <w:noProof/>
              </w:rPr>
              <w:t>]</w:t>
            </w:r>
          </w:p>
        </w:tc>
        <w:tc>
          <w:tcPr>
            <w:tcW w:w="2707" w:type="dxa"/>
            <w:shd w:val="clear" w:color="auto" w:fill="auto"/>
            <w:tcMar>
              <w:top w:w="72" w:type="dxa"/>
              <w:left w:w="144" w:type="dxa"/>
              <w:bottom w:w="72" w:type="dxa"/>
              <w:right w:w="115" w:type="dxa"/>
            </w:tcMar>
          </w:tcPr>
          <w:p w14:paraId="724915AA" w14:textId="77777777" w:rsidR="00504C3E" w:rsidRPr="00431721" w:rsidRDefault="00504C3E" w:rsidP="0068297B">
            <w:pPr>
              <w:pStyle w:val="Tabletext"/>
              <w:rPr>
                <w:rFonts w:cs="Arial"/>
                <w:noProof/>
                <w:color w:val="548DD4"/>
                <w:lang w:val="es-US"/>
              </w:rPr>
            </w:pPr>
            <w:r w:rsidRPr="00431721">
              <w:rPr>
                <w:rFonts w:cs="Arial"/>
                <w:noProof/>
                <w:lang w:val="es-US"/>
              </w:rPr>
              <w:t>$0</w:t>
            </w:r>
          </w:p>
        </w:tc>
      </w:tr>
      <w:tr w:rsidR="003F02B2" w:rsidRPr="00431721" w14:paraId="1F971039" w14:textId="77777777" w:rsidTr="006260E5">
        <w:trPr>
          <w:cantSplit/>
          <w:trHeight w:val="144"/>
        </w:trPr>
        <w:tc>
          <w:tcPr>
            <w:tcW w:w="533" w:type="dxa"/>
            <w:shd w:val="clear" w:color="auto" w:fill="auto"/>
            <w:tcMar>
              <w:left w:w="144" w:type="dxa"/>
              <w:right w:w="0" w:type="dxa"/>
            </w:tcMar>
          </w:tcPr>
          <w:p w14:paraId="4530EEE8" w14:textId="77777777" w:rsidR="003F02B2" w:rsidRPr="00431721" w:rsidRDefault="003F02B2"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014A1EB0" w14:textId="77777777" w:rsidR="003F02B2" w:rsidRPr="00431721" w:rsidRDefault="003F02B2" w:rsidP="0068297B">
            <w:pPr>
              <w:pStyle w:val="Tablesubtitle"/>
              <w:rPr>
                <w:rFonts w:cs="Arial"/>
                <w:noProof/>
                <w:lang w:val="es-US"/>
              </w:rPr>
            </w:pPr>
            <w:r w:rsidRPr="00431721">
              <w:rPr>
                <w:rFonts w:cs="Arial"/>
                <w:noProof/>
                <w:lang w:val="es-US"/>
              </w:rPr>
              <w:t>Servicios de rehabilitación cardíaca (del corazón)</w:t>
            </w:r>
          </w:p>
          <w:p w14:paraId="138808B4" w14:textId="02AB3811" w:rsidR="003F02B2" w:rsidRPr="00431721" w:rsidRDefault="003F02B2" w:rsidP="0068297B">
            <w:pPr>
              <w:pStyle w:val="Tabletext"/>
              <w:rPr>
                <w:rFonts w:cs="Arial"/>
                <w:noProof/>
                <w:lang w:val="es-US"/>
              </w:rPr>
            </w:pPr>
            <w:r w:rsidRPr="00431721">
              <w:rPr>
                <w:rFonts w:cs="Arial"/>
                <w:noProof/>
                <w:lang w:val="es-US"/>
              </w:rPr>
              <w:t xml:space="preserve">El plan pagará servicios de rehabilitación del corazón, como ejercicios, educación y asesoramiento. Los miembros deben cumplir con ciertas condiciones de acuerdo con </w:t>
            </w:r>
            <w:r w:rsidR="00B57E0E" w:rsidRPr="00431721">
              <w:rPr>
                <w:rStyle w:val="PlanInstructions"/>
                <w:rFonts w:cs="Arial"/>
                <w:i w:val="0"/>
                <w:noProof/>
                <w:lang w:val="es-US"/>
              </w:rPr>
              <w:t>[</w:t>
            </w:r>
            <w:r w:rsidRPr="00431721">
              <w:rPr>
                <w:rStyle w:val="PlanInstructions"/>
                <w:rFonts w:cs="Arial"/>
                <w:iCs/>
                <w:noProof/>
                <w:lang w:val="es-US"/>
              </w:rPr>
              <w:t xml:space="preserve">insert as appropriate: </w:t>
            </w:r>
            <w:r w:rsidRPr="00431721">
              <w:rPr>
                <w:rStyle w:val="PlanInstructions"/>
                <w:rFonts w:cs="Arial"/>
                <w:i w:val="0"/>
                <w:noProof/>
                <w:lang w:val="es-US"/>
              </w:rPr>
              <w:t xml:space="preserve">un referido </w:t>
            </w:r>
            <w:r w:rsidRPr="00431721">
              <w:rPr>
                <w:rStyle w:val="PlanInstructions"/>
                <w:rFonts w:cs="Arial"/>
                <w:b/>
                <w:bCs/>
                <w:iCs/>
                <w:noProof/>
                <w:lang w:val="es-US"/>
              </w:rPr>
              <w:t>or</w:t>
            </w:r>
            <w:r w:rsidRPr="00431721">
              <w:rPr>
                <w:rStyle w:val="PlanInstructions"/>
                <w:rFonts w:cs="Arial"/>
                <w:i w:val="0"/>
                <w:noProof/>
                <w:lang w:val="es-US"/>
              </w:rPr>
              <w:t xml:space="preserve"> una orden</w:t>
            </w:r>
            <w:r w:rsidR="00B57E0E" w:rsidRPr="00431721">
              <w:rPr>
                <w:rStyle w:val="PlanInstructions"/>
                <w:rFonts w:cs="Arial"/>
                <w:i w:val="0"/>
                <w:noProof/>
                <w:lang w:val="es-US"/>
              </w:rPr>
              <w:t>]</w:t>
            </w:r>
            <w:r w:rsidRPr="00431721">
              <w:rPr>
                <w:rFonts w:cs="Arial"/>
                <w:noProof/>
                <w:lang w:val="es-US"/>
              </w:rPr>
              <w:t xml:space="preserve"> de un médico.</w:t>
            </w:r>
          </w:p>
          <w:p w14:paraId="64C28ECC" w14:textId="77777777" w:rsidR="003F02B2" w:rsidRPr="00431721" w:rsidRDefault="003F02B2" w:rsidP="0068297B">
            <w:pPr>
              <w:pStyle w:val="Tabletext"/>
              <w:rPr>
                <w:rFonts w:cs="Arial"/>
                <w:b/>
                <w:noProof/>
                <w:szCs w:val="30"/>
                <w:lang w:val="es-US"/>
              </w:rPr>
            </w:pPr>
            <w:r w:rsidRPr="00431721">
              <w:rPr>
                <w:rFonts w:cs="Arial"/>
                <w:noProof/>
                <w:lang w:val="es-US"/>
              </w:rPr>
              <w:t>El plan cubre también programas de rehabilitación cardíaca intensiva, los cuales son más intensos que los programas de rehabilitación cardíaca normales.</w:t>
            </w:r>
          </w:p>
        </w:tc>
        <w:tc>
          <w:tcPr>
            <w:tcW w:w="2707" w:type="dxa"/>
            <w:shd w:val="clear" w:color="auto" w:fill="auto"/>
            <w:tcMar>
              <w:top w:w="72" w:type="dxa"/>
              <w:left w:w="144" w:type="dxa"/>
              <w:bottom w:w="72" w:type="dxa"/>
              <w:right w:w="115" w:type="dxa"/>
            </w:tcMar>
          </w:tcPr>
          <w:p w14:paraId="16ED104D" w14:textId="77777777" w:rsidR="003F02B2" w:rsidRPr="00431721" w:rsidRDefault="003F02B2" w:rsidP="0068297B">
            <w:pPr>
              <w:pStyle w:val="Tabletext"/>
              <w:rPr>
                <w:rFonts w:cs="Arial"/>
                <w:noProof/>
                <w:lang w:val="es-US"/>
              </w:rPr>
            </w:pPr>
            <w:r w:rsidRPr="00431721">
              <w:rPr>
                <w:rFonts w:cs="Arial"/>
                <w:noProof/>
                <w:lang w:val="es-US"/>
              </w:rPr>
              <w:t>$0</w:t>
            </w:r>
          </w:p>
        </w:tc>
      </w:tr>
      <w:tr w:rsidR="00504C3E" w:rsidRPr="00431721" w14:paraId="699F30E7" w14:textId="77777777" w:rsidTr="0068297B">
        <w:trPr>
          <w:cantSplit/>
          <w:trHeight w:val="144"/>
        </w:trPr>
        <w:tc>
          <w:tcPr>
            <w:tcW w:w="533" w:type="dxa"/>
            <w:shd w:val="clear" w:color="auto" w:fill="auto"/>
            <w:tcMar>
              <w:left w:w="29" w:type="dxa"/>
              <w:right w:w="0" w:type="dxa"/>
            </w:tcMar>
          </w:tcPr>
          <w:p w14:paraId="7F39A370" w14:textId="77777777" w:rsidR="00504C3E" w:rsidRPr="00431721" w:rsidRDefault="00504C3E"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613FF121" w14:textId="7D929CD1" w:rsidR="00504C3E" w:rsidRPr="00307B2B" w:rsidRDefault="00B57E0E" w:rsidP="0068297B">
            <w:pPr>
              <w:pStyle w:val="Tabletext"/>
              <w:rPr>
                <w:rStyle w:val="PlanInstructions"/>
                <w:rFonts w:cs="Arial"/>
                <w:noProof/>
              </w:rPr>
            </w:pPr>
            <w:r w:rsidRPr="00307B2B">
              <w:rPr>
                <w:rStyle w:val="PlanInstructions"/>
                <w:rFonts w:cs="Arial"/>
                <w:i w:val="0"/>
                <w:noProof/>
              </w:rPr>
              <w:t>[</w:t>
            </w:r>
            <w:r w:rsidR="00504C3E" w:rsidRPr="00307B2B">
              <w:rPr>
                <w:rStyle w:val="PlanInstructions"/>
                <w:rFonts w:cs="Arial"/>
                <w:iCs/>
                <w:noProof/>
              </w:rPr>
              <w:t>Plans should modify this section to reflect plan-covered supplemental benefits as appropriate.</w:t>
            </w:r>
            <w:r w:rsidRPr="00307B2B">
              <w:rPr>
                <w:rStyle w:val="PlanInstructions"/>
                <w:rFonts w:cs="Arial"/>
                <w:i w:val="0"/>
                <w:noProof/>
              </w:rPr>
              <w:t>]</w:t>
            </w:r>
          </w:p>
          <w:p w14:paraId="6D125920" w14:textId="7C970A6A" w:rsidR="00504C3E" w:rsidRPr="00431721" w:rsidRDefault="00504C3E" w:rsidP="0068297B">
            <w:pPr>
              <w:pStyle w:val="Tablesubtitle"/>
              <w:rPr>
                <w:rFonts w:cs="Arial"/>
                <w:noProof/>
                <w:lang w:val="es-US"/>
              </w:rPr>
            </w:pPr>
            <w:r w:rsidRPr="00431721">
              <w:rPr>
                <w:rFonts w:cs="Arial"/>
                <w:noProof/>
                <w:lang w:val="es-US"/>
              </w:rPr>
              <w:t>Servicios de rehabilitación como paciente ambulatorio</w:t>
            </w:r>
          </w:p>
          <w:p w14:paraId="73F20E2B" w14:textId="0AE4E8B3" w:rsidR="00504C3E" w:rsidRPr="00431721" w:rsidRDefault="00504C3E" w:rsidP="0068297B">
            <w:pPr>
              <w:pStyle w:val="Tabletext"/>
              <w:rPr>
                <w:rFonts w:cs="Arial"/>
                <w:noProof/>
                <w:lang w:val="es-US"/>
              </w:rPr>
            </w:pPr>
            <w:r w:rsidRPr="00431721">
              <w:rPr>
                <w:rFonts w:cs="Arial"/>
                <w:noProof/>
                <w:lang w:val="es-US"/>
              </w:rPr>
              <w:t>El plan pagará fisioterapia, terapia ocupacional y del habla. Los servicios de fisioterapia deben mejorar o restablecer su función física y prevenir lesiones, deficiencias y discapacidades después de una enfermedad, lesión o pérdida de una parte del cuerpo.</w:t>
            </w:r>
          </w:p>
          <w:p w14:paraId="2816770B" w14:textId="31E0FC68" w:rsidR="00504C3E" w:rsidRPr="00431721" w:rsidRDefault="00504C3E" w:rsidP="0068297B">
            <w:pPr>
              <w:pStyle w:val="Tabletext"/>
              <w:rPr>
                <w:rFonts w:cs="Arial"/>
                <w:noProof/>
                <w:lang w:val="es-US"/>
              </w:rPr>
            </w:pPr>
            <w:r w:rsidRPr="00431721">
              <w:rPr>
                <w:rFonts w:cs="Arial"/>
                <w:noProof/>
                <w:lang w:val="es-US"/>
              </w:rPr>
              <w:t>Usted puede recibir servicios de rehabilitación para pacientes ambulatorios en un hospital, con terapeutas independientes, en Centros de Rehabilitación para Pacientes Ambulatorios (CORF) y en otras instituciones.</w:t>
            </w:r>
          </w:p>
        </w:tc>
        <w:tc>
          <w:tcPr>
            <w:tcW w:w="2707" w:type="dxa"/>
            <w:shd w:val="clear" w:color="auto" w:fill="auto"/>
            <w:tcMar>
              <w:top w:w="72" w:type="dxa"/>
              <w:left w:w="144" w:type="dxa"/>
              <w:bottom w:w="72" w:type="dxa"/>
              <w:right w:w="115" w:type="dxa"/>
            </w:tcMar>
          </w:tcPr>
          <w:p w14:paraId="00E1985F" w14:textId="77777777" w:rsidR="00504C3E" w:rsidRPr="00431721" w:rsidRDefault="00504C3E" w:rsidP="0068297B">
            <w:pPr>
              <w:pStyle w:val="Tabletext"/>
              <w:rPr>
                <w:rFonts w:cs="Arial"/>
                <w:noProof/>
                <w:lang w:val="es-US"/>
              </w:rPr>
            </w:pPr>
            <w:r w:rsidRPr="00431721">
              <w:rPr>
                <w:rFonts w:cs="Arial"/>
                <w:noProof/>
                <w:lang w:val="es-US"/>
              </w:rPr>
              <w:t>$0</w:t>
            </w:r>
          </w:p>
        </w:tc>
      </w:tr>
      <w:tr w:rsidR="00701553" w:rsidRPr="00431721" w14:paraId="56B75B90" w14:textId="77777777" w:rsidTr="0068297B">
        <w:trPr>
          <w:cantSplit/>
          <w:trHeight w:val="144"/>
        </w:trPr>
        <w:tc>
          <w:tcPr>
            <w:tcW w:w="533" w:type="dxa"/>
            <w:shd w:val="clear" w:color="auto" w:fill="auto"/>
            <w:tcMar>
              <w:left w:w="29" w:type="dxa"/>
              <w:right w:w="0" w:type="dxa"/>
            </w:tcMar>
          </w:tcPr>
          <w:p w14:paraId="7E29F86D" w14:textId="77777777" w:rsidR="00701553" w:rsidRPr="00431721" w:rsidRDefault="00701553"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2B2C5753" w14:textId="77777777" w:rsidR="00701553" w:rsidRPr="00431721" w:rsidRDefault="00701553" w:rsidP="0068297B">
            <w:pPr>
              <w:pStyle w:val="Tablesubtitle"/>
              <w:rPr>
                <w:rFonts w:cs="Arial"/>
                <w:noProof/>
                <w:lang w:val="es-US"/>
              </w:rPr>
            </w:pPr>
            <w:r w:rsidRPr="00431721">
              <w:rPr>
                <w:rFonts w:cs="Arial"/>
                <w:noProof/>
                <w:lang w:val="es-US"/>
              </w:rPr>
              <w:t>Servicios de rehabilitación pulmonar</w:t>
            </w:r>
          </w:p>
          <w:p w14:paraId="5F1ECA04" w14:textId="1F3FFA6C" w:rsidR="00701553" w:rsidRPr="00431721" w:rsidRDefault="00701553" w:rsidP="0068297B">
            <w:pPr>
              <w:pStyle w:val="Tabletext"/>
              <w:rPr>
                <w:rFonts w:cs="Arial"/>
                <w:noProof/>
                <w:lang w:val="es-US"/>
              </w:rPr>
            </w:pPr>
            <w:r w:rsidRPr="00431721">
              <w:rPr>
                <w:rFonts w:cs="Arial"/>
                <w:noProof/>
                <w:lang w:val="es-US"/>
              </w:rPr>
              <w:t xml:space="preserve">El plan pagará programas de rehabilitación pulmonar para miembros que tengan enfermedad pulmonar obstructiva crónica (EPOC). El miembro debe tener </w:t>
            </w:r>
            <w:r w:rsidR="00B57E0E" w:rsidRPr="00431721">
              <w:rPr>
                <w:rStyle w:val="PlanInstructions"/>
                <w:rFonts w:cs="Arial"/>
                <w:i w:val="0"/>
                <w:noProof/>
                <w:lang w:val="es-US"/>
              </w:rPr>
              <w:t>[</w:t>
            </w:r>
            <w:r w:rsidRPr="00431721">
              <w:rPr>
                <w:rStyle w:val="PlanInstructions"/>
                <w:rFonts w:cs="Arial"/>
                <w:iCs/>
                <w:noProof/>
                <w:lang w:val="es-US"/>
              </w:rPr>
              <w:t xml:space="preserve">insert as appropriate: </w:t>
            </w:r>
            <w:r w:rsidRPr="00431721">
              <w:rPr>
                <w:rStyle w:val="PlanInstructions"/>
                <w:rFonts w:cs="Arial"/>
                <w:i w:val="0"/>
                <w:noProof/>
                <w:lang w:val="es-US"/>
              </w:rPr>
              <w:t xml:space="preserve">un referido </w:t>
            </w:r>
            <w:r w:rsidRPr="00431721">
              <w:rPr>
                <w:rStyle w:val="PlanInstructions"/>
                <w:rFonts w:cs="Arial"/>
                <w:b/>
                <w:bCs/>
                <w:iCs/>
                <w:noProof/>
                <w:lang w:val="es-US"/>
              </w:rPr>
              <w:t>or</w:t>
            </w:r>
            <w:r w:rsidRPr="00431721">
              <w:rPr>
                <w:rStyle w:val="PlanInstructions"/>
                <w:rFonts w:cs="Arial"/>
                <w:i w:val="0"/>
                <w:noProof/>
                <w:lang w:val="es-US"/>
              </w:rPr>
              <w:t xml:space="preserve"> una orden</w:t>
            </w:r>
            <w:r w:rsidR="00B57E0E" w:rsidRPr="00431721">
              <w:rPr>
                <w:rStyle w:val="PlanInstructions"/>
                <w:rFonts w:cs="Arial"/>
                <w:i w:val="0"/>
                <w:noProof/>
                <w:lang w:val="es-US"/>
              </w:rPr>
              <w:t>]</w:t>
            </w:r>
            <w:r w:rsidRPr="00431721">
              <w:rPr>
                <w:rStyle w:val="PlanInstructions"/>
                <w:rFonts w:cs="Arial"/>
                <w:iCs/>
                <w:noProof/>
                <w:lang w:val="es-US"/>
              </w:rPr>
              <w:t xml:space="preserve"> </w:t>
            </w:r>
            <w:r w:rsidRPr="00431721">
              <w:rPr>
                <w:rFonts w:cs="Arial"/>
                <w:noProof/>
                <w:lang w:val="es-US"/>
              </w:rPr>
              <w:t>de rehabilitación pulmonar del médico o proveedor que trata la enfermedad pulmonar obstructiva crónica.</w:t>
            </w:r>
          </w:p>
          <w:p w14:paraId="3B38E481" w14:textId="5C3B8945" w:rsidR="00701553" w:rsidRPr="00307B2B" w:rsidRDefault="00B57E0E" w:rsidP="0068297B">
            <w:pPr>
              <w:pStyle w:val="Tabletext"/>
              <w:rPr>
                <w:rStyle w:val="PlanInstructions"/>
                <w:rFonts w:cs="Arial"/>
                <w:noProof/>
              </w:rPr>
            </w:pPr>
            <w:r w:rsidRPr="00307B2B">
              <w:rPr>
                <w:rStyle w:val="PlanInstructions"/>
                <w:rFonts w:cs="Arial"/>
                <w:i w:val="0"/>
                <w:noProof/>
              </w:rPr>
              <w:t>[</w:t>
            </w:r>
            <w:r w:rsidR="00701553" w:rsidRPr="00307B2B">
              <w:rPr>
                <w:rStyle w:val="PlanInstructions"/>
                <w:rFonts w:cs="Arial"/>
                <w:iCs/>
                <w:noProof/>
              </w:rPr>
              <w:t>List any additional benefits offered.</w:t>
            </w:r>
            <w:r w:rsidRPr="00307B2B">
              <w:rPr>
                <w:rStyle w:val="PlanInstructions"/>
                <w:rFonts w:cs="Arial"/>
                <w:i w:val="0"/>
                <w:noProof/>
              </w:rPr>
              <w:t>]</w:t>
            </w:r>
          </w:p>
        </w:tc>
        <w:tc>
          <w:tcPr>
            <w:tcW w:w="2707" w:type="dxa"/>
            <w:shd w:val="clear" w:color="auto" w:fill="auto"/>
            <w:tcMar>
              <w:top w:w="72" w:type="dxa"/>
              <w:left w:w="144" w:type="dxa"/>
              <w:bottom w:w="72" w:type="dxa"/>
              <w:right w:w="115" w:type="dxa"/>
            </w:tcMar>
          </w:tcPr>
          <w:p w14:paraId="10A2F5AB" w14:textId="77777777" w:rsidR="00701553" w:rsidRPr="00431721" w:rsidRDefault="00701553" w:rsidP="0068297B">
            <w:pPr>
              <w:pStyle w:val="Tabletext"/>
              <w:rPr>
                <w:rFonts w:cs="Arial"/>
                <w:noProof/>
                <w:color w:val="548DD4"/>
                <w:lang w:val="es-US"/>
              </w:rPr>
            </w:pPr>
            <w:r w:rsidRPr="00431721">
              <w:rPr>
                <w:rFonts w:cs="Arial"/>
                <w:noProof/>
                <w:lang w:val="es-US"/>
              </w:rPr>
              <w:t>$0</w:t>
            </w:r>
          </w:p>
        </w:tc>
      </w:tr>
      <w:tr w:rsidR="00D82D02" w:rsidRPr="00431721" w14:paraId="5FFD53FA" w14:textId="77777777" w:rsidTr="0068297B">
        <w:trPr>
          <w:cantSplit/>
          <w:trHeight w:val="144"/>
        </w:trPr>
        <w:tc>
          <w:tcPr>
            <w:tcW w:w="533" w:type="dxa"/>
            <w:shd w:val="clear" w:color="auto" w:fill="auto"/>
            <w:tcMar>
              <w:left w:w="29" w:type="dxa"/>
              <w:right w:w="0" w:type="dxa"/>
            </w:tcMar>
          </w:tcPr>
          <w:p w14:paraId="00263FAB" w14:textId="77777777" w:rsidR="00D82D02" w:rsidRPr="00431721" w:rsidRDefault="00D82D02"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56652536" w14:textId="77777777" w:rsidR="00D82D02" w:rsidRPr="00431721" w:rsidRDefault="00D82D02" w:rsidP="0068297B">
            <w:pPr>
              <w:pStyle w:val="Tablesubtitle"/>
              <w:rPr>
                <w:noProof/>
                <w:lang w:val="es-US"/>
              </w:rPr>
            </w:pPr>
            <w:r w:rsidRPr="00431721">
              <w:rPr>
                <w:noProof/>
                <w:lang w:val="es-US"/>
              </w:rPr>
              <w:t>Servicios de transición del hogar para personas de la tercera edad</w:t>
            </w:r>
          </w:p>
          <w:p w14:paraId="01517B43" w14:textId="1554E698" w:rsidR="00D82D02" w:rsidRPr="00431721" w:rsidRDefault="00D82D02" w:rsidP="0068297B">
            <w:pPr>
              <w:pStyle w:val="Tabletext"/>
              <w:rPr>
                <w:rFonts w:cs="Arial"/>
                <w:noProof/>
                <w:color w:val="0D0D0D"/>
                <w:lang w:val="es-US"/>
              </w:rPr>
            </w:pPr>
            <w:r w:rsidRPr="00431721">
              <w:rPr>
                <w:rFonts w:cs="Arial"/>
                <w:noProof/>
                <w:lang w:val="es-US"/>
              </w:rPr>
              <w:t>Los servicios de transición del hogar para personas de la tercera edad están disponibles si usted está en un hogar para personas de la tercera edad y quiere volver a su comunidad. Los servicios lo ayudan si tiene una discapacidad o una enfermedad de salud mental. Los siguientes servicios están disponibles:</w:t>
            </w:r>
          </w:p>
          <w:p w14:paraId="2DF277C2" w14:textId="0F7511A4" w:rsidR="00D82D02" w:rsidRPr="00431721" w:rsidRDefault="00D82D02" w:rsidP="00907665">
            <w:pPr>
              <w:pStyle w:val="TableListBulletFirstLevel"/>
              <w:rPr>
                <w:rStyle w:val="PlanInstructions"/>
                <w:rFonts w:cs="Arial"/>
                <w:i w:val="0"/>
                <w:noProof/>
                <w:color w:val="0D0D0D"/>
                <w:lang w:val="es-US"/>
              </w:rPr>
            </w:pPr>
            <w:r w:rsidRPr="00431721">
              <w:rPr>
                <w:rStyle w:val="PlanInstructions"/>
                <w:rFonts w:cs="Arial"/>
                <w:i w:val="0"/>
                <w:noProof/>
                <w:color w:val="0D0D0D"/>
                <w:lang w:val="es-US"/>
              </w:rPr>
              <w:t>Servicios de aparatos, que proporcionan los aparatos necesarios</w:t>
            </w:r>
          </w:p>
          <w:p w14:paraId="49E90CB8" w14:textId="77777777" w:rsidR="00D82D02" w:rsidRPr="00431721" w:rsidRDefault="00D82D02" w:rsidP="00907665">
            <w:pPr>
              <w:pStyle w:val="TableListBulletFirstLevel"/>
              <w:rPr>
                <w:rStyle w:val="PlanInstructions"/>
                <w:rFonts w:cs="Arial"/>
                <w:i w:val="0"/>
                <w:noProof/>
                <w:color w:val="0D0D0D"/>
                <w:lang w:val="es-US"/>
              </w:rPr>
            </w:pPr>
            <w:r w:rsidRPr="00431721">
              <w:rPr>
                <w:rStyle w:val="PlanInstructions"/>
                <w:rFonts w:cs="Arial"/>
                <w:i w:val="0"/>
                <w:noProof/>
                <w:color w:val="0D0D0D"/>
                <w:lang w:val="es-US"/>
              </w:rPr>
              <w:t>Mobiliario para establecer un hogar en la comunidad</w:t>
            </w:r>
          </w:p>
          <w:p w14:paraId="0C99B983" w14:textId="3F41F2C4" w:rsidR="00D82D02" w:rsidRPr="00431721" w:rsidRDefault="00D82D02" w:rsidP="00907665">
            <w:pPr>
              <w:pStyle w:val="TableListBulletFirstLevel"/>
              <w:rPr>
                <w:rStyle w:val="PlanInstructions"/>
                <w:rFonts w:cs="Arial"/>
                <w:i w:val="0"/>
                <w:noProof/>
                <w:color w:val="0D0D0D"/>
                <w:lang w:val="es-US"/>
              </w:rPr>
            </w:pPr>
            <w:r w:rsidRPr="00431721">
              <w:rPr>
                <w:rStyle w:val="PlanInstructions"/>
                <w:rFonts w:cs="Arial"/>
                <w:i w:val="0"/>
                <w:noProof/>
                <w:color w:val="0D0D0D"/>
                <w:lang w:val="es-US"/>
              </w:rPr>
              <w:t>Asistencia única con el alquiler o los servicios públicos</w:t>
            </w:r>
          </w:p>
          <w:p w14:paraId="449F7333" w14:textId="420C0A69" w:rsidR="00D82D02" w:rsidRPr="00431721" w:rsidRDefault="00081798" w:rsidP="00081798">
            <w:pPr>
              <w:pStyle w:val="Tabletext"/>
              <w:jc w:val="right"/>
              <w:rPr>
                <w:rStyle w:val="PlanInstructions"/>
                <w:b/>
                <w:bCs/>
                <w:i w:val="0"/>
                <w:noProof/>
                <w:color w:val="auto"/>
                <w:lang w:val="es-US"/>
              </w:rPr>
            </w:pPr>
            <w:r w:rsidRPr="00431721">
              <w:rPr>
                <w:rStyle w:val="PlanInstructions"/>
                <w:b/>
                <w:bCs/>
                <w:i w:val="0"/>
                <w:noProof/>
                <w:color w:val="auto"/>
                <w:lang w:val="es-US"/>
              </w:rPr>
              <w:t>Este beneficio continúa en la página siguiente</w:t>
            </w:r>
          </w:p>
        </w:tc>
        <w:tc>
          <w:tcPr>
            <w:tcW w:w="2707" w:type="dxa"/>
            <w:shd w:val="clear" w:color="auto" w:fill="auto"/>
            <w:tcMar>
              <w:top w:w="72" w:type="dxa"/>
              <w:left w:w="144" w:type="dxa"/>
              <w:bottom w:w="72" w:type="dxa"/>
              <w:right w:w="115" w:type="dxa"/>
            </w:tcMar>
          </w:tcPr>
          <w:p w14:paraId="341335A2" w14:textId="77777777" w:rsidR="00D82D02" w:rsidRPr="00431721" w:rsidRDefault="00D82D02" w:rsidP="0068297B">
            <w:pPr>
              <w:pStyle w:val="Tabletext"/>
              <w:rPr>
                <w:rStyle w:val="PlanInstructions"/>
                <w:rFonts w:cs="Arial"/>
                <w:i w:val="0"/>
                <w:noProof/>
                <w:lang w:val="es-US"/>
              </w:rPr>
            </w:pPr>
            <w:r w:rsidRPr="00431721">
              <w:rPr>
                <w:rStyle w:val="PlanInstructions"/>
                <w:rFonts w:cs="Arial"/>
                <w:i w:val="0"/>
                <w:noProof/>
                <w:color w:val="auto"/>
                <w:lang w:val="es-US"/>
              </w:rPr>
              <w:t>$0</w:t>
            </w:r>
          </w:p>
        </w:tc>
      </w:tr>
      <w:tr w:rsidR="00081798" w:rsidRPr="008031F6" w14:paraId="2864DB61" w14:textId="77777777" w:rsidTr="0068297B">
        <w:trPr>
          <w:cantSplit/>
          <w:trHeight w:val="144"/>
        </w:trPr>
        <w:tc>
          <w:tcPr>
            <w:tcW w:w="533" w:type="dxa"/>
            <w:shd w:val="clear" w:color="auto" w:fill="auto"/>
            <w:tcMar>
              <w:left w:w="29" w:type="dxa"/>
              <w:right w:w="0" w:type="dxa"/>
            </w:tcMar>
          </w:tcPr>
          <w:p w14:paraId="5F367D63" w14:textId="77777777" w:rsidR="00081798" w:rsidRPr="00431721" w:rsidRDefault="00081798"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6B9CE6C2" w14:textId="36B58628" w:rsidR="00081798" w:rsidRPr="00431721" w:rsidRDefault="00081798" w:rsidP="00081798">
            <w:pPr>
              <w:pStyle w:val="Tablesubtitle"/>
              <w:rPr>
                <w:noProof/>
                <w:lang w:val="es-US"/>
              </w:rPr>
            </w:pPr>
            <w:r w:rsidRPr="00431721">
              <w:rPr>
                <w:noProof/>
                <w:lang w:val="es-US"/>
              </w:rPr>
              <w:t>Servicios de transición del hogar para personas de la tercera edad (continuación)</w:t>
            </w:r>
          </w:p>
          <w:p w14:paraId="4FDACE90" w14:textId="77777777" w:rsidR="00081798" w:rsidRPr="00431721" w:rsidRDefault="00081798" w:rsidP="00081798">
            <w:pPr>
              <w:pStyle w:val="Tabletext"/>
              <w:rPr>
                <w:rStyle w:val="PlanInstructions"/>
                <w:rFonts w:cs="Arial"/>
                <w:i w:val="0"/>
                <w:noProof/>
                <w:color w:val="auto"/>
                <w:lang w:val="es-US"/>
              </w:rPr>
            </w:pPr>
            <w:r w:rsidRPr="00431721">
              <w:rPr>
                <w:rStyle w:val="PlanInstructions"/>
                <w:rFonts w:cs="Arial"/>
                <w:i w:val="0"/>
                <w:noProof/>
                <w:color w:val="auto"/>
                <w:lang w:val="es-US"/>
              </w:rPr>
              <w:t>El programa Home Again está diseñado para ayudar a las personas que han vivido en un hogar para personas de la tercera edad y desean volver a la comunidad. Si ha vivido en un centro de enfermería durante al menos 90 días, puede calificar para el programa y obtener los siguientes servicios:</w:t>
            </w:r>
          </w:p>
          <w:p w14:paraId="1833485A" w14:textId="77777777" w:rsidR="00081798" w:rsidRPr="00431721" w:rsidRDefault="00081798" w:rsidP="00907665">
            <w:pPr>
              <w:pStyle w:val="TableListBulletFirstLevel"/>
              <w:rPr>
                <w:rStyle w:val="PlanInstructions"/>
                <w:rFonts w:cs="Arial"/>
                <w:i w:val="0"/>
                <w:noProof/>
                <w:color w:val="0D0D0D"/>
                <w:lang w:val="es-US"/>
              </w:rPr>
            </w:pPr>
            <w:r w:rsidRPr="00431721">
              <w:rPr>
                <w:rStyle w:val="PlanInstructions"/>
                <w:rFonts w:cs="Arial"/>
                <w:i w:val="0"/>
                <w:noProof/>
                <w:color w:val="0D0D0D"/>
                <w:lang w:val="es-US"/>
              </w:rPr>
              <w:t>Coordinación de la transición</w:t>
            </w:r>
          </w:p>
          <w:p w14:paraId="026B569A" w14:textId="77777777" w:rsidR="00081798" w:rsidRPr="00431721" w:rsidRDefault="00081798" w:rsidP="00907665">
            <w:pPr>
              <w:pStyle w:val="TableListBulletFirstLevel"/>
              <w:rPr>
                <w:rStyle w:val="PlanInstructions"/>
                <w:rFonts w:cs="Arial"/>
                <w:i w:val="0"/>
                <w:noProof/>
                <w:color w:val="0D0D0D"/>
                <w:lang w:val="es-US"/>
              </w:rPr>
            </w:pPr>
            <w:r w:rsidRPr="00431721">
              <w:rPr>
                <w:rStyle w:val="PlanInstructions"/>
                <w:rFonts w:cs="Arial"/>
                <w:i w:val="0"/>
                <w:noProof/>
                <w:color w:val="0D0D0D"/>
                <w:lang w:val="es-US"/>
              </w:rPr>
              <w:t>Intervención en caso de crisis</w:t>
            </w:r>
          </w:p>
          <w:p w14:paraId="6AE6045F" w14:textId="62F8313D" w:rsidR="00081798" w:rsidRPr="00431721" w:rsidRDefault="00081798" w:rsidP="00907665">
            <w:pPr>
              <w:pStyle w:val="TableListBulletFirstLevel"/>
              <w:rPr>
                <w:rStyle w:val="PlanInstructions"/>
                <w:rFonts w:cs="Arial"/>
                <w:i w:val="0"/>
                <w:noProof/>
                <w:color w:val="0D0D0D"/>
                <w:lang w:val="es-US"/>
              </w:rPr>
            </w:pPr>
            <w:r w:rsidRPr="00431721">
              <w:rPr>
                <w:rStyle w:val="PlanInstructions"/>
                <w:rFonts w:cs="Arial"/>
                <w:i w:val="0"/>
                <w:noProof/>
                <w:color w:val="0D0D0D"/>
                <w:lang w:val="es-US"/>
              </w:rPr>
              <w:t>Servicios de empleo expandidos</w:t>
            </w:r>
          </w:p>
          <w:p w14:paraId="154293B9" w14:textId="77777777" w:rsidR="00081798" w:rsidRPr="00431721" w:rsidRDefault="00081798" w:rsidP="00907665">
            <w:pPr>
              <w:pStyle w:val="TableListBulletFirstLevel"/>
              <w:rPr>
                <w:rStyle w:val="PlanInstructions"/>
                <w:rFonts w:cs="Arial"/>
                <w:i w:val="0"/>
                <w:noProof/>
                <w:color w:val="0D0D0D"/>
                <w:lang w:val="es-US"/>
              </w:rPr>
            </w:pPr>
            <w:r w:rsidRPr="00431721">
              <w:rPr>
                <w:rStyle w:val="PlanInstructions"/>
                <w:rFonts w:cs="Arial"/>
                <w:i w:val="0"/>
                <w:noProof/>
                <w:color w:val="0D0D0D"/>
                <w:lang w:val="es-US"/>
              </w:rPr>
              <w:t>Dispositivos de asistencia expandidos</w:t>
            </w:r>
          </w:p>
          <w:p w14:paraId="3629D748" w14:textId="77777777" w:rsidR="00081798" w:rsidRPr="00431721" w:rsidRDefault="00081798" w:rsidP="00907665">
            <w:pPr>
              <w:pStyle w:val="TableListBulletFirstLevel"/>
              <w:rPr>
                <w:rStyle w:val="PlanInstructions"/>
                <w:rFonts w:cs="Arial"/>
                <w:i w:val="0"/>
                <w:noProof/>
                <w:color w:val="0D0D0D"/>
                <w:lang w:val="es-US"/>
              </w:rPr>
            </w:pPr>
            <w:r w:rsidRPr="00431721">
              <w:rPr>
                <w:rStyle w:val="PlanInstructions"/>
                <w:rFonts w:cs="Arial"/>
                <w:i w:val="0"/>
                <w:noProof/>
                <w:color w:val="0D0D0D"/>
                <w:lang w:val="es-US"/>
              </w:rPr>
              <w:t>Bienes y servicios expandidos</w:t>
            </w:r>
          </w:p>
          <w:p w14:paraId="7E34AC09" w14:textId="77777777" w:rsidR="00081798" w:rsidRPr="00431721" w:rsidRDefault="00081798" w:rsidP="00907665">
            <w:pPr>
              <w:pStyle w:val="TableListBulletFirstLevel"/>
              <w:rPr>
                <w:rStyle w:val="PlanInstructions"/>
                <w:rFonts w:cs="Arial"/>
                <w:i w:val="0"/>
                <w:noProof/>
                <w:color w:val="0D0D0D"/>
                <w:lang w:val="es-US"/>
              </w:rPr>
            </w:pPr>
            <w:r w:rsidRPr="00431721">
              <w:rPr>
                <w:rStyle w:val="PlanInstructions"/>
                <w:rFonts w:cs="Arial"/>
                <w:i w:val="0"/>
                <w:noProof/>
                <w:color w:val="0D0D0D"/>
                <w:lang w:val="es-US"/>
              </w:rPr>
              <w:t>Sensores inalámbricos</w:t>
            </w:r>
          </w:p>
          <w:p w14:paraId="45B8CF07" w14:textId="77777777" w:rsidR="00081798" w:rsidRPr="00431721" w:rsidRDefault="00081798" w:rsidP="00907665">
            <w:pPr>
              <w:pStyle w:val="TableListBulletFirstLevel"/>
              <w:rPr>
                <w:rStyle w:val="PlanInstructions"/>
                <w:rFonts w:cs="Arial"/>
                <w:i w:val="0"/>
                <w:noProof/>
                <w:color w:val="0D0D0D"/>
                <w:lang w:val="es-US"/>
              </w:rPr>
            </w:pPr>
            <w:r w:rsidRPr="00431721">
              <w:rPr>
                <w:rStyle w:val="PlanInstructions"/>
                <w:rFonts w:cs="Arial"/>
                <w:i w:val="0"/>
                <w:noProof/>
                <w:color w:val="0D0D0D"/>
                <w:lang w:val="es-US"/>
              </w:rPr>
              <w:t>Servicios de vida comunitaria</w:t>
            </w:r>
          </w:p>
          <w:p w14:paraId="5DEB1FD3" w14:textId="6685DBDB" w:rsidR="00081798" w:rsidRPr="00431721" w:rsidRDefault="00081798" w:rsidP="00907665">
            <w:pPr>
              <w:pStyle w:val="TableListBulletFirstLevel"/>
              <w:rPr>
                <w:rStyle w:val="PlanInstructions"/>
                <w:rFonts w:cs="Arial"/>
                <w:i w:val="0"/>
                <w:noProof/>
                <w:color w:val="0D0D0D"/>
                <w:lang w:val="es-US"/>
              </w:rPr>
            </w:pPr>
            <w:r w:rsidRPr="00431721">
              <w:rPr>
                <w:rStyle w:val="PlanInstructions"/>
                <w:rFonts w:cs="Arial"/>
                <w:i w:val="0"/>
                <w:noProof/>
                <w:color w:val="0D0D0D"/>
                <w:lang w:val="es-US"/>
              </w:rPr>
              <w:t>Enfermero de cuidados guiados</w:t>
            </w:r>
          </w:p>
          <w:p w14:paraId="2030CB27" w14:textId="77777777" w:rsidR="00081798" w:rsidRPr="00431721" w:rsidRDefault="00081798" w:rsidP="00907665">
            <w:pPr>
              <w:pStyle w:val="TableListBulletFirstLevel"/>
              <w:rPr>
                <w:rStyle w:val="PlanInstructions"/>
                <w:rFonts w:cs="Arial"/>
                <w:i w:val="0"/>
                <w:noProof/>
                <w:color w:val="0D0D0D"/>
                <w:lang w:val="es-US"/>
              </w:rPr>
            </w:pPr>
            <w:r w:rsidRPr="00431721">
              <w:rPr>
                <w:rStyle w:val="PlanInstructions"/>
                <w:rFonts w:cs="Arial"/>
                <w:i w:val="0"/>
                <w:noProof/>
                <w:color w:val="0D0D0D"/>
                <w:lang w:val="es-US"/>
              </w:rPr>
              <w:t>Animales de servicio</w:t>
            </w:r>
          </w:p>
          <w:p w14:paraId="48752F95" w14:textId="7CA30145" w:rsidR="00081798" w:rsidRPr="00431721" w:rsidRDefault="00081798" w:rsidP="00081798">
            <w:pPr>
              <w:pStyle w:val="Tabletext"/>
              <w:rPr>
                <w:noProof/>
                <w:lang w:val="es-US"/>
              </w:rPr>
            </w:pPr>
            <w:r w:rsidRPr="00431721">
              <w:rPr>
                <w:rFonts w:cs="Arial"/>
                <w:noProof/>
                <w:lang w:val="es-US"/>
              </w:rPr>
              <w:t>Si cree que califica para el programa, hable con</w:t>
            </w:r>
            <w:r w:rsidRPr="00431721">
              <w:rPr>
                <w:rStyle w:val="PlanInstructions"/>
                <w:rFonts w:cs="Arial"/>
                <w:i w:val="0"/>
                <w:noProof/>
                <w:color w:val="0D0D0D"/>
                <w:lang w:val="es-US"/>
              </w:rPr>
              <w:t xml:space="preserve"> su</w:t>
            </w:r>
            <w:r w:rsidRPr="00431721">
              <w:rPr>
                <w:rStyle w:val="PlanInstructions"/>
                <w:rFonts w:cs="Arial"/>
                <w:i w:val="0"/>
                <w:noProof/>
                <w:lang w:val="es-US"/>
              </w:rPr>
              <w:t xml:space="preserve"> </w:t>
            </w:r>
            <w:r w:rsidR="00B57E0E" w:rsidRPr="00431721">
              <w:rPr>
                <w:rStyle w:val="PlanInstructions"/>
                <w:rFonts w:cs="Arial"/>
                <w:i w:val="0"/>
                <w:noProof/>
                <w:lang w:val="es-US"/>
              </w:rPr>
              <w:t>[</w:t>
            </w:r>
            <w:r w:rsidRPr="00431721">
              <w:rPr>
                <w:rStyle w:val="PlanInstructions"/>
                <w:rFonts w:cs="Arial"/>
                <w:i w:val="0"/>
                <w:noProof/>
                <w:lang w:val="es-US"/>
              </w:rPr>
              <w:t xml:space="preserve">coordinador de cuidado de salud/administrador de cuidados </w:t>
            </w:r>
            <w:r w:rsidRPr="00431721">
              <w:rPr>
                <w:rStyle w:val="PlanInstructions"/>
                <w:rFonts w:cs="Arial"/>
                <w:iCs/>
                <w:noProof/>
                <w:lang w:val="es-US"/>
              </w:rPr>
              <w:t>(plan’s preference)</w:t>
            </w:r>
            <w:r w:rsidR="00B57E0E" w:rsidRPr="00431721">
              <w:rPr>
                <w:rStyle w:val="PlanInstructions"/>
                <w:rFonts w:cs="Arial"/>
                <w:i w:val="0"/>
                <w:noProof/>
                <w:lang w:val="es-US"/>
              </w:rPr>
              <w:t>]</w:t>
            </w:r>
            <w:r w:rsidRPr="00431721">
              <w:rPr>
                <w:rStyle w:val="PlanInstructions"/>
                <w:rFonts w:cs="Arial"/>
                <w:i w:val="0"/>
                <w:noProof/>
                <w:color w:val="0D0D0D"/>
                <w:lang w:val="es-US"/>
              </w:rPr>
              <w:t>.</w:t>
            </w:r>
          </w:p>
        </w:tc>
        <w:tc>
          <w:tcPr>
            <w:tcW w:w="2707" w:type="dxa"/>
            <w:shd w:val="clear" w:color="auto" w:fill="auto"/>
            <w:tcMar>
              <w:top w:w="72" w:type="dxa"/>
              <w:left w:w="144" w:type="dxa"/>
              <w:bottom w:w="72" w:type="dxa"/>
              <w:right w:w="115" w:type="dxa"/>
            </w:tcMar>
          </w:tcPr>
          <w:p w14:paraId="52AF4131" w14:textId="77777777" w:rsidR="00081798" w:rsidRPr="00431721" w:rsidRDefault="00081798" w:rsidP="0068297B">
            <w:pPr>
              <w:pStyle w:val="Tabletext"/>
              <w:rPr>
                <w:rStyle w:val="PlanInstructions"/>
                <w:rFonts w:cs="Arial"/>
                <w:i w:val="0"/>
                <w:noProof/>
                <w:color w:val="auto"/>
                <w:lang w:val="es-US"/>
              </w:rPr>
            </w:pPr>
          </w:p>
        </w:tc>
      </w:tr>
      <w:tr w:rsidR="00FD3050" w:rsidRPr="00431721" w14:paraId="4F6ECB29" w14:textId="77777777" w:rsidTr="0068297B">
        <w:trPr>
          <w:cantSplit/>
          <w:trHeight w:val="144"/>
        </w:trPr>
        <w:tc>
          <w:tcPr>
            <w:tcW w:w="533" w:type="dxa"/>
            <w:shd w:val="clear" w:color="auto" w:fill="auto"/>
            <w:tcMar>
              <w:left w:w="29" w:type="dxa"/>
              <w:right w:w="0" w:type="dxa"/>
            </w:tcMar>
          </w:tcPr>
          <w:p w14:paraId="2090D4C3" w14:textId="77777777" w:rsidR="00FD3050" w:rsidRPr="00431721" w:rsidRDefault="00FD3050"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6F3F0525" w14:textId="5B9953CC" w:rsidR="00FD3050" w:rsidRPr="00431721" w:rsidRDefault="00FD3050" w:rsidP="0068297B">
            <w:pPr>
              <w:pStyle w:val="Tablesubtitle"/>
              <w:rPr>
                <w:rFonts w:cs="Arial"/>
                <w:noProof/>
                <w:lang w:val="es-US"/>
              </w:rPr>
            </w:pPr>
            <w:r w:rsidRPr="00431721">
              <w:rPr>
                <w:rFonts w:cs="Arial"/>
                <w:noProof/>
                <w:lang w:val="es-US"/>
              </w:rPr>
              <w:t xml:space="preserve">Servicios </w:t>
            </w:r>
            <w:r w:rsidR="00D23B81" w:rsidRPr="00431721">
              <w:rPr>
                <w:noProof/>
                <w:lang w:val="es-US"/>
              </w:rPr>
              <w:t>de</w:t>
            </w:r>
            <w:r w:rsidR="002C099F" w:rsidRPr="00431721">
              <w:rPr>
                <w:noProof/>
                <w:lang w:val="es-US"/>
              </w:rPr>
              <w:t>l</w:t>
            </w:r>
            <w:r w:rsidR="00D23B81" w:rsidRPr="00431721">
              <w:rPr>
                <w:noProof/>
                <w:lang w:val="es-US"/>
              </w:rPr>
              <w:t xml:space="preserve"> programa</w:t>
            </w:r>
            <w:r w:rsidR="00D23B81" w:rsidRPr="00431721">
              <w:rPr>
                <w:rFonts w:cs="Arial"/>
                <w:noProof/>
                <w:lang w:val="es-US"/>
              </w:rPr>
              <w:t xml:space="preserve"> </w:t>
            </w:r>
            <w:r w:rsidRPr="00431721">
              <w:rPr>
                <w:rFonts w:cs="Arial"/>
                <w:noProof/>
                <w:lang w:val="es-US"/>
              </w:rPr>
              <w:t>de tratamiento por consumo de</w:t>
            </w:r>
            <w:r w:rsidR="00085A57" w:rsidRPr="00431721">
              <w:rPr>
                <w:rFonts w:cs="Arial"/>
                <w:noProof/>
                <w:lang w:val="es-US"/>
              </w:rPr>
              <w:t xml:space="preserve"> </w:t>
            </w:r>
            <w:r w:rsidRPr="00431721">
              <w:rPr>
                <w:rFonts w:cs="Arial"/>
                <w:noProof/>
                <w:lang w:val="es-US"/>
              </w:rPr>
              <w:t>opiáceos</w:t>
            </w:r>
            <w:r w:rsidR="00895D00" w:rsidRPr="00431721">
              <w:rPr>
                <w:rFonts w:cs="Arial"/>
                <w:noProof/>
                <w:lang w:val="es-US"/>
              </w:rPr>
              <w:t xml:space="preserve"> (OTP)</w:t>
            </w:r>
          </w:p>
          <w:p w14:paraId="5FB54125" w14:textId="4465882C" w:rsidR="00FD3050" w:rsidRPr="00431721" w:rsidRDefault="00FD3050" w:rsidP="0068297B">
            <w:pPr>
              <w:pStyle w:val="Tabletext"/>
              <w:rPr>
                <w:rFonts w:cs="Arial"/>
                <w:b/>
                <w:noProof/>
                <w:lang w:val="es-US"/>
              </w:rPr>
            </w:pPr>
            <w:r w:rsidRPr="00431721">
              <w:rPr>
                <w:rFonts w:cs="Arial"/>
                <w:noProof/>
                <w:lang w:val="es-US"/>
              </w:rPr>
              <w:t>El plan pagará los siguientes servicios para tratar trastornos por consumo de opiáceos</w:t>
            </w:r>
            <w:r w:rsidR="00827AB2">
              <w:rPr>
                <w:rFonts w:cs="Arial"/>
                <w:noProof/>
                <w:lang w:val="es-US"/>
              </w:rPr>
              <w:t xml:space="preserve"> (OUD)</w:t>
            </w:r>
            <w:r w:rsidRPr="00431721">
              <w:rPr>
                <w:rFonts w:cs="Arial"/>
                <w:noProof/>
                <w:lang w:val="es-US"/>
              </w:rPr>
              <w:t>:</w:t>
            </w:r>
          </w:p>
          <w:p w14:paraId="20833D6A" w14:textId="11C50E57" w:rsidR="002C099F" w:rsidRPr="00431721" w:rsidRDefault="002C099F" w:rsidP="00907665">
            <w:pPr>
              <w:pStyle w:val="TableListBulletFirstLevel"/>
              <w:rPr>
                <w:b/>
                <w:noProof/>
                <w:lang w:val="es-US"/>
              </w:rPr>
            </w:pPr>
            <w:r w:rsidRPr="00431721">
              <w:rPr>
                <w:noProof/>
                <w:lang w:val="es-US"/>
              </w:rPr>
              <w:t>Exámenes y evaluaciones iniciales</w:t>
            </w:r>
          </w:p>
          <w:p w14:paraId="4FC3DBC6" w14:textId="66451CD1" w:rsidR="002C099F" w:rsidRPr="00431721" w:rsidRDefault="002C099F" w:rsidP="00907665">
            <w:pPr>
              <w:pStyle w:val="TableListBulletFirstLevel"/>
              <w:rPr>
                <w:b/>
                <w:noProof/>
                <w:lang w:val="es-US"/>
              </w:rPr>
            </w:pPr>
            <w:r w:rsidRPr="00431721">
              <w:rPr>
                <w:noProof/>
                <w:lang w:val="es-US"/>
              </w:rPr>
              <w:t>Evaluaciones periódicas</w:t>
            </w:r>
          </w:p>
          <w:p w14:paraId="47910713" w14:textId="765727E3" w:rsidR="00FD3050" w:rsidRPr="00431721" w:rsidRDefault="00FD3050" w:rsidP="00907665">
            <w:pPr>
              <w:pStyle w:val="TableListBulletFirstLevel"/>
              <w:rPr>
                <w:b/>
                <w:noProof/>
                <w:lang w:val="es-US"/>
              </w:rPr>
            </w:pPr>
            <w:r w:rsidRPr="00431721">
              <w:rPr>
                <w:noProof/>
                <w:lang w:val="es-US"/>
              </w:rPr>
              <w:t>Medicamentos aprobados por la Administración de Alimentos y Medicamentos (FDA) y, si corresponde, gestionar y darle estos medicamentos</w:t>
            </w:r>
          </w:p>
          <w:p w14:paraId="21C94D8E" w14:textId="77777777" w:rsidR="00FD3050" w:rsidRPr="00431721" w:rsidRDefault="00FD3050" w:rsidP="00907665">
            <w:pPr>
              <w:pStyle w:val="TableListBulletFirstLevel"/>
              <w:rPr>
                <w:b/>
                <w:noProof/>
                <w:lang w:val="es-US"/>
              </w:rPr>
            </w:pPr>
            <w:r w:rsidRPr="00431721">
              <w:rPr>
                <w:noProof/>
                <w:lang w:val="es-US"/>
              </w:rPr>
              <w:t>Asesoramiento por abuso de sustancias</w:t>
            </w:r>
          </w:p>
          <w:p w14:paraId="42B0F868" w14:textId="77777777" w:rsidR="00FD3050" w:rsidRPr="00431721" w:rsidRDefault="00FD3050" w:rsidP="00907665">
            <w:pPr>
              <w:pStyle w:val="TableListBulletFirstLevel"/>
              <w:rPr>
                <w:b/>
                <w:noProof/>
                <w:lang w:val="es-US"/>
              </w:rPr>
            </w:pPr>
            <w:r w:rsidRPr="00431721">
              <w:rPr>
                <w:noProof/>
                <w:lang w:val="es-US"/>
              </w:rPr>
              <w:t>Terapia individual y grupal</w:t>
            </w:r>
          </w:p>
          <w:p w14:paraId="1A3693FC" w14:textId="77777777" w:rsidR="00FD3050" w:rsidRPr="00431721" w:rsidRDefault="00FD3050" w:rsidP="00907665">
            <w:pPr>
              <w:pStyle w:val="TableListBulletFirstLevel"/>
              <w:rPr>
                <w:b/>
                <w:noProof/>
                <w:lang w:val="es-US"/>
              </w:rPr>
            </w:pPr>
            <w:r w:rsidRPr="00431721">
              <w:rPr>
                <w:noProof/>
                <w:lang w:val="es-US"/>
              </w:rPr>
              <w:t>Pruebas de drogas o químicos en su organismo (pruebas toxicológicas)</w:t>
            </w:r>
          </w:p>
          <w:p w14:paraId="3AD7FB18" w14:textId="2DD8A263" w:rsidR="00FD3050" w:rsidRPr="00307B2B" w:rsidRDefault="00B57E0E" w:rsidP="0068297B">
            <w:pPr>
              <w:pStyle w:val="Tabletext"/>
              <w:rPr>
                <w:rFonts w:cs="Arial"/>
                <w:noProof/>
              </w:rPr>
            </w:pPr>
            <w:r w:rsidRPr="00307B2B">
              <w:rPr>
                <w:rStyle w:val="PlanInstructions"/>
                <w:rFonts w:cs="Arial"/>
                <w:i w:val="0"/>
                <w:noProof/>
              </w:rPr>
              <w:t>[</w:t>
            </w:r>
            <w:r w:rsidR="00FD3050" w:rsidRPr="00307B2B">
              <w:rPr>
                <w:rStyle w:val="PlanInstructions"/>
                <w:rFonts w:cs="Arial"/>
                <w:iCs/>
                <w:noProof/>
              </w:rPr>
              <w:t>List any additional benefits offered, with the exception of meals and transportation.</w:t>
            </w:r>
            <w:r w:rsidRPr="00307B2B">
              <w:rPr>
                <w:rStyle w:val="PlanInstructions"/>
                <w:rFonts w:cs="Arial"/>
                <w:i w:val="0"/>
                <w:noProof/>
              </w:rPr>
              <w:t>]</w:t>
            </w:r>
          </w:p>
        </w:tc>
        <w:tc>
          <w:tcPr>
            <w:tcW w:w="2707" w:type="dxa"/>
            <w:shd w:val="clear" w:color="auto" w:fill="auto"/>
            <w:tcMar>
              <w:top w:w="72" w:type="dxa"/>
              <w:left w:w="144" w:type="dxa"/>
              <w:bottom w:w="72" w:type="dxa"/>
              <w:right w:w="115" w:type="dxa"/>
            </w:tcMar>
          </w:tcPr>
          <w:p w14:paraId="0AC8ABAD" w14:textId="77777777" w:rsidR="00FD3050" w:rsidRPr="00431721" w:rsidRDefault="00FD3050" w:rsidP="0068297B">
            <w:pPr>
              <w:pStyle w:val="Tabletext"/>
              <w:rPr>
                <w:rFonts w:cs="Arial"/>
                <w:noProof/>
                <w:lang w:val="es-US"/>
              </w:rPr>
            </w:pPr>
            <w:r w:rsidRPr="00431721">
              <w:rPr>
                <w:rFonts w:cs="Arial"/>
                <w:noProof/>
                <w:lang w:val="es-US"/>
              </w:rPr>
              <w:t>$0</w:t>
            </w:r>
          </w:p>
        </w:tc>
      </w:tr>
      <w:tr w:rsidR="00100FC9" w:rsidRPr="00431721" w14:paraId="554DB4AA" w14:textId="77777777" w:rsidTr="0068297B">
        <w:trPr>
          <w:cantSplit/>
          <w:trHeight w:val="144"/>
        </w:trPr>
        <w:tc>
          <w:tcPr>
            <w:tcW w:w="533" w:type="dxa"/>
            <w:shd w:val="clear" w:color="auto" w:fill="auto"/>
            <w:tcMar>
              <w:left w:w="29" w:type="dxa"/>
              <w:right w:w="0" w:type="dxa"/>
            </w:tcMar>
          </w:tcPr>
          <w:p w14:paraId="6F65DB5E" w14:textId="77777777" w:rsidR="00100FC9" w:rsidRPr="00431721" w:rsidRDefault="00100FC9"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319DA115" w14:textId="77777777" w:rsidR="00100FC9" w:rsidRPr="00431721" w:rsidRDefault="00100FC9" w:rsidP="0068297B">
            <w:pPr>
              <w:pStyle w:val="Tablesubtitle"/>
              <w:rPr>
                <w:rFonts w:cs="Arial"/>
                <w:noProof/>
                <w:lang w:val="es-US"/>
              </w:rPr>
            </w:pPr>
            <w:r w:rsidRPr="00431721">
              <w:rPr>
                <w:rFonts w:cs="Arial"/>
                <w:noProof/>
                <w:lang w:val="es-US"/>
              </w:rPr>
              <w:t>Servicios dentales</w:t>
            </w:r>
          </w:p>
          <w:p w14:paraId="073966E4" w14:textId="08A22050" w:rsidR="00100FC9" w:rsidRPr="00431721" w:rsidRDefault="00100FC9" w:rsidP="0068297B">
            <w:pPr>
              <w:pStyle w:val="Tabletext"/>
              <w:rPr>
                <w:rFonts w:cs="Arial"/>
                <w:b/>
                <w:noProof/>
                <w:lang w:val="es-US"/>
              </w:rPr>
            </w:pPr>
            <w:r w:rsidRPr="00431721">
              <w:rPr>
                <w:rFonts w:cs="Arial"/>
                <w:noProof/>
                <w:lang w:val="es-US"/>
              </w:rPr>
              <w:t>&lt;Plan name&gt; pagará por los siguientes servicios:</w:t>
            </w:r>
          </w:p>
          <w:p w14:paraId="402CFE83" w14:textId="5C7DFA2A" w:rsidR="00100FC9" w:rsidRPr="00307B2B" w:rsidRDefault="00B57E0E" w:rsidP="0068297B">
            <w:pPr>
              <w:pStyle w:val="Tabletext"/>
              <w:rPr>
                <w:rStyle w:val="PlanInstructions"/>
                <w:rFonts w:cs="Arial"/>
                <w:i w:val="0"/>
                <w:noProof/>
              </w:rPr>
            </w:pPr>
            <w:r w:rsidRPr="00307B2B">
              <w:rPr>
                <w:rStyle w:val="PlanInstructions"/>
                <w:rFonts w:cs="Arial"/>
                <w:i w:val="0"/>
                <w:noProof/>
              </w:rPr>
              <w:t>[</w:t>
            </w:r>
            <w:r w:rsidR="00100FC9" w:rsidRPr="00307B2B">
              <w:rPr>
                <w:rStyle w:val="PlanInstructions"/>
                <w:rFonts w:cs="Arial"/>
                <w:iCs/>
                <w:noProof/>
              </w:rPr>
              <w:t>List any plan-covered supplemental benefits offered, such as routine dental care, dental X-rays, and cleanings.</w:t>
            </w:r>
            <w:r w:rsidRPr="00307B2B">
              <w:rPr>
                <w:rStyle w:val="PlanInstructions"/>
                <w:rFonts w:cs="Arial"/>
                <w:i w:val="0"/>
                <w:noProof/>
              </w:rPr>
              <w:t>]</w:t>
            </w:r>
          </w:p>
          <w:p w14:paraId="192CBE96" w14:textId="77777777" w:rsidR="00100FC9" w:rsidRPr="00431721" w:rsidRDefault="00100FC9" w:rsidP="00907665">
            <w:pPr>
              <w:pStyle w:val="TableListBulletFirstLevel"/>
              <w:rPr>
                <w:noProof/>
                <w:lang w:val="es-US"/>
              </w:rPr>
            </w:pPr>
            <w:r w:rsidRPr="00431721">
              <w:rPr>
                <w:noProof/>
                <w:lang w:val="es-US"/>
              </w:rPr>
              <w:t>Procedimientos médicos de emergencia realizados por cirujanos orales.</w:t>
            </w:r>
          </w:p>
          <w:p w14:paraId="64982F8C" w14:textId="4EBE3F74" w:rsidR="00100FC9" w:rsidRPr="00431721" w:rsidRDefault="00100FC9" w:rsidP="00907665">
            <w:pPr>
              <w:pStyle w:val="TableListBulletFirstLevel"/>
              <w:rPr>
                <w:noProof/>
                <w:lang w:val="es-US"/>
              </w:rPr>
            </w:pPr>
            <w:r w:rsidRPr="00431721">
              <w:rPr>
                <w:noProof/>
                <w:lang w:val="es-US"/>
              </w:rPr>
              <w:t>Procedimientos dentales relacionados con lo siguiente:</w:t>
            </w:r>
          </w:p>
          <w:p w14:paraId="3D64EA65" w14:textId="77777777" w:rsidR="00100FC9" w:rsidRPr="00431721" w:rsidRDefault="00100FC9" w:rsidP="00907665">
            <w:pPr>
              <w:pStyle w:val="TableListBulletFirstLevel"/>
              <w:rPr>
                <w:noProof/>
                <w:lang w:val="es-US"/>
              </w:rPr>
            </w:pPr>
            <w:r w:rsidRPr="00431721">
              <w:rPr>
                <w:noProof/>
                <w:lang w:val="es-US"/>
              </w:rPr>
              <w:t>Trasplantes de órganos</w:t>
            </w:r>
          </w:p>
          <w:p w14:paraId="63810B0B" w14:textId="77777777" w:rsidR="00100FC9" w:rsidRPr="00431721" w:rsidRDefault="00100FC9" w:rsidP="00907665">
            <w:pPr>
              <w:pStyle w:val="TableListBulletFirstLevel"/>
              <w:rPr>
                <w:noProof/>
                <w:lang w:val="es-US"/>
              </w:rPr>
            </w:pPr>
            <w:r w:rsidRPr="00431721">
              <w:rPr>
                <w:noProof/>
                <w:lang w:val="es-US"/>
              </w:rPr>
              <w:t>Oncología</w:t>
            </w:r>
          </w:p>
          <w:p w14:paraId="6891837B" w14:textId="3CF75C28" w:rsidR="00100FC9" w:rsidRPr="00431721" w:rsidRDefault="00100FC9" w:rsidP="00907665">
            <w:pPr>
              <w:pStyle w:val="TableListBulletFirstLevel"/>
              <w:rPr>
                <w:noProof/>
                <w:lang w:val="es-US"/>
              </w:rPr>
            </w:pPr>
            <w:r w:rsidRPr="00431721">
              <w:rPr>
                <w:noProof/>
                <w:lang w:val="es-US"/>
              </w:rPr>
              <w:t>Radiación de la cabeza o el cuello para el tratamiento del cáncer</w:t>
            </w:r>
          </w:p>
          <w:p w14:paraId="316DE166" w14:textId="78973023" w:rsidR="00100FC9" w:rsidRPr="00431721" w:rsidRDefault="00100FC9" w:rsidP="00907665">
            <w:pPr>
              <w:pStyle w:val="TableListBulletFirstLevel"/>
              <w:rPr>
                <w:noProof/>
                <w:lang w:val="es-US"/>
              </w:rPr>
            </w:pPr>
            <w:r w:rsidRPr="00431721">
              <w:rPr>
                <w:noProof/>
                <w:lang w:val="es-US"/>
              </w:rPr>
              <w:t>Quimioterapia para el tratamiento del cáncer</w:t>
            </w:r>
          </w:p>
          <w:p w14:paraId="5F6CC61E" w14:textId="5B1EA51A" w:rsidR="00100FC9" w:rsidRPr="00431721" w:rsidRDefault="00100FC9" w:rsidP="00907665">
            <w:pPr>
              <w:pStyle w:val="TableListBulletFirstLevel"/>
              <w:rPr>
                <w:noProof/>
                <w:lang w:val="es-US"/>
              </w:rPr>
            </w:pPr>
            <w:r w:rsidRPr="00431721">
              <w:rPr>
                <w:noProof/>
                <w:lang w:val="es-US"/>
              </w:rPr>
              <w:t>Sustitución total de articulaciones</w:t>
            </w:r>
          </w:p>
          <w:p w14:paraId="6AF95259" w14:textId="77777777" w:rsidR="00100FC9" w:rsidRPr="00431721" w:rsidRDefault="00100FC9" w:rsidP="00907665">
            <w:pPr>
              <w:pStyle w:val="TableListBulletFirstLevel"/>
              <w:rPr>
                <w:noProof/>
                <w:lang w:val="es-US"/>
              </w:rPr>
            </w:pPr>
            <w:r w:rsidRPr="00431721">
              <w:rPr>
                <w:noProof/>
                <w:lang w:val="es-US"/>
              </w:rPr>
              <w:t>Sustitución de válvulas cardíacas</w:t>
            </w:r>
          </w:p>
          <w:p w14:paraId="79D91E49" w14:textId="53537437" w:rsidR="00100FC9" w:rsidRPr="00431721" w:rsidRDefault="00100FC9" w:rsidP="00907665">
            <w:pPr>
              <w:pStyle w:val="TableListBulletFirstLevel"/>
              <w:rPr>
                <w:rStyle w:val="PlanInstructions"/>
                <w:rFonts w:cs="Arial"/>
                <w:i w:val="0"/>
                <w:noProof/>
                <w:color w:val="auto"/>
                <w:lang w:val="es-US"/>
              </w:rPr>
            </w:pPr>
            <w:r w:rsidRPr="00431721">
              <w:rPr>
                <w:noProof/>
                <w:lang w:val="es-US"/>
              </w:rPr>
              <w:t>Tratamiento de traumatismos realizado en un hospital o centro de cirugía ambulatoria</w:t>
            </w:r>
          </w:p>
        </w:tc>
        <w:tc>
          <w:tcPr>
            <w:tcW w:w="2707" w:type="dxa"/>
            <w:shd w:val="clear" w:color="auto" w:fill="auto"/>
            <w:tcMar>
              <w:top w:w="72" w:type="dxa"/>
              <w:left w:w="144" w:type="dxa"/>
              <w:bottom w:w="72" w:type="dxa"/>
              <w:right w:w="115" w:type="dxa"/>
            </w:tcMar>
          </w:tcPr>
          <w:p w14:paraId="196BBD66" w14:textId="77777777" w:rsidR="00100FC9" w:rsidRPr="00431721" w:rsidRDefault="00100FC9" w:rsidP="0068297B">
            <w:pPr>
              <w:pStyle w:val="Tabletext"/>
              <w:rPr>
                <w:rFonts w:cs="Arial"/>
                <w:noProof/>
                <w:lang w:val="es-US"/>
              </w:rPr>
            </w:pPr>
            <w:r w:rsidRPr="00431721">
              <w:rPr>
                <w:rStyle w:val="PlanInstructions"/>
                <w:rFonts w:cs="Arial"/>
                <w:i w:val="0"/>
                <w:noProof/>
                <w:color w:val="auto"/>
                <w:lang w:val="es-US"/>
              </w:rPr>
              <w:t>$0</w:t>
            </w:r>
          </w:p>
        </w:tc>
      </w:tr>
      <w:tr w:rsidR="00A27DE9" w:rsidRPr="00431721" w14:paraId="7E5EA41F" w14:textId="77777777" w:rsidTr="0068297B">
        <w:trPr>
          <w:cantSplit/>
          <w:trHeight w:val="144"/>
        </w:trPr>
        <w:tc>
          <w:tcPr>
            <w:tcW w:w="533" w:type="dxa"/>
            <w:shd w:val="clear" w:color="auto" w:fill="auto"/>
            <w:tcMar>
              <w:left w:w="29" w:type="dxa"/>
              <w:right w:w="0" w:type="dxa"/>
            </w:tcMar>
          </w:tcPr>
          <w:p w14:paraId="621223BF" w14:textId="77777777" w:rsidR="00A27DE9" w:rsidRPr="00431721" w:rsidRDefault="00A27DE9"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6CF23B9D" w14:textId="439E3BD2" w:rsidR="00A27DE9" w:rsidRPr="00431721" w:rsidRDefault="00B57E0E" w:rsidP="0068297B">
            <w:pPr>
              <w:pStyle w:val="Tabletext"/>
              <w:rPr>
                <w:rStyle w:val="PlanInstructions"/>
                <w:rFonts w:cs="Arial"/>
                <w:noProof/>
                <w:lang w:val="es-US"/>
              </w:rPr>
            </w:pPr>
            <w:r w:rsidRPr="00307B2B">
              <w:rPr>
                <w:rStyle w:val="PlanInstructions"/>
                <w:rFonts w:cs="Arial"/>
                <w:i w:val="0"/>
                <w:noProof/>
              </w:rPr>
              <w:t>[</w:t>
            </w:r>
            <w:r w:rsidR="00A27DE9" w:rsidRPr="00307B2B">
              <w:rPr>
                <w:rStyle w:val="PlanInstructions"/>
                <w:rFonts w:cs="Arial"/>
                <w:iCs/>
                <w:noProof/>
              </w:rPr>
              <w:t xml:space="preserve">Plans that cover hearing services should modify the following description if necessary. </w:t>
            </w:r>
            <w:r w:rsidR="00A27DE9" w:rsidRPr="00431721">
              <w:rPr>
                <w:rStyle w:val="PlanInstructions"/>
                <w:rFonts w:cs="Arial"/>
                <w:iCs/>
                <w:noProof/>
                <w:lang w:val="es-US"/>
              </w:rPr>
              <w:t>Add the apple icon if listing only preventive services.</w:t>
            </w:r>
            <w:r w:rsidRPr="00431721">
              <w:rPr>
                <w:rStyle w:val="PlanInstructions"/>
                <w:rFonts w:cs="Arial"/>
                <w:i w:val="0"/>
                <w:noProof/>
                <w:lang w:val="es-US"/>
              </w:rPr>
              <w:t>]</w:t>
            </w:r>
          </w:p>
          <w:p w14:paraId="23E5DF16" w14:textId="77777777" w:rsidR="00A27DE9" w:rsidRPr="00431721" w:rsidRDefault="00A27DE9" w:rsidP="0068297B">
            <w:pPr>
              <w:pStyle w:val="Tablesubtitle"/>
              <w:rPr>
                <w:rFonts w:cs="Arial"/>
                <w:noProof/>
                <w:lang w:val="es-US"/>
              </w:rPr>
            </w:pPr>
            <w:r w:rsidRPr="00431721">
              <w:rPr>
                <w:rFonts w:cs="Arial"/>
                <w:noProof/>
                <w:lang w:val="es-US"/>
              </w:rPr>
              <w:t>Servicios para la audición</w:t>
            </w:r>
          </w:p>
          <w:p w14:paraId="44AC1BF2" w14:textId="25838E7F" w:rsidR="00A27DE9" w:rsidRPr="00431721" w:rsidRDefault="00A27DE9" w:rsidP="0068297B">
            <w:pPr>
              <w:pStyle w:val="Tabletext"/>
              <w:rPr>
                <w:rFonts w:cs="Arial"/>
                <w:noProof/>
                <w:lang w:val="es-US"/>
              </w:rPr>
            </w:pPr>
            <w:r w:rsidRPr="00431721">
              <w:rPr>
                <w:rFonts w:cs="Arial"/>
                <w:noProof/>
                <w:lang w:val="es-US"/>
              </w:rPr>
              <w:t>El plan paga por pruebas de audición y de equilibro realizadas por su proveedor. Estas pruebas le dirán si necesita tratamiento médico. Están cubiertas como cuidado de paciente ambulatorio cuando se la manda un médico, un audiólogo u otro proveedor especializado.</w:t>
            </w:r>
          </w:p>
          <w:p w14:paraId="19B8DB4C" w14:textId="171C0891" w:rsidR="00A27DE9" w:rsidRPr="00307B2B" w:rsidRDefault="00B57E0E" w:rsidP="0068297B">
            <w:pPr>
              <w:pStyle w:val="Tabletext"/>
              <w:rPr>
                <w:rStyle w:val="PlanInstructions"/>
                <w:rFonts w:cs="Arial"/>
                <w:i w:val="0"/>
                <w:noProof/>
              </w:rPr>
            </w:pPr>
            <w:r w:rsidRPr="00307B2B">
              <w:rPr>
                <w:rStyle w:val="PlanInstructions"/>
                <w:rFonts w:cs="Arial"/>
                <w:i w:val="0"/>
                <w:noProof/>
              </w:rPr>
              <w:t>[</w:t>
            </w:r>
            <w:r w:rsidR="00A27DE9" w:rsidRPr="00307B2B">
              <w:rPr>
                <w:rStyle w:val="PlanInstructions"/>
                <w:rFonts w:cs="Arial"/>
                <w:iCs/>
                <w:noProof/>
              </w:rPr>
              <w:t>List any additional benefits offered, such as routine hearing exams, hearing aids, and evaluations for fitting hearing aids.</w:t>
            </w:r>
            <w:r w:rsidRPr="00307B2B">
              <w:rPr>
                <w:rStyle w:val="PlanInstructions"/>
                <w:rFonts w:cs="Arial"/>
                <w:i w:val="0"/>
                <w:noProof/>
              </w:rPr>
              <w:t>]</w:t>
            </w:r>
          </w:p>
          <w:p w14:paraId="63C1B7EB" w14:textId="5E0D1195" w:rsidR="00A27DE9" w:rsidRPr="00431721" w:rsidRDefault="00A27DE9" w:rsidP="0068297B">
            <w:pPr>
              <w:pStyle w:val="Tabletext"/>
              <w:rPr>
                <w:rStyle w:val="PlanInstructions"/>
                <w:rFonts w:cs="Arial"/>
                <w:i w:val="0"/>
                <w:noProof/>
                <w:color w:val="auto"/>
                <w:lang w:val="es-US"/>
              </w:rPr>
            </w:pPr>
            <w:r w:rsidRPr="00431721">
              <w:rPr>
                <w:rStyle w:val="PlanInstructions"/>
                <w:rFonts w:cs="Arial"/>
                <w:i w:val="0"/>
                <w:noProof/>
                <w:color w:val="auto"/>
                <w:lang w:val="es-US"/>
              </w:rPr>
              <w:t>Si tiene un implante coclear o un aparato auditivo implantado quirúrgicamente, el plan paga las piezas de recambio.</w:t>
            </w:r>
          </w:p>
        </w:tc>
        <w:tc>
          <w:tcPr>
            <w:tcW w:w="2707" w:type="dxa"/>
            <w:shd w:val="clear" w:color="auto" w:fill="auto"/>
            <w:tcMar>
              <w:top w:w="72" w:type="dxa"/>
              <w:left w:w="144" w:type="dxa"/>
              <w:bottom w:w="72" w:type="dxa"/>
              <w:right w:w="115" w:type="dxa"/>
            </w:tcMar>
          </w:tcPr>
          <w:p w14:paraId="19B98CE3" w14:textId="77777777" w:rsidR="00A27DE9" w:rsidRPr="00431721" w:rsidRDefault="00A27DE9" w:rsidP="0068297B">
            <w:pPr>
              <w:pStyle w:val="Tabletext"/>
              <w:rPr>
                <w:rFonts w:cs="Arial"/>
                <w:noProof/>
                <w:color w:val="548DD4"/>
                <w:lang w:val="es-US"/>
              </w:rPr>
            </w:pPr>
            <w:r w:rsidRPr="00431721">
              <w:rPr>
                <w:rStyle w:val="PlanInstructions"/>
                <w:rFonts w:cs="Arial"/>
                <w:i w:val="0"/>
                <w:noProof/>
                <w:color w:val="auto"/>
                <w:lang w:val="es-US"/>
              </w:rPr>
              <w:t>$0</w:t>
            </w:r>
          </w:p>
        </w:tc>
      </w:tr>
      <w:tr w:rsidR="00510A56" w:rsidRPr="00431721" w14:paraId="4BEAD526" w14:textId="77777777" w:rsidTr="006260E5">
        <w:trPr>
          <w:cantSplit/>
          <w:trHeight w:val="144"/>
        </w:trPr>
        <w:tc>
          <w:tcPr>
            <w:tcW w:w="533" w:type="dxa"/>
            <w:shd w:val="clear" w:color="auto" w:fill="auto"/>
            <w:tcMar>
              <w:left w:w="72" w:type="dxa"/>
              <w:right w:w="0" w:type="dxa"/>
            </w:tcMar>
          </w:tcPr>
          <w:p w14:paraId="620D1860" w14:textId="77777777" w:rsidR="00510A56" w:rsidRPr="00431721" w:rsidRDefault="00510A56" w:rsidP="00510A56">
            <w:pPr>
              <w:pStyle w:val="Tableapple"/>
              <w:rPr>
                <w:rFonts w:cs="Arial"/>
                <w:noProof/>
                <w:lang w:val="es-US"/>
              </w:rPr>
            </w:pPr>
          </w:p>
        </w:tc>
        <w:tc>
          <w:tcPr>
            <w:tcW w:w="6667" w:type="dxa"/>
            <w:shd w:val="clear" w:color="auto" w:fill="auto"/>
            <w:tcMar>
              <w:top w:w="72" w:type="dxa"/>
              <w:left w:w="72" w:type="dxa"/>
              <w:bottom w:w="72" w:type="dxa"/>
              <w:right w:w="115" w:type="dxa"/>
            </w:tcMar>
          </w:tcPr>
          <w:p w14:paraId="2B6D0BF2" w14:textId="77777777" w:rsidR="00510A56" w:rsidRPr="00431721" w:rsidRDefault="00510A56" w:rsidP="005D2A0A">
            <w:pPr>
              <w:pStyle w:val="Tablesubtitle"/>
              <w:rPr>
                <w:rFonts w:cs="Arial"/>
                <w:noProof/>
                <w:lang w:val="es-US"/>
              </w:rPr>
            </w:pPr>
            <w:r w:rsidRPr="00431721">
              <w:rPr>
                <w:rFonts w:cs="Arial"/>
                <w:noProof/>
                <w:lang w:val="es-US"/>
              </w:rPr>
              <w:t>Servicios quiroprácticos</w:t>
            </w:r>
          </w:p>
          <w:p w14:paraId="116FFA11" w14:textId="36686CE0" w:rsidR="00510A56" w:rsidRPr="00431721" w:rsidRDefault="00510A56" w:rsidP="005D2A0A">
            <w:pPr>
              <w:pStyle w:val="Tabletext"/>
              <w:rPr>
                <w:rFonts w:cs="Arial"/>
                <w:noProof/>
                <w:lang w:val="es-US"/>
              </w:rPr>
            </w:pPr>
            <w:r w:rsidRPr="00431721">
              <w:rPr>
                <w:rFonts w:cs="Arial"/>
                <w:noProof/>
                <w:lang w:val="es-US"/>
              </w:rPr>
              <w:t>El plan pagará los siguientes servicios:</w:t>
            </w:r>
          </w:p>
          <w:p w14:paraId="0FD905AB" w14:textId="77777777" w:rsidR="00510A56" w:rsidRPr="00431721" w:rsidRDefault="00510A56" w:rsidP="00907665">
            <w:pPr>
              <w:pStyle w:val="TableListBulletFirstLevel"/>
              <w:rPr>
                <w:b/>
                <w:bCs/>
                <w:noProof/>
                <w:szCs w:val="30"/>
                <w:lang w:val="es-US"/>
              </w:rPr>
            </w:pPr>
            <w:r w:rsidRPr="00431721">
              <w:rPr>
                <w:noProof/>
                <w:lang w:val="es-US"/>
              </w:rPr>
              <w:t>Ajustes de la columna vertebral para corregir la alineación.</w:t>
            </w:r>
          </w:p>
          <w:p w14:paraId="7D2C2FFF" w14:textId="5F25AEDB" w:rsidR="00510A56" w:rsidRPr="00431721" w:rsidRDefault="00510A56" w:rsidP="00907665">
            <w:pPr>
              <w:pStyle w:val="TableListBulletFirstLevel"/>
              <w:rPr>
                <w:noProof/>
                <w:lang w:val="es-US"/>
              </w:rPr>
            </w:pPr>
            <w:r w:rsidRPr="00431721">
              <w:rPr>
                <w:noProof/>
                <w:lang w:val="es-US"/>
              </w:rPr>
              <w:t>El plan solo pagará otros servicios quiroprácticos que sean médicamente necesarios.</w:t>
            </w:r>
          </w:p>
          <w:p w14:paraId="33544063" w14:textId="42CEC33D" w:rsidR="00510A56" w:rsidRPr="00431721" w:rsidRDefault="00510A56" w:rsidP="00907665">
            <w:pPr>
              <w:pStyle w:val="TableListBulletFirstLevel"/>
              <w:rPr>
                <w:noProof/>
                <w:lang w:val="es-US"/>
              </w:rPr>
            </w:pPr>
            <w:r w:rsidRPr="00431721">
              <w:rPr>
                <w:noProof/>
                <w:lang w:val="es-US"/>
              </w:rPr>
              <w:t>Para que se cubran otros servicios quiroprácticos, debe tener un problema de salud importante en forma de enfermedad neuromuscular.</w:t>
            </w:r>
          </w:p>
          <w:p w14:paraId="13BB1A09" w14:textId="195FC414" w:rsidR="00510A56" w:rsidRPr="00431721" w:rsidRDefault="00510A56" w:rsidP="00907665">
            <w:pPr>
              <w:pStyle w:val="TableListBulletFirstLevel"/>
              <w:rPr>
                <w:noProof/>
                <w:lang w:val="es-US"/>
              </w:rPr>
            </w:pPr>
            <w:r w:rsidRPr="00431721">
              <w:rPr>
                <w:noProof/>
                <w:lang w:val="es-US"/>
              </w:rPr>
              <w:t xml:space="preserve">Los servicios quiroprácticos para enfermedades que no están relacionadas directamente con la columna vertebral, como la artritis reumatoide, la distrofia muscular, la esclerosis múltiple (EM), la neumonía y el enfisema, </w:t>
            </w:r>
            <w:r w:rsidRPr="00431721">
              <w:rPr>
                <w:b/>
                <w:bCs/>
                <w:noProof/>
                <w:lang w:val="es-US"/>
              </w:rPr>
              <w:t>no</w:t>
            </w:r>
            <w:r w:rsidRPr="00431721">
              <w:rPr>
                <w:noProof/>
                <w:lang w:val="es-US"/>
              </w:rPr>
              <w:t xml:space="preserve"> están cubiertos.</w:t>
            </w:r>
          </w:p>
          <w:p w14:paraId="0BE2857E" w14:textId="6442ABC6" w:rsidR="00510A56" w:rsidRPr="00307B2B" w:rsidRDefault="00B57E0E" w:rsidP="005E7626">
            <w:pPr>
              <w:pStyle w:val="Tabletext"/>
              <w:rPr>
                <w:rStyle w:val="PlanInstructions"/>
                <w:noProof/>
              </w:rPr>
            </w:pPr>
            <w:r w:rsidRPr="00307B2B">
              <w:rPr>
                <w:rStyle w:val="PlanInstructions"/>
                <w:i w:val="0"/>
                <w:iCs/>
                <w:noProof/>
              </w:rPr>
              <w:t>[</w:t>
            </w:r>
            <w:r w:rsidR="00E4038E" w:rsidRPr="00307B2B">
              <w:rPr>
                <w:rStyle w:val="PlanInstructions"/>
                <w:noProof/>
              </w:rPr>
              <w:t>List any plan-covered supplemental benefits offered. Also list any restrictions, such as the maximum number of visits.</w:t>
            </w:r>
            <w:r w:rsidRPr="00307B2B">
              <w:rPr>
                <w:rStyle w:val="PlanInstructions"/>
                <w:i w:val="0"/>
                <w:iCs/>
                <w:noProof/>
              </w:rPr>
              <w:t>]</w:t>
            </w:r>
          </w:p>
        </w:tc>
        <w:tc>
          <w:tcPr>
            <w:tcW w:w="2707" w:type="dxa"/>
            <w:shd w:val="clear" w:color="auto" w:fill="auto"/>
            <w:tcMar>
              <w:top w:w="72" w:type="dxa"/>
              <w:left w:w="144" w:type="dxa"/>
              <w:bottom w:w="72" w:type="dxa"/>
              <w:right w:w="115" w:type="dxa"/>
            </w:tcMar>
          </w:tcPr>
          <w:p w14:paraId="692858FD" w14:textId="60FCBDB9" w:rsidR="00510A56" w:rsidRPr="00431721" w:rsidRDefault="00510A56" w:rsidP="00510A56">
            <w:pPr>
              <w:pStyle w:val="Tabletext"/>
              <w:rPr>
                <w:rStyle w:val="PlanInstructions"/>
                <w:rFonts w:cs="Arial"/>
                <w:noProof/>
                <w:lang w:val="es-US"/>
              </w:rPr>
            </w:pPr>
            <w:r w:rsidRPr="00431721">
              <w:rPr>
                <w:rStyle w:val="PlanInstructions"/>
                <w:rFonts w:cs="Arial"/>
                <w:i w:val="0"/>
                <w:noProof/>
                <w:color w:val="auto"/>
                <w:lang w:val="es-US"/>
              </w:rPr>
              <w:t>$0</w:t>
            </w:r>
          </w:p>
        </w:tc>
      </w:tr>
      <w:tr w:rsidR="002E4E8C" w:rsidRPr="00431721" w14:paraId="6BAC13C8" w14:textId="77777777" w:rsidTr="0068297B">
        <w:trPr>
          <w:cantSplit/>
          <w:trHeight w:val="144"/>
        </w:trPr>
        <w:tc>
          <w:tcPr>
            <w:tcW w:w="533" w:type="dxa"/>
            <w:shd w:val="clear" w:color="auto" w:fill="auto"/>
            <w:tcMar>
              <w:left w:w="29" w:type="dxa"/>
              <w:right w:w="0" w:type="dxa"/>
            </w:tcMar>
          </w:tcPr>
          <w:p w14:paraId="4018D03D" w14:textId="77777777" w:rsidR="002E4E8C" w:rsidRPr="00431721" w:rsidRDefault="002E4E8C"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12F9998B" w14:textId="77777777" w:rsidR="002E4E8C" w:rsidRPr="00431721" w:rsidRDefault="002E4E8C" w:rsidP="0068297B">
            <w:pPr>
              <w:pStyle w:val="Tablesubtitle"/>
              <w:rPr>
                <w:rFonts w:cs="Arial"/>
                <w:noProof/>
                <w:lang w:val="es-US"/>
              </w:rPr>
            </w:pPr>
            <w:r w:rsidRPr="00431721">
              <w:rPr>
                <w:rFonts w:cs="Arial"/>
                <w:noProof/>
                <w:lang w:val="es-US"/>
              </w:rPr>
              <w:t>Servicios y suministros para tratar enfermedades renales</w:t>
            </w:r>
          </w:p>
          <w:p w14:paraId="0C8413C2" w14:textId="77777777" w:rsidR="002E4E8C" w:rsidRPr="00431721" w:rsidRDefault="002E4E8C" w:rsidP="0068297B">
            <w:pPr>
              <w:pStyle w:val="Tabletext"/>
              <w:rPr>
                <w:rFonts w:cs="Arial"/>
                <w:noProof/>
                <w:lang w:val="es-US"/>
              </w:rPr>
            </w:pPr>
            <w:r w:rsidRPr="00431721">
              <w:rPr>
                <w:rFonts w:cs="Arial"/>
                <w:noProof/>
                <w:lang w:val="es-US"/>
              </w:rPr>
              <w:t>El plan pagará los siguientes servicios:</w:t>
            </w:r>
          </w:p>
          <w:p w14:paraId="41F6BE09" w14:textId="512D6E05" w:rsidR="002E4E8C" w:rsidRPr="00431721" w:rsidRDefault="002E4E8C" w:rsidP="00907665">
            <w:pPr>
              <w:pStyle w:val="TableListBulletFirstLevel"/>
              <w:rPr>
                <w:noProof/>
                <w:lang w:val="es-US"/>
              </w:rPr>
            </w:pPr>
            <w:r w:rsidRPr="00431721">
              <w:rPr>
                <w:noProof/>
                <w:lang w:val="es-US"/>
              </w:rPr>
              <w:t>Servicios educativos sobre la insuficiencia renal para enseñar sobre el cuidado de los riñones y ayudar a los miembros a tomar buenas decisiones sobre su cuidado. Usted debe estar en la etapa IV de insuficiencia renal crónica y su médico deberá aprobarlo. El plan cubrirá hasta seis sesiones de servicios educativos sobre la insuficiencia renal.</w:t>
            </w:r>
          </w:p>
          <w:p w14:paraId="31E540D4" w14:textId="56E29460" w:rsidR="002E4E8C" w:rsidRPr="00431721" w:rsidRDefault="002E4E8C" w:rsidP="00907665">
            <w:pPr>
              <w:pStyle w:val="TableListBulletFirstLevel"/>
              <w:rPr>
                <w:noProof/>
                <w:lang w:val="es-US"/>
              </w:rPr>
            </w:pPr>
            <w:r w:rsidRPr="00431721">
              <w:rPr>
                <w:noProof/>
                <w:lang w:val="es-US"/>
              </w:rPr>
              <w:t xml:space="preserve">Tratamientos de diálisis como paciente ambulatorio, incluyendo tratamientos de diálisis cuando se encuentre temporariamente fuera de su área de servicio, como se explica en el Capítulo 3 </w:t>
            </w:r>
            <w:r w:rsidR="00B57E0E" w:rsidRPr="00431721">
              <w:rPr>
                <w:rStyle w:val="PlanInstructions"/>
                <w:rFonts w:cs="Arial"/>
                <w:i w:val="0"/>
                <w:noProof/>
                <w:lang w:val="es-US"/>
              </w:rPr>
              <w:t>[</w:t>
            </w:r>
            <w:r w:rsidRPr="00431721">
              <w:rPr>
                <w:rStyle w:val="PlanInstructions"/>
                <w:rFonts w:cs="Arial"/>
                <w:iCs/>
                <w:noProof/>
                <w:lang w:val="es-US"/>
              </w:rPr>
              <w:t>plans may insert reference, as applicable</w:t>
            </w:r>
            <w:r w:rsidR="00B57E0E" w:rsidRPr="00431721">
              <w:rPr>
                <w:rStyle w:val="PlanInstructions"/>
                <w:rFonts w:cs="Arial"/>
                <w:i w:val="0"/>
                <w:noProof/>
                <w:lang w:val="es-US"/>
              </w:rPr>
              <w:t>]</w:t>
            </w:r>
          </w:p>
          <w:p w14:paraId="42F4CB86" w14:textId="4D63098E" w:rsidR="002E4E8C" w:rsidRPr="00431721" w:rsidRDefault="002E4E8C" w:rsidP="00907665">
            <w:pPr>
              <w:pStyle w:val="TableListBulletFirstLevel"/>
              <w:rPr>
                <w:noProof/>
                <w:lang w:val="es-US"/>
              </w:rPr>
            </w:pPr>
            <w:r w:rsidRPr="00431721">
              <w:rPr>
                <w:noProof/>
                <w:lang w:val="es-US"/>
              </w:rPr>
              <w:t>Tratamientos de diálisis como paciente hospitalizado, si usted ingresa como paciente a un hospital para recibir cuidado especial</w:t>
            </w:r>
          </w:p>
          <w:p w14:paraId="4430AA99" w14:textId="4BF7AA83" w:rsidR="002E4E8C" w:rsidRPr="00431721" w:rsidRDefault="002E4E8C" w:rsidP="00907665">
            <w:pPr>
              <w:pStyle w:val="TableListBulletFirstLevel"/>
              <w:rPr>
                <w:noProof/>
                <w:lang w:val="es-US"/>
              </w:rPr>
            </w:pPr>
            <w:r w:rsidRPr="00431721">
              <w:rPr>
                <w:noProof/>
                <w:lang w:val="es-US"/>
              </w:rPr>
              <w:t>Entrenamiento para hacerse diálisis a usted mismo, incluyendo entrenamiento para usted y para otra persona que lo ayude en su hogar con sus tratamientos de diálisis</w:t>
            </w:r>
          </w:p>
          <w:p w14:paraId="1A0D7E09" w14:textId="77554345" w:rsidR="002E4E8C" w:rsidRPr="00431721" w:rsidRDefault="002E4E8C" w:rsidP="00907665">
            <w:pPr>
              <w:pStyle w:val="TableListBulletFirstLevel"/>
              <w:rPr>
                <w:noProof/>
                <w:lang w:val="es-US"/>
              </w:rPr>
            </w:pPr>
            <w:r w:rsidRPr="00431721">
              <w:rPr>
                <w:noProof/>
                <w:lang w:val="es-US"/>
              </w:rPr>
              <w:t>Equipo y suministros para hacerse diálisis en el hogar</w:t>
            </w:r>
          </w:p>
          <w:p w14:paraId="12A8D991" w14:textId="2E4EFE8B" w:rsidR="002E4E8C" w:rsidRPr="00431721" w:rsidRDefault="002E4E8C" w:rsidP="00907665">
            <w:pPr>
              <w:pStyle w:val="TableListBulletFirstLevel"/>
              <w:rPr>
                <w:b/>
                <w:bCs/>
                <w:noProof/>
                <w:szCs w:val="30"/>
                <w:lang w:val="es-US"/>
              </w:rPr>
            </w:pPr>
            <w:r w:rsidRPr="00431721">
              <w:rPr>
                <w:noProof/>
                <w:lang w:val="es-US"/>
              </w:rPr>
              <w:t>Ciertos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72AF4F4A" w14:textId="25A9D96F" w:rsidR="002E4E8C" w:rsidRPr="00431721" w:rsidRDefault="002E4E8C" w:rsidP="0068297B">
            <w:pPr>
              <w:pStyle w:val="Tabletext"/>
              <w:rPr>
                <w:rFonts w:cs="Arial"/>
                <w:bCs/>
                <w:noProof/>
                <w:lang w:val="es-US"/>
              </w:rPr>
            </w:pPr>
            <w:r w:rsidRPr="00431721">
              <w:rPr>
                <w:rFonts w:cs="Arial"/>
                <w:noProof/>
                <w:lang w:val="es-US"/>
              </w:rPr>
              <w:t xml:space="preserve">Sus beneficios de medicamentos de la Parte B de Medicare pagarán por ciertos medicamentos para diálisis. Para obtener información, </w:t>
            </w:r>
            <w:r w:rsidR="00E461C3" w:rsidRPr="00431721">
              <w:rPr>
                <w:rFonts w:cs="Arial"/>
                <w:noProof/>
                <w:lang w:val="es-US"/>
              </w:rPr>
              <w:t>consulte</w:t>
            </w:r>
            <w:r w:rsidRPr="00431721">
              <w:rPr>
                <w:rFonts w:cs="Arial"/>
                <w:noProof/>
                <w:lang w:val="es-US"/>
              </w:rPr>
              <w:t xml:space="preserve"> “Medicamentos de receta de la Parte B de Medicare” más arriba.</w:t>
            </w:r>
          </w:p>
        </w:tc>
        <w:tc>
          <w:tcPr>
            <w:tcW w:w="2707" w:type="dxa"/>
            <w:shd w:val="clear" w:color="auto" w:fill="auto"/>
            <w:tcMar>
              <w:top w:w="72" w:type="dxa"/>
              <w:left w:w="144" w:type="dxa"/>
              <w:bottom w:w="72" w:type="dxa"/>
              <w:right w:w="115" w:type="dxa"/>
            </w:tcMar>
          </w:tcPr>
          <w:p w14:paraId="4A81ABE4" w14:textId="77777777" w:rsidR="002E4E8C" w:rsidRPr="00431721" w:rsidRDefault="002E4E8C" w:rsidP="0068297B">
            <w:pPr>
              <w:pStyle w:val="Tabletext"/>
              <w:rPr>
                <w:rFonts w:cs="Arial"/>
                <w:noProof/>
                <w:lang w:val="es-US"/>
              </w:rPr>
            </w:pPr>
            <w:r w:rsidRPr="00431721">
              <w:rPr>
                <w:rFonts w:cs="Arial"/>
                <w:noProof/>
                <w:lang w:val="es-US"/>
              </w:rPr>
              <w:t>$0</w:t>
            </w:r>
          </w:p>
        </w:tc>
      </w:tr>
      <w:tr w:rsidR="00B404A8" w:rsidRPr="00431721" w14:paraId="4E7DF150" w14:textId="77777777" w:rsidTr="0068297B">
        <w:trPr>
          <w:cantSplit/>
          <w:trHeight w:val="144"/>
        </w:trPr>
        <w:tc>
          <w:tcPr>
            <w:tcW w:w="533" w:type="dxa"/>
            <w:shd w:val="clear" w:color="auto" w:fill="auto"/>
            <w:tcMar>
              <w:left w:w="29" w:type="dxa"/>
              <w:right w:w="0" w:type="dxa"/>
            </w:tcMar>
          </w:tcPr>
          <w:p w14:paraId="4BDB9E52" w14:textId="77777777" w:rsidR="00B404A8" w:rsidRPr="00431721" w:rsidRDefault="00B404A8"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435588BB" w14:textId="77777777" w:rsidR="00B404A8" w:rsidRPr="00431721" w:rsidRDefault="00B404A8" w:rsidP="0068297B">
            <w:pPr>
              <w:pStyle w:val="Tablesubtitle"/>
              <w:rPr>
                <w:rFonts w:cs="Arial"/>
                <w:noProof/>
                <w:lang w:val="es-US"/>
              </w:rPr>
            </w:pPr>
            <w:r w:rsidRPr="00431721">
              <w:rPr>
                <w:rFonts w:cs="Arial"/>
                <w:noProof/>
                <w:lang w:val="es-US"/>
              </w:rPr>
              <w:t>Suministros para la incontinencia</w:t>
            </w:r>
          </w:p>
          <w:p w14:paraId="436B38B6" w14:textId="148352A3" w:rsidR="00B404A8" w:rsidRPr="00431721" w:rsidRDefault="00B404A8" w:rsidP="0068297B">
            <w:pPr>
              <w:pStyle w:val="Tabletext"/>
              <w:rPr>
                <w:rFonts w:cs="Arial"/>
                <w:b/>
                <w:noProof/>
                <w:lang w:val="es-US"/>
              </w:rPr>
            </w:pPr>
            <w:r w:rsidRPr="00431721">
              <w:rPr>
                <w:rFonts w:cs="Arial"/>
                <w:noProof/>
                <w:lang w:val="es-US"/>
              </w:rPr>
              <w:t>El plan pagará los suministros para la incontinencia si su médico considera que los necesita. Las cantidades y frecuencias de los suministros se determinan según su nivel de incontinencia.</w:t>
            </w:r>
          </w:p>
        </w:tc>
        <w:tc>
          <w:tcPr>
            <w:tcW w:w="2707" w:type="dxa"/>
            <w:shd w:val="clear" w:color="auto" w:fill="auto"/>
            <w:tcMar>
              <w:top w:w="72" w:type="dxa"/>
              <w:left w:w="144" w:type="dxa"/>
              <w:bottom w:w="72" w:type="dxa"/>
              <w:right w:w="115" w:type="dxa"/>
            </w:tcMar>
          </w:tcPr>
          <w:p w14:paraId="036B829A" w14:textId="77777777" w:rsidR="00B404A8" w:rsidRPr="00431721" w:rsidRDefault="00B404A8" w:rsidP="0068297B">
            <w:pPr>
              <w:pStyle w:val="Tabletext"/>
              <w:rPr>
                <w:rFonts w:cs="Arial"/>
                <w:noProof/>
                <w:lang w:val="es-US"/>
              </w:rPr>
            </w:pPr>
            <w:r w:rsidRPr="00431721">
              <w:rPr>
                <w:rFonts w:cs="Arial"/>
                <w:noProof/>
                <w:lang w:val="es-US"/>
              </w:rPr>
              <w:t>$0</w:t>
            </w:r>
          </w:p>
        </w:tc>
      </w:tr>
      <w:tr w:rsidR="00B404A8" w:rsidRPr="00431721" w14:paraId="7EC884CF" w14:textId="77777777" w:rsidTr="0068297B">
        <w:trPr>
          <w:cantSplit/>
          <w:trHeight w:val="144"/>
        </w:trPr>
        <w:tc>
          <w:tcPr>
            <w:tcW w:w="533" w:type="dxa"/>
            <w:shd w:val="clear" w:color="auto" w:fill="auto"/>
            <w:tcMar>
              <w:left w:w="29" w:type="dxa"/>
              <w:right w:w="0" w:type="dxa"/>
            </w:tcMar>
          </w:tcPr>
          <w:p w14:paraId="6874ACEE" w14:textId="77777777" w:rsidR="00B404A8" w:rsidRPr="00431721" w:rsidRDefault="00B404A8"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5F1B2743" w14:textId="77777777" w:rsidR="00B404A8" w:rsidRPr="00431721" w:rsidRDefault="00B404A8" w:rsidP="0068297B">
            <w:pPr>
              <w:pStyle w:val="Tablesubtitle"/>
              <w:rPr>
                <w:rFonts w:cs="Arial"/>
                <w:noProof/>
                <w:lang w:val="es-US"/>
              </w:rPr>
            </w:pPr>
            <w:r w:rsidRPr="00431721">
              <w:rPr>
                <w:rFonts w:cs="Arial"/>
                <w:noProof/>
                <w:lang w:val="es-US"/>
              </w:rPr>
              <w:t>Telemedicina</w:t>
            </w:r>
          </w:p>
          <w:p w14:paraId="2FBE1865" w14:textId="53676C39" w:rsidR="00B404A8" w:rsidRPr="00431721" w:rsidRDefault="00B404A8" w:rsidP="0068297B">
            <w:pPr>
              <w:pStyle w:val="Tabletext"/>
              <w:rPr>
                <w:rFonts w:cs="Arial"/>
                <w:noProof/>
                <w:lang w:val="es-US"/>
              </w:rPr>
            </w:pPr>
            <w:r w:rsidRPr="00431721">
              <w:rPr>
                <w:rFonts w:cs="Arial"/>
                <w:noProof/>
                <w:lang w:val="es-US"/>
              </w:rPr>
              <w:t>El plan cubre algunos servicios médicos o de salud mediante audio o video en tiempo real con un proveedor que no se encuentra en el mismo lugar que usted.</w:t>
            </w:r>
          </w:p>
          <w:p w14:paraId="2ABAB97A" w14:textId="2E015386" w:rsidR="00B404A8" w:rsidRPr="00431721" w:rsidRDefault="00B404A8" w:rsidP="0068297B">
            <w:pPr>
              <w:pStyle w:val="Tabletext"/>
              <w:rPr>
                <w:rFonts w:cs="Arial"/>
                <w:noProof/>
                <w:lang w:val="es-US"/>
              </w:rPr>
            </w:pPr>
            <w:r w:rsidRPr="00431721">
              <w:rPr>
                <w:rFonts w:cs="Arial"/>
                <w:noProof/>
                <w:lang w:val="es-US"/>
              </w:rPr>
              <w:t>Estos servicios están disponibles en algunas zonas rurales, bajo ciertas condiciones, y solo si usted se encuentra en uno de los siguientes lugares: el consultorio del médico, un hospital, una clínica de salud rural, un centro de salud calificado por el gobierno federal, un centro de diálisis en un hospital, un centro de enfermería especializada (SNF) o un centro de salud mental comunitario.</w:t>
            </w:r>
          </w:p>
          <w:p w14:paraId="586A4E8B" w14:textId="4593BD5F" w:rsidR="00B404A8" w:rsidRPr="00431721" w:rsidRDefault="00B404A8" w:rsidP="0068297B">
            <w:pPr>
              <w:pStyle w:val="Tabletext"/>
              <w:rPr>
                <w:rFonts w:cs="Arial"/>
                <w:noProof/>
                <w:lang w:val="es-US"/>
              </w:rPr>
            </w:pPr>
            <w:r w:rsidRPr="00431721">
              <w:rPr>
                <w:rFonts w:cs="Arial"/>
                <w:noProof/>
                <w:lang w:val="es-US"/>
              </w:rPr>
              <w:t>Los siguientes servicios están cubiertos mediante un sistema de telecomunicación:</w:t>
            </w:r>
          </w:p>
          <w:p w14:paraId="01540071" w14:textId="77777777" w:rsidR="00B404A8" w:rsidRPr="00431721" w:rsidRDefault="00B404A8" w:rsidP="00907665">
            <w:pPr>
              <w:pStyle w:val="TableListBulletFirstLevel"/>
              <w:rPr>
                <w:noProof/>
                <w:lang w:val="es-US"/>
              </w:rPr>
            </w:pPr>
            <w:r w:rsidRPr="00431721">
              <w:rPr>
                <w:noProof/>
                <w:lang w:val="es-US"/>
              </w:rPr>
              <w:t>Consultas</w:t>
            </w:r>
          </w:p>
          <w:p w14:paraId="0EA1AFA4" w14:textId="77777777" w:rsidR="00B404A8" w:rsidRPr="00431721" w:rsidRDefault="00B404A8" w:rsidP="00907665">
            <w:pPr>
              <w:pStyle w:val="TableListBulletFirstLevel"/>
              <w:rPr>
                <w:noProof/>
                <w:lang w:val="es-US"/>
              </w:rPr>
            </w:pPr>
            <w:r w:rsidRPr="00431721">
              <w:rPr>
                <w:noProof/>
                <w:lang w:val="es-US"/>
              </w:rPr>
              <w:t>Visitas al consultorio</w:t>
            </w:r>
          </w:p>
          <w:p w14:paraId="6BDBF015" w14:textId="4FD4D108" w:rsidR="00B404A8" w:rsidRPr="00431721" w:rsidRDefault="00B404A8" w:rsidP="00907665">
            <w:pPr>
              <w:pStyle w:val="TableListBulletFirstLevel"/>
              <w:rPr>
                <w:noProof/>
                <w:lang w:val="es-US"/>
              </w:rPr>
            </w:pPr>
            <w:r w:rsidRPr="00431721">
              <w:rPr>
                <w:noProof/>
                <w:lang w:val="es-US"/>
              </w:rPr>
              <w:t>Psicoterapia individual</w:t>
            </w:r>
          </w:p>
          <w:p w14:paraId="6F96423C" w14:textId="326412D9" w:rsidR="00B404A8" w:rsidRPr="00431721" w:rsidRDefault="00B404A8" w:rsidP="00907665">
            <w:pPr>
              <w:pStyle w:val="TableListBulletFirstLevel"/>
              <w:rPr>
                <w:noProof/>
                <w:lang w:val="es-US"/>
              </w:rPr>
            </w:pPr>
            <w:r w:rsidRPr="00431721">
              <w:rPr>
                <w:noProof/>
                <w:lang w:val="es-US"/>
              </w:rPr>
              <w:t>Administración de recetas</w:t>
            </w:r>
          </w:p>
          <w:p w14:paraId="7277EFE7" w14:textId="145B3837" w:rsidR="00B404A8" w:rsidRPr="00431721" w:rsidRDefault="00B404A8" w:rsidP="00907665">
            <w:pPr>
              <w:pStyle w:val="TableListBulletFirstLevel"/>
              <w:rPr>
                <w:noProof/>
                <w:lang w:val="es-US"/>
              </w:rPr>
            </w:pPr>
            <w:r w:rsidRPr="00431721">
              <w:rPr>
                <w:noProof/>
                <w:lang w:val="es-US"/>
              </w:rPr>
              <w:t>Exámenes y pruebas de entrevistas de diagnóstico psiquiátrico</w:t>
            </w:r>
          </w:p>
          <w:p w14:paraId="7E3B77B6" w14:textId="56E40FA4" w:rsidR="00B404A8" w:rsidRPr="00431721" w:rsidRDefault="00B404A8" w:rsidP="0068297B">
            <w:pPr>
              <w:pStyle w:val="Tabletext"/>
              <w:rPr>
                <w:rFonts w:cs="Arial"/>
                <w:noProof/>
                <w:lang w:val="es-US"/>
              </w:rPr>
            </w:pPr>
            <w:r w:rsidRPr="00431721">
              <w:rPr>
                <w:rFonts w:cs="Arial"/>
                <w:noProof/>
                <w:lang w:val="es-US"/>
              </w:rPr>
              <w:t>Los servicios como conversaciones telefónicas, mensajes de correo electrónico y videollamadas por teléfono móvil no están cubiertos.</w:t>
            </w:r>
          </w:p>
          <w:p w14:paraId="4A6C78A1" w14:textId="4D51E333" w:rsidR="00B404A8" w:rsidRPr="00431721" w:rsidRDefault="00B404A8" w:rsidP="0068297B">
            <w:pPr>
              <w:pStyle w:val="Tabletext"/>
              <w:rPr>
                <w:rFonts w:cs="Arial"/>
                <w:noProof/>
                <w:lang w:val="es-US"/>
              </w:rPr>
            </w:pPr>
            <w:r w:rsidRPr="00431721">
              <w:rPr>
                <w:rFonts w:cs="Arial"/>
                <w:noProof/>
                <w:lang w:val="es-US"/>
              </w:rPr>
              <w:t>Los servicios de telepsiquiatría solo se prestan de forma limitada a través del Departamento de Salud Mental en asociación con más de 20 salas de emergencia de hospitales del estado.</w:t>
            </w:r>
          </w:p>
        </w:tc>
        <w:tc>
          <w:tcPr>
            <w:tcW w:w="2707" w:type="dxa"/>
            <w:shd w:val="clear" w:color="auto" w:fill="auto"/>
            <w:tcMar>
              <w:top w:w="72" w:type="dxa"/>
              <w:left w:w="144" w:type="dxa"/>
              <w:bottom w:w="72" w:type="dxa"/>
              <w:right w:w="115" w:type="dxa"/>
            </w:tcMar>
          </w:tcPr>
          <w:p w14:paraId="3E5C878A" w14:textId="77777777" w:rsidR="00B404A8" w:rsidRPr="00431721" w:rsidRDefault="00B404A8" w:rsidP="0068297B">
            <w:pPr>
              <w:pStyle w:val="Tabletext"/>
              <w:rPr>
                <w:rFonts w:cs="Arial"/>
                <w:noProof/>
                <w:lang w:val="es-US"/>
              </w:rPr>
            </w:pPr>
            <w:r w:rsidRPr="00431721">
              <w:rPr>
                <w:rStyle w:val="PlanInstructions"/>
                <w:rFonts w:cs="Arial"/>
                <w:i w:val="0"/>
                <w:noProof/>
                <w:color w:val="auto"/>
                <w:lang w:val="es-US"/>
              </w:rPr>
              <w:t>$0</w:t>
            </w:r>
          </w:p>
        </w:tc>
      </w:tr>
      <w:tr w:rsidR="004164BC" w:rsidRPr="00431721" w14:paraId="513729C3" w14:textId="77777777" w:rsidTr="004164BC">
        <w:trPr>
          <w:cantSplit/>
          <w:trHeight w:val="144"/>
        </w:trPr>
        <w:tc>
          <w:tcPr>
            <w:tcW w:w="533" w:type="dxa"/>
            <w:shd w:val="clear" w:color="auto" w:fill="auto"/>
            <w:tcMar>
              <w:left w:w="29" w:type="dxa"/>
              <w:right w:w="0" w:type="dxa"/>
            </w:tcMar>
          </w:tcPr>
          <w:p w14:paraId="7E68FF82" w14:textId="77777777" w:rsidR="004164BC" w:rsidRPr="00431721" w:rsidRDefault="004164BC"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1D1F2147" w14:textId="5985EABA" w:rsidR="004164BC" w:rsidRPr="00431721" w:rsidRDefault="004164BC" w:rsidP="0068297B">
            <w:pPr>
              <w:pStyle w:val="Tablesubtitle"/>
              <w:rPr>
                <w:noProof/>
                <w:lang w:val="es-US"/>
              </w:rPr>
            </w:pPr>
            <w:r w:rsidRPr="00431721">
              <w:rPr>
                <w:noProof/>
                <w:lang w:val="es-US"/>
              </w:rPr>
              <w:t>Terapia de ejercicios supervisada (SET)</w:t>
            </w:r>
          </w:p>
          <w:p w14:paraId="4E4C6ECB" w14:textId="018ABB30" w:rsidR="004164BC" w:rsidRPr="00431721" w:rsidRDefault="004164BC" w:rsidP="0068297B">
            <w:pPr>
              <w:autoSpaceDE w:val="0"/>
              <w:autoSpaceDN w:val="0"/>
              <w:adjustRightInd w:val="0"/>
              <w:spacing w:after="120" w:line="280" w:lineRule="exact"/>
              <w:ind w:right="288"/>
              <w:rPr>
                <w:rFonts w:cs="Arial"/>
                <w:noProof/>
                <w:color w:val="000000"/>
                <w:lang w:val="es-US"/>
              </w:rPr>
            </w:pPr>
            <w:r w:rsidRPr="00431721">
              <w:rPr>
                <w:rFonts w:cs="Arial"/>
                <w:noProof/>
                <w:color w:val="000000"/>
                <w:lang w:val="es-US"/>
              </w:rPr>
              <w:t>El plan pagará la terapia de ejercicios supervisada (SET) para los miembros con enfermedad arterial periférica (PAD) sintomática</w:t>
            </w:r>
            <w:r w:rsidRPr="00431721">
              <w:rPr>
                <w:rFonts w:cs="Arial"/>
                <w:noProof/>
                <w:color w:val="548DD4"/>
                <w:lang w:val="es-US"/>
              </w:rPr>
              <w:t xml:space="preserve"> </w:t>
            </w:r>
            <w:r w:rsidR="00B57E0E" w:rsidRPr="00431721">
              <w:rPr>
                <w:rFonts w:cs="Arial"/>
                <w:noProof/>
                <w:color w:val="548DD4"/>
                <w:lang w:val="es-US"/>
              </w:rPr>
              <w:t>[</w:t>
            </w:r>
            <w:r w:rsidRPr="00431721">
              <w:rPr>
                <w:rFonts w:cs="Arial"/>
                <w:i/>
                <w:iCs/>
                <w:noProof/>
                <w:color w:val="548DD4"/>
                <w:lang w:val="es-US"/>
              </w:rPr>
              <w:t>insert if applicable:</w:t>
            </w:r>
            <w:r w:rsidRPr="00431721">
              <w:rPr>
                <w:rFonts w:cs="Arial"/>
                <w:noProof/>
                <w:color w:val="548DD4"/>
                <w:lang w:val="es-US"/>
              </w:rPr>
              <w:t xml:space="preserve"> que tengan un referido por PAD de un médico responsable por el tratamiento de PAD</w:t>
            </w:r>
            <w:r w:rsidR="00B57E0E" w:rsidRPr="00431721">
              <w:rPr>
                <w:rFonts w:cs="Arial"/>
                <w:noProof/>
                <w:color w:val="548DD4"/>
                <w:lang w:val="es-US"/>
              </w:rPr>
              <w:t>]</w:t>
            </w:r>
            <w:r w:rsidRPr="00431721">
              <w:rPr>
                <w:rFonts w:cs="Arial"/>
                <w:noProof/>
                <w:lang w:val="es-US"/>
              </w:rPr>
              <w:t xml:space="preserve">. </w:t>
            </w:r>
            <w:r w:rsidRPr="00431721">
              <w:rPr>
                <w:rFonts w:cs="Arial"/>
                <w:noProof/>
                <w:color w:val="000000"/>
                <w:lang w:val="es-US"/>
              </w:rPr>
              <w:t>El plan pagará:</w:t>
            </w:r>
          </w:p>
          <w:p w14:paraId="65433EF4" w14:textId="423BDD34" w:rsidR="004164BC" w:rsidRPr="00431721" w:rsidRDefault="004164BC" w:rsidP="00907665">
            <w:pPr>
              <w:pStyle w:val="TableListBulletFirstLevel"/>
              <w:rPr>
                <w:noProof/>
                <w:lang w:val="es-US"/>
              </w:rPr>
            </w:pPr>
            <w:r w:rsidRPr="00431721">
              <w:rPr>
                <w:noProof/>
                <w:lang w:val="es-US"/>
              </w:rPr>
              <w:t>hasta 36 sesiones durante un período de 12 semanas si se cumplen todos los requisitos de la SET</w:t>
            </w:r>
          </w:p>
          <w:p w14:paraId="5FD31558" w14:textId="77777777" w:rsidR="004164BC" w:rsidRPr="00431721" w:rsidRDefault="004164BC" w:rsidP="00907665">
            <w:pPr>
              <w:pStyle w:val="TableListBulletFirstLevel"/>
              <w:rPr>
                <w:noProof/>
                <w:lang w:val="es-US"/>
              </w:rPr>
            </w:pPr>
            <w:r w:rsidRPr="00431721">
              <w:rPr>
                <w:noProof/>
                <w:lang w:val="es-US"/>
              </w:rPr>
              <w:t xml:space="preserve">36 sesiones adicionales con el tiempo si un proveedor de cuidado de salud lo considera médicamente necesario </w:t>
            </w:r>
          </w:p>
          <w:p w14:paraId="3C6262BE" w14:textId="77777777" w:rsidR="004164BC" w:rsidRPr="00431721" w:rsidRDefault="004164BC" w:rsidP="0068297B">
            <w:pPr>
              <w:pStyle w:val="Tabletext"/>
              <w:rPr>
                <w:rFonts w:cs="Arial"/>
                <w:noProof/>
                <w:lang w:val="es-US"/>
              </w:rPr>
            </w:pPr>
            <w:r w:rsidRPr="00431721">
              <w:rPr>
                <w:rFonts w:cs="Arial"/>
                <w:noProof/>
                <w:lang w:val="es-US"/>
              </w:rPr>
              <w:t>El programa SET debe ser:</w:t>
            </w:r>
          </w:p>
          <w:p w14:paraId="2572DC01" w14:textId="77777777" w:rsidR="004164BC" w:rsidRPr="00431721" w:rsidRDefault="004164BC" w:rsidP="00907665">
            <w:pPr>
              <w:pStyle w:val="TableListBulletFirstLevel"/>
              <w:rPr>
                <w:noProof/>
                <w:lang w:val="es-US"/>
              </w:rPr>
            </w:pPr>
            <w:r w:rsidRPr="00431721">
              <w:rPr>
                <w:noProof/>
                <w:lang w:val="es-US"/>
              </w:rPr>
              <w:t xml:space="preserve">Sesiones de 30 a 60 minutos de un programa terapéutico de ejercicio y entrenamiento para la PAD en miembros con calambres en las piernas por un flujo sanguíneo deficiente (claudicación) </w:t>
            </w:r>
          </w:p>
          <w:p w14:paraId="426EE90E" w14:textId="0DA1F9A6" w:rsidR="004164BC" w:rsidRPr="00431721" w:rsidRDefault="004164BC" w:rsidP="00907665">
            <w:pPr>
              <w:pStyle w:val="TableListBulletFirstLevel"/>
              <w:rPr>
                <w:noProof/>
                <w:lang w:val="es-US"/>
              </w:rPr>
            </w:pPr>
            <w:r w:rsidRPr="00431721">
              <w:rPr>
                <w:noProof/>
                <w:lang w:val="es-US"/>
              </w:rPr>
              <w:t>En un entorno hospitalario para pacientes ambulatorios o en un consultorio médico</w:t>
            </w:r>
          </w:p>
          <w:p w14:paraId="33EF9DFF" w14:textId="1B73D487" w:rsidR="004164BC" w:rsidRPr="00431721" w:rsidRDefault="004164BC" w:rsidP="00907665">
            <w:pPr>
              <w:pStyle w:val="TableListBulletFirstLevel"/>
              <w:rPr>
                <w:noProof/>
                <w:lang w:val="es-US"/>
              </w:rPr>
            </w:pPr>
            <w:r w:rsidRPr="00431721">
              <w:rPr>
                <w:noProof/>
                <w:lang w:val="es-US"/>
              </w:rPr>
              <w:t>Proporcionado por personal especializado que se asegure de que el beneficio excede el daño y que esté capacitado en terapia de ejercicios para la PAD</w:t>
            </w:r>
          </w:p>
          <w:p w14:paraId="3FE6B0BA" w14:textId="0A8D064C" w:rsidR="004164BC" w:rsidRPr="00431721" w:rsidRDefault="004164BC" w:rsidP="00907665">
            <w:pPr>
              <w:pStyle w:val="TableListBulletFirstLevel"/>
              <w:rPr>
                <w:b/>
                <w:bCs/>
                <w:noProof/>
                <w:lang w:val="es-US"/>
              </w:rPr>
            </w:pPr>
            <w:r w:rsidRPr="00431721">
              <w:rPr>
                <w:noProof/>
                <w:lang w:val="es-US"/>
              </w:rPr>
              <w:t xml:space="preserve">Bajo la supervisión directa de un médico, asistente médico o enfermero profesional/enfermero clínico especializado capacitado tanto en técnicas de soporte vital básicas como avanzadas </w:t>
            </w:r>
          </w:p>
        </w:tc>
        <w:tc>
          <w:tcPr>
            <w:tcW w:w="2707" w:type="dxa"/>
            <w:shd w:val="clear" w:color="auto" w:fill="auto"/>
            <w:tcMar>
              <w:top w:w="72" w:type="dxa"/>
              <w:left w:w="144" w:type="dxa"/>
              <w:bottom w:w="72" w:type="dxa"/>
              <w:right w:w="115" w:type="dxa"/>
            </w:tcMar>
          </w:tcPr>
          <w:p w14:paraId="1016AEA8" w14:textId="77777777" w:rsidR="004164BC" w:rsidRPr="00431721" w:rsidRDefault="004164BC" w:rsidP="0068297B">
            <w:pPr>
              <w:pStyle w:val="Tabletext"/>
              <w:rPr>
                <w:rFonts w:cs="Arial"/>
                <w:noProof/>
                <w:lang w:val="es-US"/>
              </w:rPr>
            </w:pPr>
            <w:r w:rsidRPr="00431721">
              <w:rPr>
                <w:rFonts w:cs="Arial"/>
                <w:noProof/>
                <w:lang w:val="es-US"/>
              </w:rPr>
              <w:t>$0</w:t>
            </w:r>
          </w:p>
        </w:tc>
      </w:tr>
      <w:tr w:rsidR="00C435D4" w:rsidRPr="00431721" w14:paraId="0AFC4515" w14:textId="77777777" w:rsidTr="0068297B">
        <w:trPr>
          <w:cantSplit/>
          <w:trHeight w:val="144"/>
        </w:trPr>
        <w:tc>
          <w:tcPr>
            <w:tcW w:w="533" w:type="dxa"/>
            <w:shd w:val="clear" w:color="auto" w:fill="auto"/>
            <w:tcMar>
              <w:left w:w="29" w:type="dxa"/>
              <w:right w:w="0" w:type="dxa"/>
            </w:tcMar>
          </w:tcPr>
          <w:p w14:paraId="2A7FBBE1" w14:textId="77777777" w:rsidR="00C435D4" w:rsidRPr="00431721" w:rsidRDefault="00C435D4"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0157636F" w14:textId="77777777" w:rsidR="00C435D4" w:rsidRPr="00431721" w:rsidRDefault="00C435D4" w:rsidP="0068297B">
            <w:pPr>
              <w:pStyle w:val="Tablesubtitle"/>
              <w:rPr>
                <w:rFonts w:cs="Arial"/>
                <w:noProof/>
                <w:lang w:val="es-US"/>
              </w:rPr>
            </w:pPr>
            <w:r w:rsidRPr="00431721">
              <w:rPr>
                <w:rFonts w:cs="Arial"/>
                <w:noProof/>
                <w:lang w:val="es-US"/>
              </w:rPr>
              <w:t xml:space="preserve">Terapia de infusión </w:t>
            </w:r>
          </w:p>
          <w:p w14:paraId="108E51C0" w14:textId="4EF384C0" w:rsidR="00C435D4" w:rsidRPr="00431721" w:rsidRDefault="00C435D4" w:rsidP="0068297B">
            <w:pPr>
              <w:pStyle w:val="Tabletext"/>
              <w:rPr>
                <w:rFonts w:cs="Arial"/>
                <w:noProof/>
                <w:lang w:val="es-US"/>
              </w:rPr>
            </w:pPr>
            <w:r w:rsidRPr="00431721">
              <w:rPr>
                <w:rFonts w:cs="Arial"/>
                <w:noProof/>
                <w:lang w:val="es-US"/>
              </w:rPr>
              <w:t>El plan cubre las bombas de infusión (y algunos medicamentos utilizados en las bombas de infusión) que un médico recete para su uso en hogar.</w:t>
            </w:r>
          </w:p>
          <w:p w14:paraId="3EE2DD9C" w14:textId="6A90A919" w:rsidR="00C435D4" w:rsidRPr="00431721" w:rsidRDefault="00C435D4" w:rsidP="0068297B">
            <w:pPr>
              <w:pStyle w:val="Tabletext"/>
              <w:rPr>
                <w:rFonts w:cs="Arial"/>
                <w:noProof/>
                <w:lang w:val="es-US"/>
              </w:rPr>
            </w:pPr>
            <w:r w:rsidRPr="00431721">
              <w:rPr>
                <w:rFonts w:cs="Arial"/>
                <w:noProof/>
                <w:lang w:val="es-US"/>
              </w:rPr>
              <w:t xml:space="preserve">Si no quiere recibir terapia de infusión en el consultorio del médico o en el hospital, puede recurrir a un centro de infusión. Consulte </w:t>
            </w:r>
            <w:r w:rsidR="00B57E0E" w:rsidRPr="00431721">
              <w:rPr>
                <w:rStyle w:val="PlanInstructions"/>
                <w:rFonts w:cs="Arial"/>
                <w:i w:val="0"/>
                <w:noProof/>
                <w:lang w:val="es-US"/>
              </w:rPr>
              <w:t>[</w:t>
            </w:r>
            <w:r w:rsidRPr="00431721">
              <w:rPr>
                <w:rStyle w:val="PlanInstructions"/>
                <w:rFonts w:cs="Arial"/>
                <w:iCs/>
                <w:noProof/>
                <w:lang w:val="es-US"/>
              </w:rPr>
              <w:t>insert reference to provider directory</w:t>
            </w:r>
            <w:r w:rsidR="00B57E0E" w:rsidRPr="00431721">
              <w:rPr>
                <w:rStyle w:val="PlanInstructions"/>
                <w:rFonts w:cs="Arial"/>
                <w:i w:val="0"/>
                <w:noProof/>
                <w:lang w:val="es-US"/>
              </w:rPr>
              <w:t>]</w:t>
            </w:r>
            <w:r w:rsidRPr="00431721">
              <w:rPr>
                <w:rFonts w:cs="Arial"/>
                <w:noProof/>
                <w:lang w:val="es-US"/>
              </w:rPr>
              <w:t xml:space="preserve"> para ver una lista de centros de infusión. Puede obtener los siguientes servicios en un centro de infusión:</w:t>
            </w:r>
          </w:p>
          <w:p w14:paraId="205C8B1E" w14:textId="77777777" w:rsidR="00C435D4" w:rsidRPr="00431721" w:rsidRDefault="00C435D4" w:rsidP="00907665">
            <w:pPr>
              <w:pStyle w:val="TableListBulletFirstLevel"/>
              <w:rPr>
                <w:noProof/>
                <w:lang w:val="es-US"/>
              </w:rPr>
            </w:pPr>
            <w:r w:rsidRPr="00431721">
              <w:rPr>
                <w:noProof/>
                <w:lang w:val="es-US"/>
              </w:rPr>
              <w:t>Quimioterapia</w:t>
            </w:r>
          </w:p>
          <w:p w14:paraId="1951CD2D" w14:textId="77777777" w:rsidR="00C435D4" w:rsidRPr="00431721" w:rsidRDefault="00C435D4" w:rsidP="00907665">
            <w:pPr>
              <w:pStyle w:val="TableListBulletFirstLevel"/>
              <w:rPr>
                <w:noProof/>
                <w:lang w:val="es-US"/>
              </w:rPr>
            </w:pPr>
            <w:r w:rsidRPr="00431721">
              <w:rPr>
                <w:noProof/>
                <w:lang w:val="es-US"/>
              </w:rPr>
              <w:t>Hidratación</w:t>
            </w:r>
          </w:p>
          <w:p w14:paraId="7238F190" w14:textId="77777777" w:rsidR="00C435D4" w:rsidRPr="00431721" w:rsidRDefault="00C435D4" w:rsidP="00907665">
            <w:pPr>
              <w:pStyle w:val="TableListBulletFirstLevel"/>
              <w:rPr>
                <w:noProof/>
                <w:lang w:val="es-US"/>
              </w:rPr>
            </w:pPr>
            <w:r w:rsidRPr="00431721">
              <w:rPr>
                <w:noProof/>
                <w:lang w:val="es-US"/>
              </w:rPr>
              <w:t>Inmunoglobulina intravenosa (IVIG)</w:t>
            </w:r>
          </w:p>
          <w:p w14:paraId="0D9826B0" w14:textId="4AB40830" w:rsidR="00C435D4" w:rsidRPr="00431721" w:rsidRDefault="00C435D4" w:rsidP="00907665">
            <w:pPr>
              <w:pStyle w:val="TableListBulletFirstLevel"/>
              <w:rPr>
                <w:noProof/>
                <w:lang w:val="es-US"/>
              </w:rPr>
            </w:pPr>
            <w:r w:rsidRPr="00431721">
              <w:rPr>
                <w:noProof/>
                <w:lang w:val="es-US"/>
              </w:rPr>
              <w:t>Sangre y productos sanguíneos</w:t>
            </w:r>
          </w:p>
          <w:p w14:paraId="2110EDB4" w14:textId="77777777" w:rsidR="00C435D4" w:rsidRPr="00431721" w:rsidRDefault="00C435D4" w:rsidP="00907665">
            <w:pPr>
              <w:pStyle w:val="TableListBulletFirstLevel"/>
              <w:rPr>
                <w:noProof/>
                <w:lang w:val="es-US"/>
              </w:rPr>
            </w:pPr>
            <w:r w:rsidRPr="00431721">
              <w:rPr>
                <w:noProof/>
                <w:lang w:val="es-US"/>
              </w:rPr>
              <w:t>Antibióticos</w:t>
            </w:r>
          </w:p>
          <w:p w14:paraId="217BDBF9" w14:textId="77777777" w:rsidR="00C435D4" w:rsidRPr="00431721" w:rsidRDefault="00C435D4" w:rsidP="00907665">
            <w:pPr>
              <w:pStyle w:val="TableListBulletFirstLevel"/>
              <w:rPr>
                <w:noProof/>
                <w:lang w:val="es-US"/>
              </w:rPr>
            </w:pPr>
            <w:r w:rsidRPr="00431721">
              <w:rPr>
                <w:noProof/>
                <w:lang w:val="es-US"/>
              </w:rPr>
              <w:t>Punción intratecal/lumbar</w:t>
            </w:r>
          </w:p>
          <w:p w14:paraId="27B2A12C" w14:textId="77777777" w:rsidR="00C435D4" w:rsidRPr="00431721" w:rsidRDefault="00C435D4" w:rsidP="00907665">
            <w:pPr>
              <w:pStyle w:val="TableListBulletFirstLevel"/>
              <w:rPr>
                <w:noProof/>
                <w:lang w:val="es-US"/>
              </w:rPr>
            </w:pPr>
            <w:r w:rsidRPr="00431721">
              <w:rPr>
                <w:noProof/>
                <w:lang w:val="es-US"/>
              </w:rPr>
              <w:t>Inhalación</w:t>
            </w:r>
          </w:p>
          <w:p w14:paraId="0ADDD3ED" w14:textId="77777777" w:rsidR="00C435D4" w:rsidRPr="00431721" w:rsidRDefault="00C435D4" w:rsidP="00907665">
            <w:pPr>
              <w:pStyle w:val="TableListBulletFirstLevel"/>
              <w:rPr>
                <w:noProof/>
                <w:lang w:val="es-US"/>
              </w:rPr>
            </w:pPr>
            <w:r w:rsidRPr="00431721">
              <w:rPr>
                <w:noProof/>
                <w:lang w:val="es-US"/>
              </w:rPr>
              <w:t>Flebotomía terapéutica</w:t>
            </w:r>
          </w:p>
          <w:p w14:paraId="7B17F4C0" w14:textId="044C73C1" w:rsidR="00C435D4" w:rsidRPr="00431721" w:rsidRDefault="00C435D4" w:rsidP="0068297B">
            <w:pPr>
              <w:pStyle w:val="Tabletext"/>
              <w:rPr>
                <w:rFonts w:cs="Arial"/>
                <w:noProof/>
                <w:lang w:val="es-US"/>
              </w:rPr>
            </w:pPr>
            <w:r w:rsidRPr="00431721">
              <w:rPr>
                <w:rFonts w:cs="Arial"/>
                <w:noProof/>
                <w:lang w:val="es-US"/>
              </w:rPr>
              <w:t>Un médico estará presente en el centro de infusión en caso de que se produzcan emergencias médicas.</w:t>
            </w:r>
          </w:p>
        </w:tc>
        <w:tc>
          <w:tcPr>
            <w:tcW w:w="2707" w:type="dxa"/>
            <w:shd w:val="clear" w:color="auto" w:fill="auto"/>
            <w:tcMar>
              <w:top w:w="72" w:type="dxa"/>
              <w:left w:w="144" w:type="dxa"/>
              <w:bottom w:w="72" w:type="dxa"/>
              <w:right w:w="115" w:type="dxa"/>
            </w:tcMar>
          </w:tcPr>
          <w:p w14:paraId="611558CB" w14:textId="77777777" w:rsidR="00C435D4" w:rsidRPr="00431721" w:rsidRDefault="00C435D4" w:rsidP="0068297B">
            <w:pPr>
              <w:pStyle w:val="Tabletext"/>
              <w:rPr>
                <w:rFonts w:cs="Arial"/>
                <w:noProof/>
                <w:lang w:val="es-US"/>
              </w:rPr>
            </w:pPr>
            <w:r w:rsidRPr="00431721">
              <w:rPr>
                <w:rStyle w:val="PlanInstructions"/>
                <w:rFonts w:cs="Arial"/>
                <w:i w:val="0"/>
                <w:noProof/>
                <w:color w:val="auto"/>
                <w:lang w:val="es-US"/>
              </w:rPr>
              <w:t>$0</w:t>
            </w:r>
          </w:p>
        </w:tc>
      </w:tr>
      <w:tr w:rsidR="00902312" w:rsidRPr="00431721" w14:paraId="5401419C" w14:textId="77777777" w:rsidTr="0068297B">
        <w:trPr>
          <w:cantSplit/>
        </w:trPr>
        <w:tc>
          <w:tcPr>
            <w:tcW w:w="533" w:type="dxa"/>
            <w:shd w:val="clear" w:color="auto" w:fill="auto"/>
            <w:tcMar>
              <w:left w:w="29" w:type="dxa"/>
              <w:right w:w="0" w:type="dxa"/>
            </w:tcMar>
          </w:tcPr>
          <w:p w14:paraId="5DB5D6DF" w14:textId="77777777" w:rsidR="00902312" w:rsidRPr="00431721" w:rsidRDefault="00902312" w:rsidP="0068297B">
            <w:pPr>
              <w:pStyle w:val="Tableapple"/>
              <w:rPr>
                <w:rFonts w:cs="Arial"/>
                <w:noProof/>
                <w:lang w:val="es-US"/>
              </w:rPr>
            </w:pPr>
          </w:p>
        </w:tc>
        <w:tc>
          <w:tcPr>
            <w:tcW w:w="6667" w:type="dxa"/>
            <w:shd w:val="clear" w:color="auto" w:fill="auto"/>
            <w:tcMar>
              <w:top w:w="72" w:type="dxa"/>
              <w:left w:w="72" w:type="dxa"/>
              <w:bottom w:w="72" w:type="dxa"/>
              <w:right w:w="115" w:type="dxa"/>
            </w:tcMar>
          </w:tcPr>
          <w:p w14:paraId="240106AD" w14:textId="77777777" w:rsidR="00902312" w:rsidRPr="00431721" w:rsidRDefault="00902312" w:rsidP="000663CA">
            <w:pPr>
              <w:pStyle w:val="Tablesubtitle"/>
              <w:rPr>
                <w:rFonts w:cs="Arial"/>
                <w:noProof/>
                <w:lang w:val="es-US"/>
              </w:rPr>
            </w:pPr>
            <w:r w:rsidRPr="00431721">
              <w:rPr>
                <w:noProof/>
                <w:lang w:val="es-US"/>
              </w:rPr>
              <w:t>Terapia de infusión en el hogar</w:t>
            </w:r>
          </w:p>
          <w:p w14:paraId="5669D045" w14:textId="77777777" w:rsidR="00902312" w:rsidRPr="00431721" w:rsidRDefault="00902312" w:rsidP="000663CA">
            <w:pPr>
              <w:pStyle w:val="Tabletext"/>
              <w:rPr>
                <w:rFonts w:cs="Arial"/>
                <w:noProof/>
                <w:lang w:val="es-US"/>
              </w:rPr>
            </w:pPr>
            <w:r w:rsidRPr="00431721">
              <w:rPr>
                <w:noProof/>
                <w:lang w:val="es-US"/>
              </w:rPr>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3467D476" w14:textId="77777777" w:rsidR="00902312" w:rsidRPr="00431721" w:rsidRDefault="00902312" w:rsidP="00907665">
            <w:pPr>
              <w:pStyle w:val="TableListBulletFirstLevel"/>
              <w:rPr>
                <w:rFonts w:cs="Arial"/>
                <w:noProof/>
                <w:lang w:val="es-US"/>
              </w:rPr>
            </w:pPr>
            <w:r w:rsidRPr="00431721">
              <w:rPr>
                <w:noProof/>
                <w:lang w:val="es-US"/>
              </w:rPr>
              <w:t>El medicamento o la sustancia biológica como, por ejemplo, un antiviral o una inmunoglobulina;</w:t>
            </w:r>
          </w:p>
          <w:p w14:paraId="0E4E9434" w14:textId="77777777" w:rsidR="00902312" w:rsidRPr="00431721" w:rsidRDefault="00902312" w:rsidP="00907665">
            <w:pPr>
              <w:pStyle w:val="TableListBulletFirstLevel"/>
              <w:rPr>
                <w:rFonts w:cs="Arial"/>
                <w:noProof/>
                <w:lang w:val="es-US"/>
              </w:rPr>
            </w:pPr>
            <w:r w:rsidRPr="00431721">
              <w:rPr>
                <w:noProof/>
                <w:lang w:val="es-US"/>
              </w:rPr>
              <w:t xml:space="preserve">Equipos como, por ejemplo, una bomba de infusión; </w:t>
            </w:r>
            <w:r w:rsidRPr="00431721">
              <w:rPr>
                <w:b/>
                <w:noProof/>
                <w:lang w:val="es-US"/>
              </w:rPr>
              <w:t xml:space="preserve">y </w:t>
            </w:r>
          </w:p>
          <w:p w14:paraId="7798407D" w14:textId="77777777" w:rsidR="00902312" w:rsidRPr="00431721" w:rsidRDefault="00902312" w:rsidP="00907665">
            <w:pPr>
              <w:pStyle w:val="TableListBulletFirstLevel"/>
              <w:rPr>
                <w:rFonts w:cs="Arial"/>
                <w:noProof/>
                <w:lang w:val="es-US"/>
              </w:rPr>
            </w:pPr>
            <w:r w:rsidRPr="00431721">
              <w:rPr>
                <w:noProof/>
                <w:lang w:val="es-US"/>
              </w:rPr>
              <w:t>Accesorios como, por ejemplo, tubos o un catéter.</w:t>
            </w:r>
          </w:p>
          <w:p w14:paraId="26EF050E" w14:textId="77777777" w:rsidR="00902312" w:rsidRPr="00431721" w:rsidRDefault="00902312" w:rsidP="000663CA">
            <w:pPr>
              <w:pStyle w:val="Tabletext"/>
              <w:rPr>
                <w:rFonts w:cs="Arial"/>
                <w:noProof/>
                <w:lang w:val="es-US"/>
              </w:rPr>
            </w:pPr>
            <w:r w:rsidRPr="00431721">
              <w:rPr>
                <w:noProof/>
                <w:lang w:val="es-US"/>
              </w:rPr>
              <w:t>El plan cubrirá, entre otros, los siguientes servicios de infusión en el hogar:</w:t>
            </w:r>
          </w:p>
          <w:p w14:paraId="3AA1B77D" w14:textId="77777777" w:rsidR="00902312" w:rsidRPr="00431721" w:rsidRDefault="00902312" w:rsidP="00907665">
            <w:pPr>
              <w:pStyle w:val="TableListBulletFirstLevel"/>
              <w:rPr>
                <w:rFonts w:cs="Arial"/>
                <w:noProof/>
                <w:lang w:val="es-US"/>
              </w:rPr>
            </w:pPr>
            <w:r w:rsidRPr="00431721">
              <w:rPr>
                <w:noProof/>
                <w:lang w:val="es-US"/>
              </w:rPr>
              <w:t>Servicios profesionales, incluidos servicios de enfermería, que se prestarán de conformidad con su plan de cuidados;</w:t>
            </w:r>
          </w:p>
          <w:p w14:paraId="6909023C" w14:textId="77777777" w:rsidR="00902312" w:rsidRPr="00431721" w:rsidRDefault="00902312" w:rsidP="00907665">
            <w:pPr>
              <w:pStyle w:val="TableListBulletFirstLevel"/>
              <w:rPr>
                <w:rFonts w:cs="Arial"/>
                <w:noProof/>
                <w:lang w:val="es-US"/>
              </w:rPr>
            </w:pPr>
            <w:r w:rsidRPr="00431721">
              <w:rPr>
                <w:noProof/>
                <w:lang w:val="es-US"/>
              </w:rPr>
              <w:t>Formación y educación del miembro todavía no incluidas en el beneficio de Equipo Médico Duradero (DME);</w:t>
            </w:r>
          </w:p>
          <w:p w14:paraId="19A7B11C" w14:textId="77777777" w:rsidR="00902312" w:rsidRPr="00431721" w:rsidRDefault="00902312" w:rsidP="00907665">
            <w:pPr>
              <w:pStyle w:val="TableListBulletFirstLevel"/>
              <w:rPr>
                <w:rFonts w:cs="Arial"/>
                <w:noProof/>
                <w:lang w:val="es-US"/>
              </w:rPr>
            </w:pPr>
            <w:r w:rsidRPr="00431721">
              <w:rPr>
                <w:noProof/>
                <w:lang w:val="es-US"/>
              </w:rPr>
              <w:t xml:space="preserve">Telemonitoreo; </w:t>
            </w:r>
            <w:r w:rsidRPr="00431721">
              <w:rPr>
                <w:b/>
                <w:noProof/>
                <w:lang w:val="es-US"/>
              </w:rPr>
              <w:t>y</w:t>
            </w:r>
          </w:p>
          <w:p w14:paraId="51423592" w14:textId="77777777" w:rsidR="00902312" w:rsidRPr="00431721" w:rsidRDefault="00902312" w:rsidP="00907665">
            <w:pPr>
              <w:pStyle w:val="TableListBulletFirstLevel"/>
              <w:rPr>
                <w:rFonts w:cs="Arial"/>
                <w:noProof/>
                <w:lang w:val="es-US"/>
              </w:rPr>
            </w:pPr>
            <w:r w:rsidRPr="00431721">
              <w:rPr>
                <w:noProof/>
                <w:lang w:val="es-US"/>
              </w:rPr>
              <w:t>Servicios de monitoreo de la administración de la terapia y los medicamentos de infusión en el hogar por parte de un proveedor calificado de servicios de terapia de infusión en el hogar.</w:t>
            </w:r>
          </w:p>
          <w:p w14:paraId="740DF6EE" w14:textId="6B1023C9" w:rsidR="00902312" w:rsidRPr="00307B2B" w:rsidRDefault="00B57E0E" w:rsidP="00907665">
            <w:pPr>
              <w:pStyle w:val="Tabletext"/>
              <w:rPr>
                <w:rStyle w:val="PlanInstructions"/>
                <w:i w:val="0"/>
                <w:iCs/>
                <w:noProof/>
              </w:rPr>
            </w:pPr>
            <w:r w:rsidRPr="00307B2B">
              <w:rPr>
                <w:rStyle w:val="PlanInstructions"/>
                <w:i w:val="0"/>
                <w:iCs/>
                <w:noProof/>
              </w:rPr>
              <w:t>[</w:t>
            </w:r>
            <w:r w:rsidR="00902312" w:rsidRPr="00307B2B">
              <w:rPr>
                <w:rStyle w:val="PlanInstructions"/>
                <w:noProof/>
              </w:rPr>
              <w:t>List any additional benefits offered</w:t>
            </w:r>
            <w:r w:rsidR="00902312" w:rsidRPr="00307B2B">
              <w:rPr>
                <w:rStyle w:val="PlanInstructions"/>
                <w:i w:val="0"/>
                <w:iCs/>
                <w:noProof/>
              </w:rPr>
              <w:t>.</w:t>
            </w:r>
            <w:r w:rsidRPr="00307B2B">
              <w:rPr>
                <w:rStyle w:val="PlanInstructions"/>
                <w:i w:val="0"/>
                <w:iCs/>
                <w:noProof/>
              </w:rPr>
              <w:t>]</w:t>
            </w:r>
          </w:p>
        </w:tc>
        <w:tc>
          <w:tcPr>
            <w:tcW w:w="2707" w:type="dxa"/>
            <w:shd w:val="clear" w:color="auto" w:fill="auto"/>
            <w:tcMar>
              <w:top w:w="72" w:type="dxa"/>
              <w:left w:w="144" w:type="dxa"/>
              <w:bottom w:w="72" w:type="dxa"/>
              <w:right w:w="115" w:type="dxa"/>
            </w:tcMar>
          </w:tcPr>
          <w:p w14:paraId="56C700F2" w14:textId="772CADC2" w:rsidR="00902312" w:rsidRPr="00307B2B" w:rsidRDefault="00B57E0E" w:rsidP="0068297B">
            <w:pPr>
              <w:pStyle w:val="Tabletext"/>
              <w:rPr>
                <w:rStyle w:val="PlanInstructions"/>
                <w:i w:val="0"/>
                <w:noProof/>
              </w:rPr>
            </w:pPr>
            <w:r w:rsidRPr="00307B2B">
              <w:rPr>
                <w:rStyle w:val="PlanInstructions"/>
                <w:i w:val="0"/>
                <w:noProof/>
              </w:rPr>
              <w:t>[</w:t>
            </w:r>
            <w:r w:rsidR="00902312" w:rsidRPr="00307B2B">
              <w:rPr>
                <w:rStyle w:val="PlanInstructions"/>
                <w:noProof/>
              </w:rPr>
              <w:t>List copays.</w:t>
            </w:r>
            <w:r w:rsidRPr="00307B2B">
              <w:rPr>
                <w:rStyle w:val="PlanInstructions"/>
                <w:i w:val="0"/>
                <w:noProof/>
              </w:rPr>
              <w:t>]</w:t>
            </w:r>
          </w:p>
          <w:p w14:paraId="2B7C20C0" w14:textId="576FB4D3" w:rsidR="00902312" w:rsidRPr="00307B2B" w:rsidRDefault="00B57E0E" w:rsidP="0068297B">
            <w:pPr>
              <w:pStyle w:val="Tabletext"/>
              <w:rPr>
                <w:rStyle w:val="PlanInstructions"/>
                <w:rFonts w:cs="Arial"/>
                <w:i w:val="0"/>
                <w:noProof/>
              </w:rPr>
            </w:pPr>
            <w:r w:rsidRPr="00307B2B">
              <w:rPr>
                <w:rStyle w:val="PlanInstructions"/>
                <w:i w:val="0"/>
                <w:noProof/>
              </w:rPr>
              <w:t>[</w:t>
            </w:r>
            <w:r w:rsidR="00902312" w:rsidRPr="00307B2B">
              <w:rPr>
                <w:rStyle w:val="PlanInstructions"/>
                <w:noProof/>
              </w:rPr>
              <w:t>List copays for additional benefits.</w:t>
            </w:r>
            <w:r w:rsidRPr="00307B2B">
              <w:rPr>
                <w:rStyle w:val="PlanInstructions"/>
                <w:i w:val="0"/>
                <w:noProof/>
              </w:rPr>
              <w:t>]</w:t>
            </w:r>
          </w:p>
        </w:tc>
      </w:tr>
      <w:tr w:rsidR="00C435D4" w:rsidRPr="00431721" w14:paraId="20763A6E" w14:textId="77777777" w:rsidTr="0068297B">
        <w:trPr>
          <w:cantSplit/>
          <w:trHeight w:val="144"/>
        </w:trPr>
        <w:tc>
          <w:tcPr>
            <w:tcW w:w="533" w:type="dxa"/>
            <w:shd w:val="clear" w:color="auto" w:fill="auto"/>
            <w:tcMar>
              <w:left w:w="29" w:type="dxa"/>
              <w:right w:w="0" w:type="dxa"/>
            </w:tcMar>
          </w:tcPr>
          <w:p w14:paraId="49A73545" w14:textId="5C19A141" w:rsidR="00C435D4" w:rsidRPr="00431721" w:rsidRDefault="00C435D4" w:rsidP="0068297B">
            <w:pPr>
              <w:pStyle w:val="Tableapple"/>
              <w:rPr>
                <w:rFonts w:cs="Arial"/>
                <w:noProof/>
                <w:snapToGrid w:val="0"/>
                <w:lang w:val="es-US"/>
              </w:rPr>
            </w:pPr>
            <w:r w:rsidRPr="00431721">
              <w:rPr>
                <w:rFonts w:cs="Arial"/>
                <w:noProof/>
              </w:rPr>
              <w:lastRenderedPageBreak/>
              <w:drawing>
                <wp:inline distT="0" distB="0" distL="0" distR="0" wp14:anchorId="72AC5CEF" wp14:editId="1B6EBCC1">
                  <wp:extent cx="180975" cy="228600"/>
                  <wp:effectExtent l="0" t="0" r="9525" b="0"/>
                  <wp:docPr id="29" name="Picture 29"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EB36C96" w14:textId="77777777" w:rsidR="00C435D4" w:rsidRPr="00431721" w:rsidRDefault="00C435D4" w:rsidP="0068297B">
            <w:pPr>
              <w:pStyle w:val="Tablesubtitle"/>
              <w:rPr>
                <w:rFonts w:cs="Arial"/>
                <w:noProof/>
                <w:lang w:val="es-US"/>
              </w:rPr>
            </w:pPr>
            <w:r w:rsidRPr="00431721">
              <w:rPr>
                <w:rFonts w:cs="Arial"/>
                <w:noProof/>
                <w:lang w:val="es-US"/>
              </w:rPr>
              <w:t>Terapia de nutrición médica</w:t>
            </w:r>
          </w:p>
          <w:p w14:paraId="34598C23" w14:textId="5481EB1E" w:rsidR="00C435D4" w:rsidRPr="00431721" w:rsidRDefault="00C435D4" w:rsidP="0068297B">
            <w:pPr>
              <w:pStyle w:val="Tabletext"/>
              <w:rPr>
                <w:rFonts w:cs="Arial"/>
                <w:noProof/>
                <w:lang w:val="es-US"/>
              </w:rPr>
            </w:pPr>
            <w:r w:rsidRPr="00431721">
              <w:rPr>
                <w:rFonts w:cs="Arial"/>
                <w:noProof/>
                <w:lang w:val="es-US"/>
              </w:rPr>
              <w:t xml:space="preserve">Este beneficio es para personas con diabetes o con insuficiencia renal pero que no reciben diálisis. También es para aquellas que hayan recibido un trasplante de riñón cuando haya sido </w:t>
            </w:r>
            <w:r w:rsidR="00B57E0E" w:rsidRPr="00431721">
              <w:rPr>
                <w:rStyle w:val="PlanInstructions"/>
                <w:rFonts w:cs="Arial"/>
                <w:i w:val="0"/>
                <w:noProof/>
                <w:lang w:val="es-US"/>
              </w:rPr>
              <w:t>[</w:t>
            </w:r>
            <w:r w:rsidRPr="00431721">
              <w:rPr>
                <w:rStyle w:val="PlanInstructions"/>
                <w:rFonts w:cs="Arial"/>
                <w:iCs/>
                <w:noProof/>
                <w:lang w:val="es-US"/>
              </w:rPr>
              <w:t xml:space="preserve">insert as appropriate: </w:t>
            </w:r>
            <w:r w:rsidRPr="00431721">
              <w:rPr>
                <w:rStyle w:val="PlanInstructions"/>
                <w:rFonts w:cs="Arial"/>
                <w:i w:val="0"/>
                <w:noProof/>
                <w:lang w:val="es-US"/>
              </w:rPr>
              <w:t>referido</w:t>
            </w:r>
            <w:r w:rsidRPr="00431721">
              <w:rPr>
                <w:rStyle w:val="PlanInstructions"/>
                <w:rFonts w:cs="Arial"/>
                <w:iCs/>
                <w:noProof/>
                <w:lang w:val="es-US"/>
              </w:rPr>
              <w:t xml:space="preserve"> </w:t>
            </w:r>
            <w:r w:rsidRPr="00431721">
              <w:rPr>
                <w:rStyle w:val="PlanInstructions"/>
                <w:rFonts w:cs="Arial"/>
                <w:b/>
                <w:bCs/>
                <w:iCs/>
                <w:noProof/>
                <w:lang w:val="es-US"/>
              </w:rPr>
              <w:t>or</w:t>
            </w:r>
            <w:r w:rsidRPr="00431721">
              <w:rPr>
                <w:rStyle w:val="PlanInstructions"/>
                <w:rFonts w:cs="Arial"/>
                <w:iCs/>
                <w:noProof/>
                <w:lang w:val="es-US"/>
              </w:rPr>
              <w:t xml:space="preserve"> </w:t>
            </w:r>
            <w:r w:rsidRPr="00431721">
              <w:rPr>
                <w:rStyle w:val="PlanInstructions"/>
                <w:rFonts w:cs="Arial"/>
                <w:i w:val="0"/>
                <w:noProof/>
                <w:lang w:val="es-US"/>
              </w:rPr>
              <w:t>indicado</w:t>
            </w:r>
            <w:r w:rsidR="00B57E0E" w:rsidRPr="00431721">
              <w:rPr>
                <w:rStyle w:val="PlanInstructions"/>
                <w:rFonts w:cs="Arial"/>
                <w:i w:val="0"/>
                <w:noProof/>
                <w:lang w:val="es-US"/>
              </w:rPr>
              <w:t>]</w:t>
            </w:r>
            <w:r w:rsidRPr="00431721">
              <w:rPr>
                <w:rStyle w:val="PlanInstructions"/>
                <w:rFonts w:cs="Arial"/>
                <w:iCs/>
                <w:noProof/>
                <w:lang w:val="es-US"/>
              </w:rPr>
              <w:t xml:space="preserve"> </w:t>
            </w:r>
            <w:r w:rsidRPr="00431721">
              <w:rPr>
                <w:rFonts w:cs="Arial"/>
                <w:noProof/>
                <w:lang w:val="es-US"/>
              </w:rPr>
              <w:t>por su médico.</w:t>
            </w:r>
          </w:p>
          <w:p w14:paraId="6A61E5CA" w14:textId="4859AAA2" w:rsidR="00C435D4" w:rsidRPr="00431721" w:rsidRDefault="00C435D4" w:rsidP="0068297B">
            <w:pPr>
              <w:pStyle w:val="Tabletext"/>
              <w:rPr>
                <w:rFonts w:cs="Arial"/>
                <w:noProof/>
                <w:lang w:val="es-US"/>
              </w:rPr>
            </w:pPr>
            <w:r w:rsidRPr="00431721">
              <w:rPr>
                <w:rFonts w:cs="Arial"/>
                <w:noProof/>
                <w:lang w:val="es-US"/>
              </w:rPr>
              <w:t xml:space="preserve">El plan pagará tres horas de servicios de asesoramiento en persona durante el primer año que usted reciba servicios de terapia nutricional bajo Medicare. (Esto incluye nuestro plan, cualquier plan Medicare Advantage o Medicare). Después de eso, nosotros pagaremos dos horas de servicios de asesoramiento en persona por año. Si su problema, tratamiento o diagnóstico cambian, podrá recibir más horas de tratamiento, si obtiene </w:t>
            </w:r>
            <w:r w:rsidR="00B57E0E" w:rsidRPr="00431721">
              <w:rPr>
                <w:rStyle w:val="PlanInstructions"/>
                <w:rFonts w:cs="Arial"/>
                <w:i w:val="0"/>
                <w:noProof/>
                <w:lang w:val="es-US"/>
              </w:rPr>
              <w:t>[</w:t>
            </w:r>
            <w:r w:rsidRPr="00431721">
              <w:rPr>
                <w:rStyle w:val="PlanInstructions"/>
                <w:rFonts w:cs="Arial"/>
                <w:iCs/>
                <w:noProof/>
                <w:lang w:val="es-US"/>
              </w:rPr>
              <w:t xml:space="preserve">insert as appropriate: </w:t>
            </w:r>
            <w:r w:rsidRPr="00431721">
              <w:rPr>
                <w:rStyle w:val="PlanInstructions"/>
                <w:rFonts w:cs="Arial"/>
                <w:i w:val="0"/>
                <w:noProof/>
                <w:lang w:val="es-US"/>
              </w:rPr>
              <w:t>el referido</w:t>
            </w:r>
            <w:r w:rsidRPr="00431721">
              <w:rPr>
                <w:rStyle w:val="PlanInstructions"/>
                <w:rFonts w:cs="Arial"/>
                <w:iCs/>
                <w:noProof/>
                <w:lang w:val="es-US"/>
              </w:rPr>
              <w:t xml:space="preserve"> </w:t>
            </w:r>
            <w:r w:rsidRPr="00431721">
              <w:rPr>
                <w:rStyle w:val="PlanInstructions"/>
                <w:rFonts w:cs="Arial"/>
                <w:b/>
                <w:bCs/>
                <w:iCs/>
                <w:noProof/>
                <w:lang w:val="es-US"/>
              </w:rPr>
              <w:t>or</w:t>
            </w:r>
            <w:r w:rsidRPr="00431721">
              <w:rPr>
                <w:rStyle w:val="PlanInstructions"/>
                <w:rFonts w:cs="Arial"/>
                <w:iCs/>
                <w:noProof/>
                <w:lang w:val="es-US"/>
              </w:rPr>
              <w:t xml:space="preserve"> </w:t>
            </w:r>
            <w:r w:rsidRPr="00431721">
              <w:rPr>
                <w:rStyle w:val="PlanInstructions"/>
                <w:rFonts w:cs="Arial"/>
                <w:i w:val="0"/>
                <w:noProof/>
                <w:lang w:val="es-US"/>
              </w:rPr>
              <w:t>la orden</w:t>
            </w:r>
            <w:r w:rsidR="00B57E0E" w:rsidRPr="00431721">
              <w:rPr>
                <w:rStyle w:val="PlanInstructions"/>
                <w:rFonts w:cs="Arial"/>
                <w:i w:val="0"/>
                <w:noProof/>
                <w:lang w:val="es-US"/>
              </w:rPr>
              <w:t>]</w:t>
            </w:r>
            <w:r w:rsidRPr="00431721">
              <w:rPr>
                <w:rFonts w:cs="Arial"/>
                <w:noProof/>
                <w:lang w:val="es-US"/>
              </w:rPr>
              <w:t xml:space="preserve"> de un médico. Un médico deberá prescribir estos servicios y renovar </w:t>
            </w:r>
            <w:r w:rsidR="00B57E0E" w:rsidRPr="00431721">
              <w:rPr>
                <w:rStyle w:val="PlanInstructions"/>
                <w:rFonts w:cs="Arial"/>
                <w:i w:val="0"/>
                <w:noProof/>
                <w:lang w:val="es-US"/>
              </w:rPr>
              <w:t>[</w:t>
            </w:r>
            <w:r w:rsidRPr="00431721">
              <w:rPr>
                <w:rStyle w:val="PlanInstructions"/>
                <w:rFonts w:cs="Arial"/>
                <w:iCs/>
                <w:noProof/>
                <w:lang w:val="es-US"/>
              </w:rPr>
              <w:t xml:space="preserve">insert as appropriate: </w:t>
            </w:r>
            <w:r w:rsidRPr="00431721">
              <w:rPr>
                <w:rStyle w:val="PlanInstructions"/>
                <w:rFonts w:cs="Arial"/>
                <w:i w:val="0"/>
                <w:noProof/>
                <w:lang w:val="es-US"/>
              </w:rPr>
              <w:t>el referido</w:t>
            </w:r>
            <w:r w:rsidRPr="00431721">
              <w:rPr>
                <w:rStyle w:val="PlanInstructions"/>
                <w:rFonts w:cs="Arial"/>
                <w:iCs/>
                <w:noProof/>
                <w:lang w:val="es-US"/>
              </w:rPr>
              <w:t xml:space="preserve"> </w:t>
            </w:r>
            <w:r w:rsidRPr="00431721">
              <w:rPr>
                <w:rStyle w:val="PlanInstructions"/>
                <w:rFonts w:cs="Arial"/>
                <w:b/>
                <w:bCs/>
                <w:iCs/>
                <w:noProof/>
                <w:lang w:val="es-US"/>
              </w:rPr>
              <w:t>or</w:t>
            </w:r>
            <w:r w:rsidRPr="00431721">
              <w:rPr>
                <w:rStyle w:val="PlanInstructions"/>
                <w:rFonts w:cs="Arial"/>
                <w:iCs/>
                <w:noProof/>
                <w:lang w:val="es-US"/>
              </w:rPr>
              <w:t xml:space="preserve"> </w:t>
            </w:r>
            <w:r w:rsidRPr="00431721">
              <w:rPr>
                <w:rStyle w:val="PlanInstructions"/>
                <w:rFonts w:cs="Arial"/>
                <w:i w:val="0"/>
                <w:noProof/>
                <w:lang w:val="es-US"/>
              </w:rPr>
              <w:t>la orden</w:t>
            </w:r>
            <w:r w:rsidR="00B57E0E" w:rsidRPr="00431721">
              <w:rPr>
                <w:rStyle w:val="PlanInstructions"/>
                <w:rFonts w:cs="Arial"/>
                <w:i w:val="0"/>
                <w:noProof/>
                <w:lang w:val="es-US"/>
              </w:rPr>
              <w:t>]</w:t>
            </w:r>
            <w:r w:rsidRPr="00431721">
              <w:rPr>
                <w:rFonts w:cs="Arial"/>
                <w:noProof/>
                <w:lang w:val="es-US"/>
              </w:rPr>
              <w:t xml:space="preserve"> una vez al año si el tratamiento es necesario durante el próximo año calendario.</w:t>
            </w:r>
          </w:p>
          <w:p w14:paraId="48B976BC" w14:textId="71D230A1" w:rsidR="00C435D4" w:rsidRPr="00307B2B" w:rsidRDefault="00B57E0E" w:rsidP="0068297B">
            <w:pPr>
              <w:pStyle w:val="Tabletext"/>
              <w:rPr>
                <w:rStyle w:val="PlanInstructions"/>
                <w:rFonts w:cs="Arial"/>
                <w:noProof/>
              </w:rPr>
            </w:pPr>
            <w:r w:rsidRPr="00307B2B">
              <w:rPr>
                <w:rStyle w:val="PlanInstructions"/>
                <w:rFonts w:cs="Arial"/>
                <w:i w:val="0"/>
                <w:noProof/>
              </w:rPr>
              <w:t>[</w:t>
            </w:r>
            <w:r w:rsidR="00C435D4" w:rsidRPr="00307B2B">
              <w:rPr>
                <w:rStyle w:val="PlanInstructions"/>
                <w:rFonts w:cs="Arial"/>
                <w:iCs/>
                <w:noProof/>
              </w:rPr>
              <w:t>List any additional benefits offered.</w:t>
            </w:r>
            <w:r w:rsidRPr="00307B2B">
              <w:rPr>
                <w:rStyle w:val="PlanInstructions"/>
                <w:rFonts w:cs="Arial"/>
                <w:i w:val="0"/>
                <w:noProof/>
              </w:rPr>
              <w:t>]</w:t>
            </w:r>
          </w:p>
        </w:tc>
        <w:tc>
          <w:tcPr>
            <w:tcW w:w="2707" w:type="dxa"/>
            <w:shd w:val="clear" w:color="auto" w:fill="auto"/>
            <w:tcMar>
              <w:top w:w="72" w:type="dxa"/>
              <w:left w:w="144" w:type="dxa"/>
              <w:bottom w:w="72" w:type="dxa"/>
              <w:right w:w="115" w:type="dxa"/>
            </w:tcMar>
          </w:tcPr>
          <w:p w14:paraId="0E0CE9E9" w14:textId="77777777" w:rsidR="00C435D4" w:rsidRPr="00431721" w:rsidRDefault="00C435D4" w:rsidP="0068297B">
            <w:pPr>
              <w:pStyle w:val="Tabletext"/>
              <w:rPr>
                <w:rFonts w:cs="Arial"/>
                <w:noProof/>
                <w:lang w:val="es-US"/>
              </w:rPr>
            </w:pPr>
            <w:r w:rsidRPr="00431721">
              <w:rPr>
                <w:rFonts w:cs="Arial"/>
                <w:noProof/>
                <w:lang w:val="es-US"/>
              </w:rPr>
              <w:t>$0</w:t>
            </w:r>
          </w:p>
        </w:tc>
      </w:tr>
      <w:tr w:rsidR="00510A56" w:rsidRPr="00431721" w14:paraId="731DFC4D" w14:textId="77777777" w:rsidTr="006260E5">
        <w:trPr>
          <w:cantSplit/>
          <w:trHeight w:val="144"/>
        </w:trPr>
        <w:tc>
          <w:tcPr>
            <w:tcW w:w="533" w:type="dxa"/>
            <w:shd w:val="clear" w:color="auto" w:fill="auto"/>
            <w:tcMar>
              <w:left w:w="29" w:type="dxa"/>
              <w:right w:w="0" w:type="dxa"/>
            </w:tcMar>
          </w:tcPr>
          <w:p w14:paraId="2518D2BD" w14:textId="32F3DD4C" w:rsidR="00510A56" w:rsidRPr="00431721" w:rsidRDefault="00510A56" w:rsidP="00510A56">
            <w:pPr>
              <w:pStyle w:val="Tableapple"/>
              <w:rPr>
                <w:rFonts w:cs="Arial"/>
                <w:noProof/>
                <w:lang w:val="es-US"/>
              </w:rPr>
            </w:pPr>
            <w:r w:rsidRPr="00431721">
              <w:rPr>
                <w:rFonts w:cs="Arial"/>
                <w:noProof/>
              </w:rPr>
              <w:drawing>
                <wp:inline distT="0" distB="0" distL="0" distR="0" wp14:anchorId="080F1F3D" wp14:editId="2FD43AD9">
                  <wp:extent cx="180975" cy="228600"/>
                  <wp:effectExtent l="0" t="0" r="9525" b="0"/>
                  <wp:docPr id="44" name="Picture 11"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445969E9" w14:textId="77777777" w:rsidR="00510A56" w:rsidRPr="00431721" w:rsidRDefault="00510A56" w:rsidP="00D15CA1">
            <w:pPr>
              <w:pStyle w:val="Tablesubtitle"/>
              <w:rPr>
                <w:rFonts w:cs="Arial"/>
                <w:noProof/>
                <w:lang w:val="es-US"/>
              </w:rPr>
            </w:pPr>
            <w:r w:rsidRPr="00431721">
              <w:rPr>
                <w:rFonts w:cs="Arial"/>
                <w:noProof/>
                <w:lang w:val="es-US"/>
              </w:rPr>
              <w:t>Vacunas (inmunizaciones)</w:t>
            </w:r>
          </w:p>
          <w:p w14:paraId="3540F3E6" w14:textId="77777777" w:rsidR="00510A56" w:rsidRPr="00431721" w:rsidRDefault="00510A56" w:rsidP="00D15CA1">
            <w:pPr>
              <w:pStyle w:val="Tabletext"/>
              <w:rPr>
                <w:rFonts w:cs="Arial"/>
                <w:noProof/>
                <w:lang w:val="es-US"/>
              </w:rPr>
            </w:pPr>
            <w:r w:rsidRPr="00431721">
              <w:rPr>
                <w:rFonts w:cs="Arial"/>
                <w:noProof/>
                <w:lang w:val="es-US"/>
              </w:rPr>
              <w:t>El plan pagará los siguientes servicios:</w:t>
            </w:r>
          </w:p>
          <w:p w14:paraId="17D999BF" w14:textId="77777777" w:rsidR="00510A56" w:rsidRPr="00431721" w:rsidRDefault="00510A56" w:rsidP="00907665">
            <w:pPr>
              <w:pStyle w:val="TableListBulletFirstLevel"/>
              <w:rPr>
                <w:noProof/>
                <w:lang w:val="es-US"/>
              </w:rPr>
            </w:pPr>
            <w:r w:rsidRPr="00431721">
              <w:rPr>
                <w:noProof/>
                <w:lang w:val="es-US"/>
              </w:rPr>
              <w:t>Vacuna contra la neumonía</w:t>
            </w:r>
          </w:p>
          <w:p w14:paraId="11EBEA0A" w14:textId="2280FCEA" w:rsidR="00510A56" w:rsidRPr="00431721" w:rsidRDefault="00510A56" w:rsidP="00907665">
            <w:pPr>
              <w:pStyle w:val="TableListBulletFirstLevel"/>
              <w:rPr>
                <w:noProof/>
                <w:lang w:val="es-US"/>
              </w:rPr>
            </w:pPr>
            <w:r w:rsidRPr="00431721">
              <w:rPr>
                <w:noProof/>
                <w:lang w:val="es-US"/>
              </w:rPr>
              <w:t>Vacunas contra la gripe, una vez en cada temporada de gripe en el otoño y en el invierno, con vacunas adicionales contra la gripe si son médicamente necesarias</w:t>
            </w:r>
          </w:p>
          <w:p w14:paraId="227E3735" w14:textId="251A0C4D" w:rsidR="00510A56" w:rsidRPr="00431721" w:rsidRDefault="00510A56" w:rsidP="00907665">
            <w:pPr>
              <w:pStyle w:val="TableListBulletFirstLevel"/>
              <w:rPr>
                <w:noProof/>
                <w:lang w:val="es-US"/>
              </w:rPr>
            </w:pPr>
            <w:r w:rsidRPr="00431721">
              <w:rPr>
                <w:noProof/>
                <w:lang w:val="es-US"/>
              </w:rPr>
              <w:t>Vacunas contra la hepatitis B, si existe un riesgo elevado o intermedio de que pueda contraer hepatitis B</w:t>
            </w:r>
          </w:p>
          <w:p w14:paraId="5F18C139" w14:textId="5FF2B84A" w:rsidR="00510A56" w:rsidRPr="00431721" w:rsidRDefault="00510A56" w:rsidP="00907665">
            <w:pPr>
              <w:pStyle w:val="TableListBulletFirstLevel"/>
              <w:rPr>
                <w:b/>
                <w:bCs/>
                <w:noProof/>
                <w:szCs w:val="30"/>
                <w:lang w:val="es-US"/>
              </w:rPr>
            </w:pPr>
            <w:r w:rsidRPr="00431721">
              <w:rPr>
                <w:noProof/>
                <w:lang w:val="es-US"/>
              </w:rPr>
              <w:t>Otras vacunas si existe un riesgo y las vacunas cumplen con las reglas de cobertura de la Parte B de Medicare</w:t>
            </w:r>
          </w:p>
          <w:p w14:paraId="53B980CC" w14:textId="56B8FE03" w:rsidR="00510A56" w:rsidRPr="00431721" w:rsidRDefault="00510A56" w:rsidP="00D15CA1">
            <w:pPr>
              <w:pStyle w:val="Tabletext"/>
              <w:rPr>
                <w:rFonts w:cs="Arial"/>
                <w:b/>
                <w:bCs/>
                <w:noProof/>
                <w:szCs w:val="30"/>
                <w:lang w:val="es-US"/>
              </w:rPr>
            </w:pPr>
            <w:r w:rsidRPr="00431721">
              <w:rPr>
                <w:rFonts w:cs="Arial"/>
                <w:noProof/>
                <w:lang w:val="es-US"/>
              </w:rPr>
              <w:t xml:space="preserve">El plan pagará por otras vacunas que cumplan con las reglas de cobertura de Healthy Connections Medicaid o de la Parte D de Medicare. Lea el Capítulo 6 </w:t>
            </w:r>
            <w:r w:rsidR="00B57E0E" w:rsidRPr="00431721">
              <w:rPr>
                <w:rStyle w:val="PlanInstructions"/>
                <w:rFonts w:cs="Arial"/>
                <w:i w:val="0"/>
                <w:noProof/>
                <w:lang w:val="es-US"/>
              </w:rPr>
              <w:t>[</w:t>
            </w:r>
            <w:r w:rsidRPr="00431721">
              <w:rPr>
                <w:rStyle w:val="PlanInstructions"/>
                <w:rFonts w:cs="Arial"/>
                <w:iCs/>
                <w:noProof/>
                <w:lang w:val="es-US"/>
              </w:rPr>
              <w:t>plans may insert reference, as applicable</w:t>
            </w:r>
            <w:r w:rsidR="00B57E0E" w:rsidRPr="00431721">
              <w:rPr>
                <w:rStyle w:val="PlanInstructions"/>
                <w:rFonts w:cs="Arial"/>
                <w:i w:val="0"/>
                <w:noProof/>
                <w:lang w:val="es-US"/>
              </w:rPr>
              <w:t>]</w:t>
            </w:r>
            <w:r w:rsidRPr="00431721">
              <w:rPr>
                <w:rStyle w:val="PlanInstructions"/>
                <w:rFonts w:cs="Arial"/>
                <w:i w:val="0"/>
                <w:noProof/>
                <w:lang w:val="es-US"/>
              </w:rPr>
              <w:t xml:space="preserve"> </w:t>
            </w:r>
            <w:r w:rsidRPr="00431721">
              <w:rPr>
                <w:rFonts w:cs="Arial"/>
                <w:noProof/>
                <w:lang w:val="es-US"/>
              </w:rPr>
              <w:t>para obtener más información.</w:t>
            </w:r>
          </w:p>
          <w:p w14:paraId="0E8EEAD4" w14:textId="193176AC" w:rsidR="00510A56" w:rsidRPr="00307B2B" w:rsidRDefault="00B57E0E" w:rsidP="00D15CA1">
            <w:pPr>
              <w:pStyle w:val="Tabletext"/>
              <w:rPr>
                <w:rStyle w:val="PlanInstructions"/>
                <w:rFonts w:cs="Arial"/>
                <w:noProof/>
              </w:rPr>
            </w:pPr>
            <w:r w:rsidRPr="00307B2B">
              <w:rPr>
                <w:rStyle w:val="PlanInstructions"/>
                <w:rFonts w:cs="Arial"/>
                <w:i w:val="0"/>
                <w:noProof/>
              </w:rPr>
              <w:t>[</w:t>
            </w:r>
            <w:r w:rsidR="00E4038E" w:rsidRPr="00307B2B">
              <w:rPr>
                <w:rStyle w:val="PlanInstructions"/>
                <w:rFonts w:cs="Arial"/>
                <w:iCs/>
                <w:noProof/>
              </w:rPr>
              <w:t>List any additional benefits offered.</w:t>
            </w:r>
            <w:r w:rsidRPr="00307B2B">
              <w:rPr>
                <w:rStyle w:val="PlanInstructions"/>
                <w:rFonts w:cs="Arial"/>
                <w:i w:val="0"/>
                <w:noProof/>
              </w:rPr>
              <w:t>]</w:t>
            </w:r>
          </w:p>
        </w:tc>
        <w:tc>
          <w:tcPr>
            <w:tcW w:w="2707" w:type="dxa"/>
            <w:shd w:val="clear" w:color="auto" w:fill="auto"/>
            <w:tcMar>
              <w:top w:w="72" w:type="dxa"/>
              <w:left w:w="144" w:type="dxa"/>
              <w:bottom w:w="72" w:type="dxa"/>
              <w:right w:w="115" w:type="dxa"/>
            </w:tcMar>
          </w:tcPr>
          <w:p w14:paraId="1B6B014F" w14:textId="3DB4FC1A" w:rsidR="00510A56" w:rsidRPr="00431721" w:rsidRDefault="00510A56" w:rsidP="00510A56">
            <w:pPr>
              <w:pStyle w:val="Tabletext"/>
              <w:rPr>
                <w:rFonts w:cs="Arial"/>
                <w:noProof/>
                <w:color w:val="548DD4"/>
                <w:lang w:val="es-US"/>
              </w:rPr>
            </w:pPr>
            <w:r w:rsidRPr="00431721">
              <w:rPr>
                <w:rFonts w:cs="Arial"/>
                <w:noProof/>
                <w:lang w:val="es-US"/>
              </w:rPr>
              <w:t>$0</w:t>
            </w:r>
          </w:p>
        </w:tc>
      </w:tr>
      <w:tr w:rsidR="00510A56" w:rsidRPr="00431721" w14:paraId="5177A478" w14:textId="77777777" w:rsidTr="006260E5">
        <w:trPr>
          <w:cantSplit/>
          <w:trHeight w:val="144"/>
        </w:trPr>
        <w:tc>
          <w:tcPr>
            <w:tcW w:w="533" w:type="dxa"/>
            <w:shd w:val="clear" w:color="auto" w:fill="auto"/>
            <w:tcMar>
              <w:left w:w="29" w:type="dxa"/>
              <w:right w:w="0" w:type="dxa"/>
            </w:tcMar>
          </w:tcPr>
          <w:p w14:paraId="7A40CEBA" w14:textId="42771D07" w:rsidR="00510A56" w:rsidRPr="00431721" w:rsidRDefault="00510A56" w:rsidP="00510A56">
            <w:pPr>
              <w:pStyle w:val="Tableapple"/>
              <w:rPr>
                <w:rFonts w:cs="Arial"/>
                <w:noProof/>
                <w:lang w:val="es-US"/>
              </w:rPr>
            </w:pPr>
            <w:r w:rsidRPr="00431721">
              <w:rPr>
                <w:rFonts w:cs="Arial"/>
                <w:noProof/>
              </w:rPr>
              <w:lastRenderedPageBreak/>
              <w:drawing>
                <wp:inline distT="0" distB="0" distL="0" distR="0" wp14:anchorId="418E8201" wp14:editId="2D49C029">
                  <wp:extent cx="180975" cy="228600"/>
                  <wp:effectExtent l="0" t="0" r="9525" b="0"/>
                  <wp:docPr id="48" name="Picture 11" descr="Icono de la manzana roja&#10;&#10;El icono de la manzana se utiliza para indicar que un servicio es de carácter preven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11" descr="Icono de la manzana roja&#10;&#10;El icono de la manzana se utiliza para indicar que un servicio es de carácter preventivo"/>
                          <pic:cNvPicPr>
                            <a:picLocks noChangeAspect="1" noChangeArrowheads="1"/>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72" w:type="dxa"/>
              <w:left w:w="72" w:type="dxa"/>
              <w:bottom w:w="72" w:type="dxa"/>
              <w:right w:w="115" w:type="dxa"/>
            </w:tcMar>
          </w:tcPr>
          <w:p w14:paraId="2347A6CA" w14:textId="77777777" w:rsidR="00510A56" w:rsidRPr="00431721" w:rsidRDefault="00510A56" w:rsidP="00510A56">
            <w:pPr>
              <w:pStyle w:val="Tablesubtitle"/>
              <w:rPr>
                <w:rFonts w:cs="Arial"/>
                <w:noProof/>
                <w:lang w:val="es-US"/>
              </w:rPr>
            </w:pPr>
            <w:r w:rsidRPr="00431721">
              <w:rPr>
                <w:rFonts w:cs="Arial"/>
                <w:noProof/>
                <w:lang w:val="es-US"/>
              </w:rPr>
              <w:t>Visita preventiva de “Bienvenida a Medicare”</w:t>
            </w:r>
          </w:p>
          <w:p w14:paraId="0ED6588C" w14:textId="0BF3B81F" w:rsidR="00510A56" w:rsidRPr="00431721" w:rsidRDefault="00510A56" w:rsidP="00510A56">
            <w:pPr>
              <w:pStyle w:val="Tabletext"/>
              <w:rPr>
                <w:rFonts w:cs="Arial"/>
                <w:noProof/>
                <w:lang w:val="es-US"/>
              </w:rPr>
            </w:pPr>
            <w:r w:rsidRPr="00431721">
              <w:rPr>
                <w:rFonts w:cs="Arial"/>
                <w:noProof/>
                <w:lang w:val="es-US"/>
              </w:rPr>
              <w:t xml:space="preserve">El plan cubrirá una visita preventiva de “Bienvenida a Medicare” una sola vez. La visita incluye: </w:t>
            </w:r>
          </w:p>
          <w:p w14:paraId="500F9912" w14:textId="77777777" w:rsidR="00510A56" w:rsidRPr="00431721" w:rsidRDefault="00510A56" w:rsidP="00907665">
            <w:pPr>
              <w:pStyle w:val="TableListBulletFirstLevel"/>
              <w:rPr>
                <w:noProof/>
                <w:lang w:val="es-US"/>
              </w:rPr>
            </w:pPr>
            <w:r w:rsidRPr="00431721">
              <w:rPr>
                <w:noProof/>
                <w:lang w:val="es-US"/>
              </w:rPr>
              <w:t>un examen de su salud,</w:t>
            </w:r>
          </w:p>
          <w:p w14:paraId="017039CF" w14:textId="77777777" w:rsidR="00510A56" w:rsidRPr="00431721" w:rsidRDefault="00510A56" w:rsidP="00907665">
            <w:pPr>
              <w:pStyle w:val="TableListBulletFirstLevel"/>
              <w:rPr>
                <w:noProof/>
                <w:lang w:val="es-US"/>
              </w:rPr>
            </w:pPr>
            <w:r w:rsidRPr="00431721">
              <w:rPr>
                <w:noProof/>
                <w:lang w:val="es-US"/>
              </w:rPr>
              <w:t xml:space="preserve">educación y consejería sobre los servicios preventivos que usted necesita (incluyendo exámenes e inyecciones), </w:t>
            </w:r>
            <w:r w:rsidRPr="00431721">
              <w:rPr>
                <w:b/>
                <w:bCs/>
                <w:noProof/>
                <w:lang w:val="es-US"/>
              </w:rPr>
              <w:t>y</w:t>
            </w:r>
          </w:p>
          <w:p w14:paraId="49666DC0" w14:textId="77777777" w:rsidR="00510A56" w:rsidRPr="00431721" w:rsidRDefault="00510A56" w:rsidP="00907665">
            <w:pPr>
              <w:pStyle w:val="TableListBulletFirstLevel"/>
              <w:rPr>
                <w:noProof/>
                <w:lang w:val="es-US"/>
              </w:rPr>
            </w:pPr>
            <w:r w:rsidRPr="00431721">
              <w:rPr>
                <w:noProof/>
                <w:lang w:val="es-US"/>
              </w:rPr>
              <w:t>referidos para otro tipo de cuidado, si lo necesita.</w:t>
            </w:r>
          </w:p>
          <w:p w14:paraId="798D3763" w14:textId="1FC77128" w:rsidR="00510A56" w:rsidRPr="00431721" w:rsidRDefault="00510A56" w:rsidP="00510A56">
            <w:pPr>
              <w:pStyle w:val="Tabletext"/>
              <w:rPr>
                <w:rFonts w:cs="Arial"/>
                <w:noProof/>
                <w:lang w:val="es-US"/>
              </w:rPr>
            </w:pPr>
            <w:r w:rsidRPr="00431721">
              <w:rPr>
                <w:rFonts w:cs="Arial"/>
                <w:b/>
                <w:bCs/>
                <w:noProof/>
                <w:lang w:val="es-US"/>
              </w:rPr>
              <w:t xml:space="preserve">Nota: </w:t>
            </w:r>
            <w:r w:rsidRPr="00431721">
              <w:rPr>
                <w:rFonts w:cs="Arial"/>
                <w:noProof/>
                <w:lang w:val="es-US"/>
              </w:rPr>
              <w:t>Cubriremos la visita preventiva de “Bienvenida a Medicare” solo durante los primeros 12 meses en que tenga la Parte B de Medicare. Cuando pida su cita, diga en el consultorio de su médico que quiere programar su visita preventiva de “Bienvenida a Medicare”.</w:t>
            </w:r>
          </w:p>
        </w:tc>
        <w:tc>
          <w:tcPr>
            <w:tcW w:w="2707" w:type="dxa"/>
            <w:shd w:val="clear" w:color="auto" w:fill="auto"/>
            <w:tcMar>
              <w:top w:w="72" w:type="dxa"/>
              <w:left w:w="144" w:type="dxa"/>
              <w:bottom w:w="72" w:type="dxa"/>
              <w:right w:w="115" w:type="dxa"/>
            </w:tcMar>
          </w:tcPr>
          <w:p w14:paraId="3992D810" w14:textId="77777777" w:rsidR="00510A56" w:rsidRPr="00431721" w:rsidRDefault="00510A56" w:rsidP="00510A56">
            <w:pPr>
              <w:pStyle w:val="Tabletext"/>
              <w:rPr>
                <w:rFonts w:cs="Arial"/>
                <w:noProof/>
                <w:color w:val="548DD4"/>
                <w:lang w:val="es-US"/>
              </w:rPr>
            </w:pPr>
            <w:r w:rsidRPr="00431721">
              <w:rPr>
                <w:rFonts w:cs="Arial"/>
                <w:noProof/>
                <w:lang w:val="es-US"/>
              </w:rPr>
              <w:t>$0</w:t>
            </w:r>
          </w:p>
        </w:tc>
      </w:tr>
    </w:tbl>
    <w:p w14:paraId="75ED7472" w14:textId="423B6E90" w:rsidR="004622FB" w:rsidRDefault="004622FB" w:rsidP="00C84258">
      <w:pPr>
        <w:pStyle w:val="NoSpacing"/>
        <w:rPr>
          <w:noProof/>
          <w:lang w:val="es-US"/>
        </w:rPr>
      </w:pPr>
    </w:p>
    <w:p w14:paraId="7D0D6413" w14:textId="761B90AD" w:rsidR="00C84258" w:rsidRDefault="00C84258" w:rsidP="00C84258">
      <w:pPr>
        <w:pStyle w:val="NoSpacing"/>
        <w:rPr>
          <w:noProof/>
          <w:lang w:val="es-US"/>
        </w:rPr>
      </w:pPr>
      <w:r>
        <w:rPr>
          <w:noProof/>
          <w:lang w:val="es-US"/>
        </w:rPr>
        <w:br w:type="page"/>
      </w:r>
    </w:p>
    <w:p w14:paraId="051FE7BD" w14:textId="3D42AEDF" w:rsidR="00C84258" w:rsidRPr="00431721" w:rsidRDefault="00C84258" w:rsidP="00C84258">
      <w:pPr>
        <w:pStyle w:val="Heading1"/>
        <w:rPr>
          <w:noProof/>
          <w:lang w:val="es-US"/>
        </w:rPr>
      </w:pPr>
      <w:bookmarkStart w:id="33" w:name="_Toc76730659"/>
      <w:r w:rsidRPr="00C84258">
        <w:rPr>
          <w:noProof/>
          <w:lang w:val="es-US"/>
        </w:rPr>
        <w:lastRenderedPageBreak/>
        <w:t>Servicios de exención gestionados por los Cuidado a Largo Plazo Comunitarios (CLTC) que paga nuestro plan</w:t>
      </w:r>
      <w:bookmarkEnd w:id="33"/>
    </w:p>
    <w:p w14:paraId="5B531607" w14:textId="7CE45BFD" w:rsidR="00A52627" w:rsidRPr="00431721" w:rsidRDefault="00A52627" w:rsidP="008E4F6B">
      <w:pPr>
        <w:rPr>
          <w:rFonts w:cs="Arial"/>
          <w:noProof/>
          <w:lang w:val="es-US"/>
        </w:rPr>
      </w:pPr>
      <w:r w:rsidRPr="00431721">
        <w:rPr>
          <w:rFonts w:cs="Arial"/>
          <w:noProof/>
          <w:lang w:val="es-US"/>
        </w:rPr>
        <w:t>Los servicios y respaldos a largo plazo (LTSS) lo ayudan a satisfacer sus necesidades diarias de asistencia y ayudan a mejorar su calidad de vida. Los LTSS pueden ayudarlo con las tareas cotidianas, como bañarse, vestirse y cocinar. La mayoría de esos servicios son proporcionados en su hogar o en su comunidad, pero también podrían proporcionarse en un hogar para personas de la tercera edad u hospital.</w:t>
      </w:r>
    </w:p>
    <w:p w14:paraId="1D80F073" w14:textId="6C80891E" w:rsidR="002B3529" w:rsidRPr="00431721" w:rsidRDefault="00A52627">
      <w:pPr>
        <w:rPr>
          <w:rFonts w:cs="Arial"/>
          <w:noProof/>
          <w:lang w:val="es-US"/>
        </w:rPr>
      </w:pPr>
      <w:r w:rsidRPr="00431721">
        <w:rPr>
          <w:noProof/>
          <w:lang w:val="es-US"/>
        </w:rPr>
        <w:t xml:space="preserve">Los LTSS están disponibles para los miembros en ciertos programas de excepción operados por la división de Cuidados a Largo Plazo Comunitarios (CLTC) de Healthy Connections Medicaid. El tipo y las cantidades de LTSS dependen de la exención que le corresponda. Si le parece que usted necesita LTSS, puede hablar con su </w:t>
      </w:r>
      <w:r w:rsidR="00B57E0E" w:rsidRPr="00431721">
        <w:rPr>
          <w:noProof/>
          <w:color w:val="548DD4"/>
          <w:lang w:val="es-US"/>
        </w:rPr>
        <w:t>[</w:t>
      </w:r>
      <w:r w:rsidRPr="00431721">
        <w:rPr>
          <w:noProof/>
          <w:color w:val="548DD4"/>
          <w:lang w:val="es-US"/>
        </w:rPr>
        <w:t xml:space="preserve">coordinador de cuidado de salud/administrador de cuidados </w:t>
      </w:r>
      <w:r w:rsidRPr="00431721">
        <w:rPr>
          <w:i/>
          <w:iCs/>
          <w:noProof/>
          <w:color w:val="548DD4"/>
          <w:lang w:val="es-US"/>
        </w:rPr>
        <w:t>(plan’s preference)</w:t>
      </w:r>
      <w:r w:rsidR="00B57E0E" w:rsidRPr="00431721">
        <w:rPr>
          <w:noProof/>
          <w:color w:val="548DD4"/>
          <w:lang w:val="es-US"/>
        </w:rPr>
        <w:t>]</w:t>
      </w:r>
      <w:r w:rsidRPr="00431721">
        <w:rPr>
          <w:noProof/>
          <w:lang w:val="es-US"/>
        </w:rPr>
        <w:t xml:space="preserve"> sobre cómo acceder a ellos y si usted puede unirse a alguno de estos programas de excepción.</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56-57 Tabla en la que se indican los servicios de excepción gestionados por Cuidado comunitario y largo plazo (CLTC) que cubre nuestro plan y lo que usted debe pagar"/>
        <w:tblDescription w:val="Págs. 56-57 Tabla en la que se indican los servicios de excepción gestionados por Cuidado comunitario y largo plazo (CLTC) que cubre nuestro plan y lo que usted debe pagar"/>
      </w:tblPr>
      <w:tblGrid>
        <w:gridCol w:w="533"/>
        <w:gridCol w:w="6572"/>
        <w:gridCol w:w="2802"/>
      </w:tblGrid>
      <w:tr w:rsidR="00E14456" w:rsidRPr="008031F6" w14:paraId="1F537A3A" w14:textId="77777777" w:rsidTr="00194AFC">
        <w:trPr>
          <w:cantSplit/>
          <w:trHeight w:val="144"/>
          <w:tblHeader/>
        </w:trPr>
        <w:tc>
          <w:tcPr>
            <w:tcW w:w="7105" w:type="dxa"/>
            <w:gridSpan w:val="2"/>
            <w:shd w:val="clear" w:color="auto" w:fill="D9D9D9" w:themeFill="background1" w:themeFillShade="D9"/>
            <w:tcMar>
              <w:top w:w="72" w:type="dxa"/>
              <w:left w:w="72" w:type="dxa"/>
              <w:bottom w:w="72" w:type="dxa"/>
              <w:right w:w="115" w:type="dxa"/>
            </w:tcMar>
            <w:vAlign w:val="center"/>
          </w:tcPr>
          <w:p w14:paraId="57A9CF06" w14:textId="61DBAE28" w:rsidR="00E14456" w:rsidRPr="00431721" w:rsidRDefault="00E14456" w:rsidP="00AC6A6C">
            <w:pPr>
              <w:pStyle w:val="TableHeader1"/>
              <w:rPr>
                <w:rFonts w:cs="Arial"/>
                <w:noProof/>
                <w:lang w:val="es-US"/>
              </w:rPr>
            </w:pPr>
            <w:r w:rsidRPr="004C0622">
              <w:rPr>
                <w:rFonts w:cs="Arial"/>
                <w:noProof/>
                <w:lang w:val="es-US"/>
              </w:rPr>
              <w:t>Servicios de exención gestionados por los CLTC que paga nuestro plan</w:t>
            </w:r>
          </w:p>
        </w:tc>
        <w:tc>
          <w:tcPr>
            <w:tcW w:w="2802" w:type="dxa"/>
            <w:shd w:val="clear" w:color="auto" w:fill="D9D9D9" w:themeFill="background1" w:themeFillShade="D9"/>
            <w:tcMar>
              <w:top w:w="72" w:type="dxa"/>
              <w:left w:w="72" w:type="dxa"/>
              <w:bottom w:w="72" w:type="dxa"/>
              <w:right w:w="115" w:type="dxa"/>
            </w:tcMar>
            <w:vAlign w:val="center"/>
          </w:tcPr>
          <w:p w14:paraId="2878048E" w14:textId="0D5F7A70" w:rsidR="00E14456" w:rsidRPr="00431721" w:rsidRDefault="00E14456" w:rsidP="00AC6A6C">
            <w:pPr>
              <w:pStyle w:val="Tabletext"/>
              <w:spacing w:after="0"/>
              <w:ind w:right="0"/>
              <w:rPr>
                <w:rFonts w:cs="Arial"/>
                <w:b/>
                <w:noProof/>
                <w:sz w:val="24"/>
                <w:szCs w:val="24"/>
                <w:lang w:val="es-US"/>
              </w:rPr>
            </w:pPr>
            <w:r w:rsidRPr="00431721">
              <w:rPr>
                <w:rFonts w:cs="Arial"/>
                <w:b/>
                <w:bCs/>
                <w:noProof/>
                <w:sz w:val="24"/>
                <w:szCs w:val="24"/>
                <w:lang w:val="es-US"/>
              </w:rPr>
              <w:t>Lo que usted debe pagar</w:t>
            </w:r>
          </w:p>
        </w:tc>
      </w:tr>
      <w:tr w:rsidR="0074198B" w:rsidRPr="00431721" w14:paraId="0B39310E" w14:textId="77777777" w:rsidTr="00194AFC">
        <w:trPr>
          <w:cantSplit/>
          <w:trHeight w:val="144"/>
        </w:trPr>
        <w:tc>
          <w:tcPr>
            <w:tcW w:w="533" w:type="dxa"/>
            <w:shd w:val="clear" w:color="auto" w:fill="auto"/>
            <w:tcMar>
              <w:top w:w="72" w:type="dxa"/>
              <w:left w:w="72" w:type="dxa"/>
              <w:bottom w:w="72" w:type="dxa"/>
              <w:right w:w="115" w:type="dxa"/>
            </w:tcMar>
          </w:tcPr>
          <w:p w14:paraId="2ADF62DB" w14:textId="77777777" w:rsidR="0074198B" w:rsidRPr="00431721" w:rsidRDefault="0074198B" w:rsidP="00992B6E">
            <w:pPr>
              <w:pStyle w:val="Tableapple"/>
              <w:rPr>
                <w:rFonts w:cs="Arial"/>
                <w:noProof/>
                <w:lang w:val="es-US"/>
              </w:rPr>
            </w:pPr>
          </w:p>
        </w:tc>
        <w:tc>
          <w:tcPr>
            <w:tcW w:w="6572" w:type="dxa"/>
            <w:shd w:val="clear" w:color="auto" w:fill="auto"/>
            <w:tcMar>
              <w:top w:w="72" w:type="dxa"/>
              <w:left w:w="72" w:type="dxa"/>
              <w:bottom w:w="72" w:type="dxa"/>
              <w:right w:w="115" w:type="dxa"/>
            </w:tcMar>
          </w:tcPr>
          <w:p w14:paraId="56E04373" w14:textId="13D5859C" w:rsidR="0074198B" w:rsidRPr="00431721" w:rsidRDefault="0074198B" w:rsidP="00911F80">
            <w:pPr>
              <w:pStyle w:val="Tablesubtitle"/>
              <w:spacing w:after="120"/>
              <w:ind w:left="72"/>
              <w:rPr>
                <w:rFonts w:cs="Arial"/>
                <w:noProof/>
                <w:lang w:val="es-US"/>
              </w:rPr>
            </w:pPr>
            <w:r w:rsidRPr="00431721">
              <w:rPr>
                <w:rFonts w:cs="Arial"/>
                <w:noProof/>
                <w:lang w:val="es-US"/>
              </w:rPr>
              <w:t>Servicios de exención Community Choices</w:t>
            </w:r>
          </w:p>
          <w:p w14:paraId="74886F16" w14:textId="475D2A09" w:rsidR="0074198B" w:rsidRPr="00431721" w:rsidRDefault="0074198B" w:rsidP="00911F80">
            <w:pPr>
              <w:pStyle w:val="Tabletext"/>
              <w:ind w:left="72" w:firstLine="5"/>
              <w:rPr>
                <w:rFonts w:cs="Arial"/>
                <w:noProof/>
                <w:lang w:val="es-US"/>
              </w:rPr>
            </w:pPr>
            <w:r w:rsidRPr="00431721">
              <w:rPr>
                <w:rFonts w:cs="Arial"/>
                <w:noProof/>
                <w:lang w:val="es-US"/>
              </w:rPr>
              <w:t>El plan proporciona servicios adicionales a los miembros de la exención Community Choices. Estos servicios incluyen lo siguiente:</w:t>
            </w:r>
          </w:p>
          <w:p w14:paraId="311A96CE" w14:textId="33AE056B" w:rsidR="00C6789B" w:rsidRPr="00431721" w:rsidRDefault="007677AA" w:rsidP="00907665">
            <w:pPr>
              <w:pStyle w:val="TableListBulletFirstLevel"/>
              <w:rPr>
                <w:noProof/>
                <w:lang w:val="es-US"/>
              </w:rPr>
            </w:pPr>
            <w:r w:rsidRPr="00431721">
              <w:rPr>
                <w:noProof/>
                <w:lang w:val="es-US"/>
              </w:rPr>
              <w:t>Centro de salud de día y enfermería para adultos</w:t>
            </w:r>
          </w:p>
          <w:p w14:paraId="64182165" w14:textId="3612AF4A" w:rsidR="007677AA" w:rsidRPr="00431721" w:rsidRDefault="00C6789B" w:rsidP="00907665">
            <w:pPr>
              <w:pStyle w:val="TableListBulletFirstLevel"/>
              <w:rPr>
                <w:noProof/>
                <w:lang w:val="es-US"/>
              </w:rPr>
            </w:pPr>
            <w:r w:rsidRPr="00431721">
              <w:rPr>
                <w:noProof/>
                <w:lang w:val="es-US"/>
              </w:rPr>
              <w:t>Transporte al centro de salud de día para adultos</w:t>
            </w:r>
          </w:p>
          <w:p w14:paraId="0CC60140" w14:textId="655C7231" w:rsidR="007677AA" w:rsidRPr="00431721" w:rsidRDefault="007677AA" w:rsidP="00907665">
            <w:pPr>
              <w:pStyle w:val="TableListBulletFirstLevel"/>
              <w:rPr>
                <w:noProof/>
                <w:lang w:val="es-US"/>
              </w:rPr>
            </w:pPr>
            <w:r w:rsidRPr="00431721">
              <w:rPr>
                <w:noProof/>
                <w:lang w:val="es-US"/>
              </w:rPr>
              <w:t xml:space="preserve">Gestión de casos y coordinación de estos servicios de exención </w:t>
            </w:r>
          </w:p>
          <w:p w14:paraId="232ABAC2" w14:textId="26959D84" w:rsidR="0074198B" w:rsidRPr="00431721" w:rsidRDefault="0074198B" w:rsidP="00907665">
            <w:pPr>
              <w:pStyle w:val="TableListBulletFirstLevel"/>
              <w:rPr>
                <w:noProof/>
                <w:lang w:val="es-US"/>
              </w:rPr>
            </w:pPr>
            <w:r w:rsidRPr="00431721">
              <w:rPr>
                <w:noProof/>
                <w:lang w:val="es-US"/>
              </w:rPr>
              <w:t>Servicios de compañía</w:t>
            </w:r>
          </w:p>
          <w:p w14:paraId="394B7B65" w14:textId="2D702BE8" w:rsidR="007677AA" w:rsidRPr="00431721" w:rsidRDefault="007677AA" w:rsidP="00907665">
            <w:pPr>
              <w:pStyle w:val="TableListBulletFirstLevel"/>
              <w:rPr>
                <w:noProof/>
                <w:lang w:val="es-US"/>
              </w:rPr>
            </w:pPr>
            <w:r w:rsidRPr="00431721">
              <w:rPr>
                <w:noProof/>
                <w:lang w:val="es-US"/>
              </w:rPr>
              <w:t>Comidas con envío a domicilio</w:t>
            </w:r>
          </w:p>
          <w:p w14:paraId="1FC9A025" w14:textId="101F3F20" w:rsidR="0074198B" w:rsidRPr="00431721" w:rsidRDefault="0074198B" w:rsidP="00907665">
            <w:pPr>
              <w:pStyle w:val="TableListBulletFirstLevel"/>
              <w:rPr>
                <w:noProof/>
                <w:lang w:val="es-US"/>
              </w:rPr>
            </w:pPr>
            <w:r w:rsidRPr="00431721">
              <w:rPr>
                <w:noProof/>
                <w:lang w:val="es-US"/>
              </w:rPr>
              <w:t>Adaptaciones menores del hogar (por ejemplo, rampa, control de plagas, equipo de seguridad para el baño)</w:t>
            </w:r>
          </w:p>
          <w:p w14:paraId="151165BD" w14:textId="46903740" w:rsidR="007677AA" w:rsidRPr="00431721" w:rsidRDefault="007677AA" w:rsidP="00907665">
            <w:pPr>
              <w:pStyle w:val="TableListBulletFirstLevel"/>
              <w:rPr>
                <w:noProof/>
                <w:lang w:val="es-US"/>
              </w:rPr>
            </w:pPr>
            <w:r w:rsidRPr="00431721">
              <w:rPr>
                <w:noProof/>
                <w:lang w:val="es-US"/>
              </w:rPr>
              <w:t>Cuidado personal y de un asistente</w:t>
            </w:r>
          </w:p>
          <w:p w14:paraId="5778C346" w14:textId="77777777" w:rsidR="007677AA" w:rsidRPr="00431721" w:rsidRDefault="007677AA" w:rsidP="00907665">
            <w:pPr>
              <w:pStyle w:val="TableListBulletFirstLevel"/>
              <w:rPr>
                <w:noProof/>
                <w:lang w:val="es-US"/>
              </w:rPr>
            </w:pPr>
            <w:r w:rsidRPr="00431721">
              <w:rPr>
                <w:noProof/>
                <w:lang w:val="es-US"/>
              </w:rPr>
              <w:t>Sistema personal de respuesta a emergencias</w:t>
            </w:r>
          </w:p>
          <w:p w14:paraId="4EE8366F" w14:textId="25A47F6C" w:rsidR="00B93114" w:rsidRPr="00431721" w:rsidRDefault="00B93114" w:rsidP="00907665">
            <w:pPr>
              <w:pStyle w:val="TableListBulletFirstLevel"/>
              <w:rPr>
                <w:noProof/>
                <w:lang w:val="es-US"/>
              </w:rPr>
            </w:pPr>
            <w:r w:rsidRPr="00431721">
              <w:rPr>
                <w:noProof/>
                <w:lang w:val="es-US"/>
              </w:rPr>
              <w:t>Algunos suplementos nutricionales</w:t>
            </w:r>
          </w:p>
          <w:p w14:paraId="108BEF12" w14:textId="32B91EAA" w:rsidR="00AB09F1" w:rsidRPr="00431721" w:rsidRDefault="00AB09F1" w:rsidP="00907665">
            <w:pPr>
              <w:pStyle w:val="TableListBulletFirstLevel"/>
              <w:rPr>
                <w:noProof/>
                <w:lang w:val="es-US"/>
              </w:rPr>
            </w:pPr>
            <w:r w:rsidRPr="00431721">
              <w:rPr>
                <w:noProof/>
                <w:lang w:val="es-US"/>
              </w:rPr>
              <w:t>Equipos y suministros médicos especializados</w:t>
            </w:r>
          </w:p>
          <w:p w14:paraId="3D7D30A4" w14:textId="02DA1DBA" w:rsidR="0074198B" w:rsidRPr="00431721" w:rsidRDefault="0074198B" w:rsidP="00907665">
            <w:pPr>
              <w:pStyle w:val="TableListBulletFirstLevel"/>
              <w:rPr>
                <w:noProof/>
                <w:lang w:val="es-US"/>
              </w:rPr>
            </w:pPr>
            <w:r w:rsidRPr="00431721">
              <w:rPr>
                <w:noProof/>
                <w:lang w:val="es-US"/>
              </w:rPr>
              <w:t>Alivio temporal para su cuidador en un Centro de Cuidados Residencial Comunitario (CRCF) o en un centro para pacientes hospitalizados (centro de enfermería u hospital)</w:t>
            </w:r>
          </w:p>
        </w:tc>
        <w:tc>
          <w:tcPr>
            <w:tcW w:w="2802" w:type="dxa"/>
            <w:shd w:val="clear" w:color="auto" w:fill="auto"/>
            <w:tcMar>
              <w:top w:w="72" w:type="dxa"/>
              <w:left w:w="72" w:type="dxa"/>
              <w:bottom w:w="72" w:type="dxa"/>
              <w:right w:w="115" w:type="dxa"/>
            </w:tcMar>
          </w:tcPr>
          <w:p w14:paraId="06BFE823" w14:textId="77777777" w:rsidR="0074198B" w:rsidRPr="00431721" w:rsidRDefault="003A162E" w:rsidP="007533CD">
            <w:pPr>
              <w:pStyle w:val="Tabletext"/>
              <w:rPr>
                <w:rFonts w:cs="Arial"/>
                <w:noProof/>
                <w:lang w:val="es-US"/>
              </w:rPr>
            </w:pPr>
            <w:r w:rsidRPr="00431721">
              <w:rPr>
                <w:rFonts w:cs="Arial"/>
                <w:noProof/>
                <w:lang w:val="es-US"/>
              </w:rPr>
              <w:t>$0</w:t>
            </w:r>
          </w:p>
        </w:tc>
      </w:tr>
      <w:tr w:rsidR="002B3529" w:rsidRPr="00431721" w14:paraId="5713D0A5" w14:textId="77777777" w:rsidTr="00194AFC">
        <w:trPr>
          <w:cantSplit/>
          <w:trHeight w:val="144"/>
        </w:trPr>
        <w:tc>
          <w:tcPr>
            <w:tcW w:w="533" w:type="dxa"/>
            <w:shd w:val="clear" w:color="auto" w:fill="auto"/>
            <w:tcMar>
              <w:top w:w="72" w:type="dxa"/>
              <w:left w:w="72" w:type="dxa"/>
              <w:bottom w:w="72" w:type="dxa"/>
              <w:right w:w="115" w:type="dxa"/>
            </w:tcMar>
          </w:tcPr>
          <w:p w14:paraId="2C1B8B40" w14:textId="77777777" w:rsidR="002B3529" w:rsidRPr="00431721" w:rsidRDefault="002B3529" w:rsidP="00992B6E">
            <w:pPr>
              <w:pStyle w:val="Tableapple"/>
              <w:rPr>
                <w:rFonts w:cs="Arial"/>
                <w:noProof/>
                <w:lang w:val="es-US"/>
              </w:rPr>
            </w:pPr>
          </w:p>
        </w:tc>
        <w:tc>
          <w:tcPr>
            <w:tcW w:w="6572" w:type="dxa"/>
            <w:shd w:val="clear" w:color="auto" w:fill="auto"/>
            <w:tcMar>
              <w:top w:w="72" w:type="dxa"/>
              <w:left w:w="72" w:type="dxa"/>
              <w:bottom w:w="72" w:type="dxa"/>
              <w:right w:w="115" w:type="dxa"/>
            </w:tcMar>
          </w:tcPr>
          <w:p w14:paraId="37B9F3B0" w14:textId="3EBB85B3" w:rsidR="002B3529" w:rsidRPr="00431721" w:rsidRDefault="002B3529" w:rsidP="00911F80">
            <w:pPr>
              <w:pStyle w:val="Tablesubtitle"/>
              <w:spacing w:after="120"/>
              <w:ind w:left="72"/>
              <w:rPr>
                <w:rFonts w:cs="Arial"/>
                <w:noProof/>
                <w:lang w:val="es-US"/>
              </w:rPr>
            </w:pPr>
            <w:r w:rsidRPr="00431721">
              <w:rPr>
                <w:rFonts w:cs="Arial"/>
                <w:noProof/>
                <w:lang w:val="es-US"/>
              </w:rPr>
              <w:t>Servicios de exención para pacientes con VIH/SIDA</w:t>
            </w:r>
          </w:p>
          <w:p w14:paraId="73C66DD1" w14:textId="492A43B8" w:rsidR="002B3529" w:rsidRPr="00431721" w:rsidRDefault="002B3529" w:rsidP="00911F80">
            <w:pPr>
              <w:pStyle w:val="Tabletext"/>
              <w:ind w:left="72"/>
              <w:rPr>
                <w:rFonts w:cs="Arial"/>
                <w:noProof/>
                <w:lang w:val="es-US"/>
              </w:rPr>
            </w:pPr>
            <w:r w:rsidRPr="00431721">
              <w:rPr>
                <w:rFonts w:cs="Arial"/>
                <w:noProof/>
                <w:lang w:val="es-US"/>
              </w:rPr>
              <w:t>El plan proporciona servicios adicionales a los miembros de la exención para pacientes con VIH/SIDA. Estos servicios incluyen lo siguiente:</w:t>
            </w:r>
          </w:p>
          <w:p w14:paraId="45A4EDDB" w14:textId="6AEF488B" w:rsidR="007677AA" w:rsidRPr="00431721" w:rsidRDefault="007677AA" w:rsidP="00907665">
            <w:pPr>
              <w:pStyle w:val="TableListBulletFirstLevel"/>
              <w:rPr>
                <w:noProof/>
                <w:lang w:val="es-US"/>
              </w:rPr>
            </w:pPr>
            <w:r w:rsidRPr="00431721">
              <w:rPr>
                <w:noProof/>
                <w:lang w:val="es-US"/>
              </w:rPr>
              <w:t>Gestión de casos y coordinación de estos servicios de exención</w:t>
            </w:r>
          </w:p>
          <w:p w14:paraId="6345D40E" w14:textId="4DB5819B" w:rsidR="007677AA" w:rsidRPr="00431721" w:rsidRDefault="007677AA" w:rsidP="00907665">
            <w:pPr>
              <w:pStyle w:val="TableListBulletFirstLevel"/>
              <w:rPr>
                <w:noProof/>
                <w:lang w:val="es-US"/>
              </w:rPr>
            </w:pPr>
            <w:r w:rsidRPr="00431721">
              <w:rPr>
                <w:noProof/>
                <w:lang w:val="es-US"/>
              </w:rPr>
              <w:t>Servicios de compañía</w:t>
            </w:r>
          </w:p>
          <w:p w14:paraId="08E513B3" w14:textId="77777777" w:rsidR="007677AA" w:rsidRPr="00431721" w:rsidRDefault="007677AA" w:rsidP="00907665">
            <w:pPr>
              <w:pStyle w:val="TableListBulletFirstLevel"/>
              <w:rPr>
                <w:noProof/>
                <w:lang w:val="es-US"/>
              </w:rPr>
            </w:pPr>
            <w:r w:rsidRPr="00431721">
              <w:rPr>
                <w:noProof/>
                <w:lang w:val="es-US"/>
              </w:rPr>
              <w:t>Comidas con envío a domicilio</w:t>
            </w:r>
          </w:p>
          <w:p w14:paraId="5731821B" w14:textId="0E5ED1EF" w:rsidR="007677AA" w:rsidRPr="00431721" w:rsidRDefault="007677AA" w:rsidP="00907665">
            <w:pPr>
              <w:pStyle w:val="TableListBulletFirstLevel"/>
              <w:rPr>
                <w:noProof/>
                <w:lang w:val="es-US"/>
              </w:rPr>
            </w:pPr>
            <w:r w:rsidRPr="00431721">
              <w:rPr>
                <w:noProof/>
                <w:lang w:val="es-US"/>
              </w:rPr>
              <w:t>Adaptaciones menores del hogar (por ejemplo, rampa, control de plagas, equipo de seguridad para el baño)</w:t>
            </w:r>
          </w:p>
          <w:p w14:paraId="21593BF9" w14:textId="6A90404B" w:rsidR="002B3529" w:rsidRPr="00431721" w:rsidRDefault="002B3529" w:rsidP="00907665">
            <w:pPr>
              <w:pStyle w:val="TableListBulletFirstLevel"/>
              <w:rPr>
                <w:noProof/>
                <w:lang w:val="es-US"/>
              </w:rPr>
            </w:pPr>
            <w:r w:rsidRPr="00431721">
              <w:rPr>
                <w:noProof/>
                <w:lang w:val="es-US"/>
              </w:rPr>
              <w:t>Cuidado personal y de un asistente</w:t>
            </w:r>
          </w:p>
          <w:p w14:paraId="775E8417" w14:textId="08DC5EFB" w:rsidR="002B3529" w:rsidRPr="00431721" w:rsidRDefault="002B3529" w:rsidP="00907665">
            <w:pPr>
              <w:pStyle w:val="TableListBulletFirstLevel"/>
              <w:rPr>
                <w:rFonts w:cs="Arial"/>
                <w:noProof/>
                <w:lang w:val="es-US"/>
              </w:rPr>
            </w:pPr>
            <w:r w:rsidRPr="00431721">
              <w:rPr>
                <w:rFonts w:cs="Arial"/>
                <w:noProof/>
                <w:lang w:val="es-US"/>
              </w:rPr>
              <w:t>Servicios privados de enfermería</w:t>
            </w:r>
          </w:p>
          <w:p w14:paraId="7FFE4EE0" w14:textId="77777777" w:rsidR="002B3529" w:rsidRPr="00431721" w:rsidRDefault="002B3529" w:rsidP="00907665">
            <w:pPr>
              <w:pStyle w:val="TableListBulletFirstLevel"/>
              <w:rPr>
                <w:noProof/>
                <w:lang w:val="es-US"/>
              </w:rPr>
            </w:pPr>
            <w:r w:rsidRPr="00431721">
              <w:rPr>
                <w:noProof/>
                <w:lang w:val="es-US"/>
              </w:rPr>
              <w:t>Algunos suplementos nutricionales</w:t>
            </w:r>
          </w:p>
        </w:tc>
        <w:tc>
          <w:tcPr>
            <w:tcW w:w="2802" w:type="dxa"/>
            <w:shd w:val="clear" w:color="auto" w:fill="auto"/>
            <w:tcMar>
              <w:top w:w="72" w:type="dxa"/>
              <w:left w:w="72" w:type="dxa"/>
              <w:bottom w:w="72" w:type="dxa"/>
              <w:right w:w="115" w:type="dxa"/>
            </w:tcMar>
          </w:tcPr>
          <w:p w14:paraId="5A24F690" w14:textId="77777777" w:rsidR="002B3529" w:rsidRPr="00431721" w:rsidRDefault="003A162E" w:rsidP="007533CD">
            <w:pPr>
              <w:pStyle w:val="Tabletext"/>
              <w:rPr>
                <w:rFonts w:cs="Arial"/>
                <w:noProof/>
                <w:lang w:val="es-US"/>
              </w:rPr>
            </w:pPr>
            <w:r w:rsidRPr="00431721">
              <w:rPr>
                <w:rFonts w:cs="Arial"/>
                <w:noProof/>
                <w:lang w:val="es-US"/>
              </w:rPr>
              <w:t>$0</w:t>
            </w:r>
          </w:p>
        </w:tc>
      </w:tr>
      <w:tr w:rsidR="0074198B" w:rsidRPr="00431721" w14:paraId="10C6FEA5" w14:textId="77777777" w:rsidTr="00194AFC">
        <w:trPr>
          <w:cantSplit/>
          <w:trHeight w:val="144"/>
        </w:trPr>
        <w:tc>
          <w:tcPr>
            <w:tcW w:w="533" w:type="dxa"/>
            <w:shd w:val="clear" w:color="auto" w:fill="auto"/>
            <w:tcMar>
              <w:top w:w="72" w:type="dxa"/>
              <w:left w:w="72" w:type="dxa"/>
              <w:bottom w:w="72" w:type="dxa"/>
              <w:right w:w="115" w:type="dxa"/>
            </w:tcMar>
          </w:tcPr>
          <w:p w14:paraId="2E383E15" w14:textId="77777777" w:rsidR="0074198B" w:rsidRPr="00431721" w:rsidRDefault="0074198B" w:rsidP="00992B6E">
            <w:pPr>
              <w:pStyle w:val="Tableapple"/>
              <w:rPr>
                <w:rFonts w:cs="Arial"/>
                <w:noProof/>
                <w:lang w:val="es-US"/>
              </w:rPr>
            </w:pPr>
          </w:p>
        </w:tc>
        <w:tc>
          <w:tcPr>
            <w:tcW w:w="6572" w:type="dxa"/>
            <w:shd w:val="clear" w:color="auto" w:fill="auto"/>
            <w:tcMar>
              <w:top w:w="72" w:type="dxa"/>
              <w:left w:w="72" w:type="dxa"/>
              <w:bottom w:w="72" w:type="dxa"/>
              <w:right w:w="115" w:type="dxa"/>
            </w:tcMar>
          </w:tcPr>
          <w:p w14:paraId="3EB273EF" w14:textId="09346AF9" w:rsidR="0074198B" w:rsidRPr="00431721" w:rsidRDefault="0074198B" w:rsidP="00911F80">
            <w:pPr>
              <w:pStyle w:val="Tablesubtitle"/>
              <w:spacing w:after="120"/>
              <w:ind w:left="72"/>
              <w:rPr>
                <w:rFonts w:cs="Arial"/>
                <w:noProof/>
                <w:lang w:val="es-US"/>
              </w:rPr>
            </w:pPr>
            <w:r w:rsidRPr="00431721">
              <w:rPr>
                <w:rFonts w:cs="Arial"/>
                <w:noProof/>
                <w:lang w:val="es-US"/>
              </w:rPr>
              <w:t>Servicios de exención para personas dependientes de un respirador mecánico</w:t>
            </w:r>
          </w:p>
          <w:p w14:paraId="5F167C87" w14:textId="6DCEF59F" w:rsidR="0074198B" w:rsidRPr="00431721" w:rsidRDefault="0074198B" w:rsidP="00911F80">
            <w:pPr>
              <w:pStyle w:val="Tabletext"/>
              <w:ind w:left="72"/>
              <w:rPr>
                <w:rFonts w:cs="Arial"/>
                <w:noProof/>
                <w:lang w:val="es-US"/>
              </w:rPr>
            </w:pPr>
            <w:r w:rsidRPr="00431721">
              <w:rPr>
                <w:rFonts w:cs="Arial"/>
                <w:noProof/>
                <w:lang w:val="es-US"/>
              </w:rPr>
              <w:t>El plan proporciona servicios adicionales a los miembros de la exención para personas dependientes de un respirador mecánico. Estos servicios incluyen lo siguiente:</w:t>
            </w:r>
          </w:p>
          <w:p w14:paraId="7CB425AD" w14:textId="5B9F260E" w:rsidR="007677AA" w:rsidRPr="00431721" w:rsidRDefault="007677AA" w:rsidP="00907665">
            <w:pPr>
              <w:pStyle w:val="TableListBulletFirstLevel"/>
              <w:rPr>
                <w:noProof/>
                <w:lang w:val="es-US"/>
              </w:rPr>
            </w:pPr>
            <w:r w:rsidRPr="00431721">
              <w:rPr>
                <w:noProof/>
                <w:lang w:val="es-US"/>
              </w:rPr>
              <w:t xml:space="preserve">Gestión de casos y coordinación de estos servicios de exención </w:t>
            </w:r>
          </w:p>
          <w:p w14:paraId="26164780" w14:textId="5B4CF43F" w:rsidR="00C35339" w:rsidRPr="00431721" w:rsidRDefault="00C35339" w:rsidP="00907665">
            <w:pPr>
              <w:pStyle w:val="TableListBulletFirstLevel"/>
              <w:rPr>
                <w:noProof/>
                <w:lang w:val="es-US"/>
              </w:rPr>
            </w:pPr>
            <w:r w:rsidRPr="00431721">
              <w:rPr>
                <w:noProof/>
                <w:lang w:val="es-US"/>
              </w:rPr>
              <w:t>Comidas con envío a domicilio</w:t>
            </w:r>
          </w:p>
          <w:p w14:paraId="3FC1B179" w14:textId="18606C63" w:rsidR="007677AA" w:rsidRPr="00431721" w:rsidRDefault="007677AA" w:rsidP="00907665">
            <w:pPr>
              <w:pStyle w:val="TableListBulletFirstLevel"/>
              <w:rPr>
                <w:noProof/>
                <w:lang w:val="es-US"/>
              </w:rPr>
            </w:pPr>
            <w:r w:rsidRPr="00431721">
              <w:rPr>
                <w:noProof/>
                <w:lang w:val="es-US"/>
              </w:rPr>
              <w:t>Adaptaciones menores del hogar (por ejemplo, rampa, control de plagas, equipo de seguridad para el baño)</w:t>
            </w:r>
          </w:p>
          <w:p w14:paraId="04C23CBD" w14:textId="75B6A5C0" w:rsidR="0074198B" w:rsidRPr="00431721" w:rsidRDefault="0074198B" w:rsidP="00907665">
            <w:pPr>
              <w:pStyle w:val="TableListBulletFirstLevel"/>
              <w:rPr>
                <w:noProof/>
                <w:lang w:val="es-US"/>
              </w:rPr>
            </w:pPr>
            <w:r w:rsidRPr="00431721">
              <w:rPr>
                <w:noProof/>
                <w:lang w:val="es-US"/>
              </w:rPr>
              <w:t>Cuidado personal y de un asistente</w:t>
            </w:r>
          </w:p>
          <w:p w14:paraId="2AA0C09B" w14:textId="77777777" w:rsidR="007677AA" w:rsidRPr="00431721" w:rsidRDefault="007677AA" w:rsidP="00907665">
            <w:pPr>
              <w:pStyle w:val="TableListBulletFirstLevel"/>
              <w:rPr>
                <w:noProof/>
                <w:lang w:val="es-US"/>
              </w:rPr>
            </w:pPr>
            <w:r w:rsidRPr="00431721">
              <w:rPr>
                <w:noProof/>
                <w:lang w:val="es-US"/>
              </w:rPr>
              <w:t>Sistema personal de respuesta a emergencias</w:t>
            </w:r>
          </w:p>
          <w:p w14:paraId="33FD96F1" w14:textId="77777777" w:rsidR="0074198B" w:rsidRPr="00431721" w:rsidRDefault="0074198B" w:rsidP="00907665">
            <w:pPr>
              <w:pStyle w:val="TableListBulletFirstLevel"/>
              <w:rPr>
                <w:noProof/>
                <w:lang w:val="es-US"/>
              </w:rPr>
            </w:pPr>
            <w:r w:rsidRPr="00431721">
              <w:rPr>
                <w:noProof/>
                <w:lang w:val="es-US"/>
              </w:rPr>
              <w:t>Servicios privados de enfermería</w:t>
            </w:r>
          </w:p>
          <w:p w14:paraId="22945EEA" w14:textId="08C0E3D4" w:rsidR="00B93114" w:rsidRPr="00431721" w:rsidRDefault="00B93114" w:rsidP="00907665">
            <w:pPr>
              <w:pStyle w:val="TableListBulletFirstLevel"/>
              <w:rPr>
                <w:noProof/>
                <w:lang w:val="es-US"/>
              </w:rPr>
            </w:pPr>
            <w:r w:rsidRPr="00431721">
              <w:rPr>
                <w:noProof/>
                <w:lang w:val="es-US"/>
              </w:rPr>
              <w:t>Algunos suplementos nutricionales</w:t>
            </w:r>
          </w:p>
          <w:p w14:paraId="3109F5CD" w14:textId="77777777" w:rsidR="007677AA" w:rsidRPr="00431721" w:rsidRDefault="007677AA" w:rsidP="00907665">
            <w:pPr>
              <w:pStyle w:val="TableListBulletFirstLevel"/>
              <w:rPr>
                <w:noProof/>
                <w:lang w:val="es-US"/>
              </w:rPr>
            </w:pPr>
            <w:r w:rsidRPr="00431721">
              <w:rPr>
                <w:noProof/>
                <w:lang w:val="es-US"/>
              </w:rPr>
              <w:t>Equipos y suministros médicos especializados</w:t>
            </w:r>
          </w:p>
          <w:p w14:paraId="66277530" w14:textId="2F827DCC" w:rsidR="0074198B" w:rsidRPr="00431721" w:rsidRDefault="0074198B" w:rsidP="00907665">
            <w:pPr>
              <w:pStyle w:val="TableListBulletFirstLevel"/>
              <w:rPr>
                <w:noProof/>
                <w:lang w:val="es-US"/>
              </w:rPr>
            </w:pPr>
            <w:r w:rsidRPr="00431721">
              <w:rPr>
                <w:noProof/>
                <w:lang w:val="es-US"/>
              </w:rPr>
              <w:t>Alivio temporal para su cuidador (en un centro de enfermería o en su hogar)</w:t>
            </w:r>
          </w:p>
        </w:tc>
        <w:tc>
          <w:tcPr>
            <w:tcW w:w="2802" w:type="dxa"/>
            <w:shd w:val="clear" w:color="auto" w:fill="auto"/>
            <w:tcMar>
              <w:top w:w="72" w:type="dxa"/>
              <w:left w:w="72" w:type="dxa"/>
              <w:bottom w:w="72" w:type="dxa"/>
              <w:right w:w="115" w:type="dxa"/>
            </w:tcMar>
          </w:tcPr>
          <w:p w14:paraId="12C7A9BA" w14:textId="77777777" w:rsidR="0074198B" w:rsidRPr="00431721" w:rsidRDefault="003A162E" w:rsidP="007533CD">
            <w:pPr>
              <w:pStyle w:val="Tabletext"/>
              <w:rPr>
                <w:rFonts w:cs="Arial"/>
                <w:noProof/>
                <w:lang w:val="es-US"/>
              </w:rPr>
            </w:pPr>
            <w:r w:rsidRPr="00431721">
              <w:rPr>
                <w:rFonts w:cs="Arial"/>
                <w:noProof/>
                <w:lang w:val="es-US"/>
              </w:rPr>
              <w:t>$0</w:t>
            </w:r>
          </w:p>
        </w:tc>
      </w:tr>
    </w:tbl>
    <w:p w14:paraId="3D23AAA7" w14:textId="77777777" w:rsidR="006C71B6" w:rsidRPr="00431721" w:rsidRDefault="006C71B6" w:rsidP="006C71B6">
      <w:pPr>
        <w:rPr>
          <w:rFonts w:cs="Arial"/>
          <w:noProof/>
          <w:lang w:val="es-US"/>
        </w:rPr>
      </w:pPr>
    </w:p>
    <w:p w14:paraId="1C5690AD" w14:textId="572314C4" w:rsidR="004C6F24" w:rsidRPr="00431721" w:rsidRDefault="00650AB1" w:rsidP="00B61F20">
      <w:pPr>
        <w:pStyle w:val="Heading1"/>
        <w:rPr>
          <w:rFonts w:cs="Arial"/>
          <w:noProof/>
          <w:lang w:val="es-US"/>
        </w:rPr>
      </w:pPr>
      <w:bookmarkStart w:id="34" w:name="_Toc347922244"/>
      <w:bookmarkStart w:id="35" w:name="_Toc336955545"/>
      <w:r w:rsidRPr="00431721">
        <w:rPr>
          <w:rFonts w:cs="Arial"/>
          <w:b w:val="0"/>
          <w:bCs w:val="0"/>
          <w:noProof/>
          <w:lang w:val="es-US"/>
        </w:rPr>
        <w:br w:type="page"/>
      </w:r>
      <w:bookmarkStart w:id="36" w:name="_Toc239429497"/>
      <w:bookmarkStart w:id="37" w:name="_Toc50050945"/>
      <w:bookmarkStart w:id="38" w:name="_Toc76730660"/>
      <w:r w:rsidRPr="00431721">
        <w:rPr>
          <w:rFonts w:cs="Arial"/>
          <w:noProof/>
          <w:lang w:val="es-US"/>
        </w:rPr>
        <w:lastRenderedPageBreak/>
        <w:t>Los beneficios de nuestro plan de visitante o viajero</w:t>
      </w:r>
      <w:bookmarkEnd w:id="34"/>
      <w:bookmarkEnd w:id="35"/>
      <w:bookmarkEnd w:id="36"/>
      <w:bookmarkEnd w:id="37"/>
      <w:bookmarkEnd w:id="38"/>
    </w:p>
    <w:p w14:paraId="3FF905AE" w14:textId="4086973C" w:rsidR="004C6F24" w:rsidRPr="00307B2B" w:rsidRDefault="00B57E0E" w:rsidP="008E4F6B">
      <w:pPr>
        <w:rPr>
          <w:rStyle w:val="PlanInstructions"/>
          <w:rFonts w:cs="Arial"/>
          <w:noProof/>
        </w:rPr>
      </w:pPr>
      <w:r w:rsidRPr="00307B2B">
        <w:rPr>
          <w:rStyle w:val="PlanInstructions"/>
          <w:rFonts w:cs="Arial"/>
          <w:i w:val="0"/>
          <w:noProof/>
        </w:rPr>
        <w:t>[</w:t>
      </w:r>
      <w:r w:rsidR="00E4038E" w:rsidRPr="00307B2B">
        <w:rPr>
          <w:rStyle w:val="PlanInstructions"/>
          <w:rFonts w:cs="Arial"/>
          <w:iCs/>
          <w:noProof/>
        </w:rPr>
        <w:t>If your plan offers a visitor/traveler program to members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4F5BACF7" w14:textId="35DBE092" w:rsidR="004C6F24" w:rsidRPr="00431721" w:rsidRDefault="00CF1A55" w:rsidP="002015AE">
      <w:pPr>
        <w:rPr>
          <w:rStyle w:val="PlanInstructions"/>
          <w:rFonts w:cs="Arial"/>
          <w:i w:val="0"/>
          <w:noProof/>
          <w:lang w:val="es-US"/>
        </w:rPr>
      </w:pPr>
      <w:r w:rsidRPr="00431721">
        <w:rPr>
          <w:rStyle w:val="PlanInstructions"/>
          <w:rFonts w:cs="Arial"/>
          <w:i w:val="0"/>
          <w:noProof/>
          <w:lang w:val="es-US"/>
        </w:rPr>
        <w:t>Por lo general, si usted está fuera de su área de servicio del plan por más de seis meses, lo retiraremos de nuestro plan. Sin embargo, ofrecemos un programa de visitante/viajero</w:t>
      </w:r>
      <w:r w:rsidRPr="00431721">
        <w:rPr>
          <w:rStyle w:val="PlanInstructions"/>
          <w:rFonts w:cs="Arial"/>
          <w:iCs/>
          <w:noProof/>
          <w:lang w:val="es-US"/>
        </w:rPr>
        <w:t xml:space="preserve"> </w:t>
      </w:r>
      <w:r w:rsidR="00B57E0E" w:rsidRPr="00431721">
        <w:rPr>
          <w:rStyle w:val="PlanInstructions"/>
          <w:rFonts w:cs="Arial"/>
          <w:i w:val="0"/>
          <w:noProof/>
          <w:lang w:val="es-US"/>
        </w:rPr>
        <w:t>[</w:t>
      </w:r>
      <w:r w:rsidRPr="00431721">
        <w:rPr>
          <w:rStyle w:val="PlanInstructions"/>
          <w:rFonts w:cs="Arial"/>
          <w:iCs/>
          <w:noProof/>
          <w:lang w:val="es-US"/>
        </w:rPr>
        <w:t>specify areas where the visitor/traveler program is being offered</w:t>
      </w:r>
      <w:r w:rsidR="00B57E0E" w:rsidRPr="00431721">
        <w:rPr>
          <w:rStyle w:val="PlanInstructions"/>
          <w:rFonts w:cs="Arial"/>
          <w:i w:val="0"/>
          <w:noProof/>
          <w:lang w:val="es-US"/>
        </w:rPr>
        <w:t>]</w:t>
      </w:r>
      <w:r w:rsidRPr="00431721">
        <w:rPr>
          <w:rStyle w:val="PlanInstructions"/>
          <w:rFonts w:cs="Arial"/>
          <w:i w:val="0"/>
          <w:noProof/>
          <w:lang w:val="es-US"/>
        </w:rPr>
        <w:t xml:space="preserve"> que le permitirá permanecer inscrito en nuestro plan cuando esté fuera de nuestra área de servicio hasta por 12 meses. Este programa está disponible para todos los miembros de &lt;plan name&gt; que estén en un área como visitante/viajero.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36290F03" w14:textId="4BE593B5" w:rsidR="001B7A5E" w:rsidRPr="00431721" w:rsidRDefault="004C6F24" w:rsidP="001B7A5E">
      <w:pPr>
        <w:rPr>
          <w:rStyle w:val="PlanInstructions"/>
          <w:rFonts w:cs="Arial"/>
          <w:i w:val="0"/>
          <w:noProof/>
          <w:lang w:val="es-US"/>
        </w:rPr>
      </w:pPr>
      <w:r w:rsidRPr="00431721">
        <w:rPr>
          <w:rStyle w:val="PlanInstructions"/>
          <w:rFonts w:cs="Arial"/>
          <w:i w:val="0"/>
          <w:noProof/>
          <w:lang w:val="es-US"/>
        </w:rPr>
        <w:t>Si está en un área como visitante/viajero, usted podrá seguir inscrito en nuestro plan hasta el &lt;end date&gt;. Si no ha vuelto al área de servicio del plan el &lt;end date&gt;, se le retirará del plan.</w:t>
      </w:r>
      <w:r w:rsidR="00B57E0E" w:rsidRPr="00431721">
        <w:rPr>
          <w:rStyle w:val="PlanInstructions"/>
          <w:rFonts w:cs="Arial"/>
          <w:i w:val="0"/>
          <w:noProof/>
          <w:lang w:val="es-US"/>
        </w:rPr>
        <w:t>]</w:t>
      </w:r>
    </w:p>
    <w:p w14:paraId="6031AB9F" w14:textId="7BE76C9E" w:rsidR="006F3A46" w:rsidRPr="00431721" w:rsidRDefault="00542E37" w:rsidP="00B61F20">
      <w:pPr>
        <w:pStyle w:val="Heading1"/>
        <w:rPr>
          <w:rFonts w:cs="Arial"/>
          <w:noProof/>
          <w:lang w:val="es-US"/>
        </w:rPr>
      </w:pPr>
      <w:bookmarkStart w:id="39" w:name="_Toc50050946"/>
      <w:bookmarkStart w:id="40" w:name="_Toc76730661"/>
      <w:bookmarkStart w:id="41" w:name="_Toc342916694"/>
      <w:bookmarkStart w:id="42" w:name="_Toc347922245"/>
      <w:r w:rsidRPr="00431721">
        <w:rPr>
          <w:rFonts w:cs="Arial"/>
          <w:noProof/>
          <w:lang w:val="es-US"/>
        </w:rPr>
        <w:t>Beneficios cubiertos fuera de &lt;plan name&gt;</w:t>
      </w:r>
      <w:bookmarkEnd w:id="39"/>
      <w:bookmarkEnd w:id="40"/>
    </w:p>
    <w:p w14:paraId="6C91E22D" w14:textId="2B18855D" w:rsidR="003213CE" w:rsidRPr="00307B2B" w:rsidRDefault="00B57E0E" w:rsidP="00B60D93">
      <w:pPr>
        <w:pStyle w:val="Tabletext"/>
        <w:spacing w:after="200" w:line="300" w:lineRule="exact"/>
        <w:ind w:right="0"/>
        <w:rPr>
          <w:rStyle w:val="PlanInstructions"/>
          <w:rFonts w:cs="Arial"/>
          <w:i w:val="0"/>
          <w:noProof/>
        </w:rPr>
      </w:pPr>
      <w:bookmarkStart w:id="43" w:name="_Toc423967467"/>
      <w:bookmarkStart w:id="44" w:name="_Toc401240609"/>
      <w:bookmarkStart w:id="45" w:name="_Toc401244343"/>
      <w:r w:rsidRPr="00307B2B">
        <w:rPr>
          <w:rStyle w:val="PlanInstructions"/>
          <w:rFonts w:cs="Arial"/>
          <w:i w:val="0"/>
          <w:noProof/>
        </w:rPr>
        <w:t>[</w:t>
      </w:r>
      <w:r w:rsidR="00E4038E" w:rsidRPr="00307B2B">
        <w:rPr>
          <w:rStyle w:val="PlanInstructions"/>
          <w:rFonts w:cs="Arial"/>
          <w:iCs/>
          <w:noProof/>
        </w:rPr>
        <w:t>Plans should modify this section to include additional benefits covered outside the plan by Medicare fee-for-service and/or Medicaid fee-for-service, as appropriate</w:t>
      </w:r>
      <w:r w:rsidR="00E4038E" w:rsidRPr="00307B2B">
        <w:rPr>
          <w:rStyle w:val="PlanInstructions"/>
          <w:rFonts w:cs="Arial"/>
          <w:i w:val="0"/>
          <w:noProof/>
        </w:rPr>
        <w:t>.</w:t>
      </w:r>
      <w:r w:rsidRPr="00307B2B">
        <w:rPr>
          <w:rStyle w:val="PlanInstructions"/>
          <w:rFonts w:cs="Arial"/>
          <w:i w:val="0"/>
          <w:noProof/>
        </w:rPr>
        <w:t>]</w:t>
      </w:r>
      <w:bookmarkEnd w:id="43"/>
    </w:p>
    <w:p w14:paraId="339EDC5F" w14:textId="733D698D" w:rsidR="003213CE" w:rsidRPr="00431721" w:rsidRDefault="006F3A46" w:rsidP="00B60D93">
      <w:pPr>
        <w:rPr>
          <w:rStyle w:val="PlanInstructions"/>
          <w:rFonts w:cs="Arial"/>
          <w:i w:val="0"/>
          <w:noProof/>
          <w:color w:val="auto"/>
          <w:lang w:val="es-US"/>
        </w:rPr>
      </w:pPr>
      <w:bookmarkStart w:id="46" w:name="_Toc423967468"/>
      <w:r w:rsidRPr="00431721">
        <w:rPr>
          <w:rStyle w:val="PlanInstructions"/>
          <w:rFonts w:cs="Arial"/>
          <w:i w:val="0"/>
          <w:noProof/>
          <w:color w:val="auto"/>
          <w:lang w:val="es-US"/>
        </w:rPr>
        <w:t>Los siguientes servicios no están cubiertos por &lt;plan name&gt;, pero están a su disposición a través de Medicare.</w:t>
      </w:r>
      <w:bookmarkEnd w:id="44"/>
      <w:bookmarkEnd w:id="45"/>
      <w:r w:rsidRPr="00431721">
        <w:rPr>
          <w:rStyle w:val="PlanInstructions"/>
          <w:rFonts w:cs="Arial"/>
          <w:i w:val="0"/>
          <w:noProof/>
          <w:color w:val="auto"/>
          <w:lang w:val="es-US"/>
        </w:rPr>
        <w:t xml:space="preserve"> Puede obtener estos servicios de la misma manera que lo hace actualmente.</w:t>
      </w:r>
      <w:bookmarkEnd w:id="46"/>
    </w:p>
    <w:p w14:paraId="70790472" w14:textId="16072C5A" w:rsidR="003213CE" w:rsidRPr="00431721" w:rsidRDefault="00F910F1" w:rsidP="00B60D93">
      <w:pPr>
        <w:pStyle w:val="Heading2"/>
        <w:rPr>
          <w:rFonts w:cs="Arial"/>
          <w:noProof/>
          <w:lang w:val="es-US"/>
        </w:rPr>
      </w:pPr>
      <w:bookmarkStart w:id="47" w:name="_Toc421720536"/>
      <w:bookmarkStart w:id="48" w:name="_Toc423543154"/>
      <w:bookmarkStart w:id="49" w:name="_Toc423706697"/>
      <w:bookmarkStart w:id="50" w:name="_Toc520386208"/>
      <w:bookmarkStart w:id="51" w:name="_Toc50050947"/>
      <w:bookmarkStart w:id="52" w:name="_Toc76730662"/>
      <w:r w:rsidRPr="00431721">
        <w:rPr>
          <w:rFonts w:cs="Arial"/>
          <w:bCs/>
          <w:noProof/>
          <w:lang w:val="es-US"/>
        </w:rPr>
        <w:t>G1. Cuidados en hospicio</w:t>
      </w:r>
      <w:bookmarkEnd w:id="47"/>
      <w:bookmarkEnd w:id="48"/>
      <w:bookmarkEnd w:id="49"/>
      <w:bookmarkEnd w:id="50"/>
      <w:bookmarkEnd w:id="51"/>
      <w:bookmarkEnd w:id="52"/>
    </w:p>
    <w:p w14:paraId="6DAC84BE" w14:textId="408417D8" w:rsidR="003213CE" w:rsidRPr="00431721" w:rsidRDefault="003213CE" w:rsidP="00B60D93">
      <w:pPr>
        <w:rPr>
          <w:rFonts w:cs="Arial"/>
          <w:noProof/>
          <w:lang w:val="es-US"/>
        </w:rPr>
      </w:pPr>
      <w:r w:rsidRPr="00431721">
        <w:rPr>
          <w:rFonts w:cs="Arial"/>
          <w:noProof/>
          <w:lang w:val="es-US"/>
        </w:rPr>
        <w:t>Usted puede obtener cuidado de cualquier programa de hospicio certificado por Medicare. Usted tiene derecho a elegir el hospicio si su proveedor y el director médico del hospicio determinan que usted tiene un pronóstico médico terminal. Esto significa que usted tiene una esperanza de vida de seis meses o menos. Su médico del hospicio puede ser un proveedor dentro o fuera de la red.</w:t>
      </w:r>
    </w:p>
    <w:p w14:paraId="0E6D6CA1" w14:textId="142716B4" w:rsidR="003213CE" w:rsidRPr="00431721" w:rsidRDefault="003213CE" w:rsidP="00B60D93">
      <w:pPr>
        <w:rPr>
          <w:rFonts w:eastAsia="Times New Roman" w:cs="Arial"/>
          <w:b/>
          <w:bCs/>
          <w:noProof/>
          <w:szCs w:val="30"/>
          <w:lang w:val="es-US"/>
        </w:rPr>
      </w:pPr>
      <w:r w:rsidRPr="00431721">
        <w:rPr>
          <w:rFonts w:eastAsia="Times New Roman" w:cs="Arial"/>
          <w:noProof/>
          <w:lang w:val="es-US"/>
        </w:rPr>
        <w:t>Para obtener más información sobre lo que &lt;plan name&gt; paga mientras usted reciba servicios de cuidados en un hospicio, consulte la Sección D de la Tabla de beneficios en este capítulo.</w:t>
      </w:r>
    </w:p>
    <w:p w14:paraId="16ED1CDB" w14:textId="3F50CA41" w:rsidR="003213CE" w:rsidRPr="00431721" w:rsidRDefault="003213CE" w:rsidP="00E22F6A">
      <w:pPr>
        <w:rPr>
          <w:b/>
          <w:bCs/>
          <w:noProof/>
          <w:lang w:val="es-US"/>
        </w:rPr>
      </w:pPr>
      <w:bookmarkStart w:id="53" w:name="_Toc423543156"/>
      <w:bookmarkStart w:id="54" w:name="_Toc423706699"/>
      <w:r w:rsidRPr="00431721">
        <w:rPr>
          <w:b/>
          <w:bCs/>
          <w:noProof/>
          <w:lang w:val="es-US"/>
        </w:rPr>
        <w:t>Por servicios de hospicio y servicios cubiertos por la Parte A o la Parte B de Medicare, en relación con su enfermedad terminal:</w:t>
      </w:r>
    </w:p>
    <w:p w14:paraId="2178B229" w14:textId="5BD26564" w:rsidR="003213CE" w:rsidRPr="00431721" w:rsidRDefault="003213CE" w:rsidP="00EE7141">
      <w:pPr>
        <w:pStyle w:val="ListParagraph"/>
        <w:numPr>
          <w:ilvl w:val="0"/>
          <w:numId w:val="17"/>
        </w:numPr>
        <w:ind w:right="720"/>
        <w:rPr>
          <w:rFonts w:cs="Arial"/>
          <w:b/>
          <w:i/>
          <w:noProof/>
          <w:lang w:val="es-US"/>
        </w:rPr>
      </w:pPr>
      <w:r w:rsidRPr="00431721">
        <w:rPr>
          <w:rFonts w:cs="Arial"/>
          <w:noProof/>
          <w:lang w:val="es-US"/>
        </w:rPr>
        <w:t>El proveedor del hospicio facturará a Medicare por sus servicios. Medicare pagará los servicios de hospicio relacionados con su pronóstico médico terminal. Usted no pagará nada por estos servicios.</w:t>
      </w:r>
    </w:p>
    <w:p w14:paraId="2E579601" w14:textId="77777777" w:rsidR="003213CE" w:rsidRPr="00431721" w:rsidRDefault="003213CE" w:rsidP="00962975">
      <w:pPr>
        <w:rPr>
          <w:b/>
          <w:bCs/>
          <w:noProof/>
          <w:lang w:val="es-US"/>
        </w:rPr>
      </w:pPr>
      <w:r w:rsidRPr="00431721">
        <w:rPr>
          <w:b/>
          <w:bCs/>
          <w:noProof/>
          <w:lang w:val="es-US"/>
        </w:rPr>
        <w:lastRenderedPageBreak/>
        <w:t>Por servicios cubiertos por la Parte A o la Parte B de Medicare sin relación con su pronóstico médico terminal (excepto por cuidado de emergencia o cuidado necesario de urgencia):</w:t>
      </w:r>
      <w:bookmarkEnd w:id="53"/>
      <w:bookmarkEnd w:id="54"/>
    </w:p>
    <w:p w14:paraId="7122664C" w14:textId="3188A31E" w:rsidR="003213CE" w:rsidRPr="00431721" w:rsidRDefault="003213CE" w:rsidP="00EE7141">
      <w:pPr>
        <w:pStyle w:val="ListParagraph"/>
        <w:numPr>
          <w:ilvl w:val="0"/>
          <w:numId w:val="17"/>
        </w:numPr>
        <w:ind w:right="720"/>
        <w:rPr>
          <w:rFonts w:cs="Arial"/>
          <w:noProof/>
          <w:lang w:val="es-US"/>
        </w:rPr>
      </w:pPr>
      <w:r w:rsidRPr="00431721">
        <w:rPr>
          <w:rFonts w:cs="Arial"/>
          <w:noProof/>
          <w:lang w:val="es-US"/>
        </w:rPr>
        <w:t>El proveedor facturará a Medicare por sus servicios. Medicare pagará por los servicios cubiertos por la Parte A o la Parte B de Medicare. Usted no pagará nada por estos servicios.</w:t>
      </w:r>
    </w:p>
    <w:p w14:paraId="4FBB6BD1" w14:textId="2A66C271" w:rsidR="003213CE" w:rsidRPr="00431721" w:rsidRDefault="003213CE" w:rsidP="00962975">
      <w:pPr>
        <w:rPr>
          <w:b/>
          <w:bCs/>
          <w:noProof/>
          <w:lang w:val="es-US"/>
        </w:rPr>
      </w:pPr>
      <w:bookmarkStart w:id="55" w:name="_Toc423543157"/>
      <w:bookmarkStart w:id="56" w:name="_Toc423706700"/>
      <w:r w:rsidRPr="00431721">
        <w:rPr>
          <w:b/>
          <w:bCs/>
          <w:noProof/>
          <w:lang w:val="es-US"/>
        </w:rPr>
        <w:t>Para los medicamentos que pudieran estar cubiertos por el beneficio de la Parte D de Medicare de &lt;plan name</w:t>
      </w:r>
      <w:bookmarkEnd w:id="55"/>
      <w:bookmarkEnd w:id="56"/>
      <w:r w:rsidRPr="00431721">
        <w:rPr>
          <w:b/>
          <w:bCs/>
          <w:noProof/>
          <w:lang w:val="es-US"/>
        </w:rPr>
        <w:t>&gt;:</w:t>
      </w:r>
    </w:p>
    <w:p w14:paraId="642414A7" w14:textId="62307D40" w:rsidR="003213CE" w:rsidRPr="00431721" w:rsidRDefault="003213CE" w:rsidP="00EE7141">
      <w:pPr>
        <w:pStyle w:val="ListParagraph"/>
        <w:numPr>
          <w:ilvl w:val="0"/>
          <w:numId w:val="17"/>
        </w:numPr>
        <w:ind w:right="720"/>
        <w:rPr>
          <w:rFonts w:cs="Arial"/>
          <w:noProof/>
          <w:lang w:val="es-US"/>
        </w:rPr>
      </w:pPr>
      <w:r w:rsidRPr="00431721">
        <w:rPr>
          <w:rFonts w:cs="Arial"/>
          <w:noProof/>
          <w:lang w:val="es-US"/>
        </w:rPr>
        <w:t xml:space="preserve">Los medicamentos nunca están cubiertos por un hospicio y por nuestro plan al mismo tiempo. Consulte el Capítulo 5 </w:t>
      </w:r>
      <w:r w:rsidR="00B57E0E" w:rsidRPr="00431721">
        <w:rPr>
          <w:rFonts w:cs="Arial"/>
          <w:noProof/>
          <w:color w:val="548DD4"/>
          <w:lang w:val="es-US"/>
        </w:rPr>
        <w:t>[</w:t>
      </w:r>
      <w:r w:rsidRPr="00431721">
        <w:rPr>
          <w:rFonts w:cs="Arial"/>
          <w:i/>
          <w:iCs/>
          <w:noProof/>
          <w:color w:val="548DD4"/>
          <w:lang w:val="es-US"/>
        </w:rPr>
        <w:t>plans may insert reference, as applicable</w:t>
      </w:r>
      <w:r w:rsidR="00B57E0E" w:rsidRPr="00431721">
        <w:rPr>
          <w:rFonts w:cs="Arial"/>
          <w:noProof/>
          <w:color w:val="548DD4"/>
          <w:lang w:val="es-US"/>
        </w:rPr>
        <w:t>]</w:t>
      </w:r>
      <w:r w:rsidRPr="00431721">
        <w:rPr>
          <w:noProof/>
          <w:lang w:val="es-US"/>
        </w:rPr>
        <w:t xml:space="preserve"> para obtener más información.</w:t>
      </w:r>
    </w:p>
    <w:p w14:paraId="573941CE" w14:textId="4CD6C8B1" w:rsidR="003213CE" w:rsidRPr="00431721" w:rsidRDefault="003213CE" w:rsidP="00B60D93">
      <w:pPr>
        <w:rPr>
          <w:rFonts w:cs="Arial"/>
          <w:noProof/>
          <w:color w:val="548DD4"/>
          <w:lang w:val="es-US"/>
        </w:rPr>
      </w:pPr>
      <w:r w:rsidRPr="00431721">
        <w:rPr>
          <w:rFonts w:cs="Arial"/>
          <w:b/>
          <w:bCs/>
          <w:noProof/>
          <w:lang w:val="es-US"/>
        </w:rPr>
        <w:t>Nota:</w:t>
      </w:r>
      <w:r w:rsidRPr="00431721">
        <w:rPr>
          <w:rFonts w:cs="Arial"/>
          <w:noProof/>
          <w:lang w:val="es-US"/>
        </w:rPr>
        <w:t xml:space="preserve"> Si usted necesita cuidado que no sea de hospicio, debe llamar a su </w:t>
      </w:r>
      <w:r w:rsidR="00B57E0E" w:rsidRPr="00431721">
        <w:rPr>
          <w:rStyle w:val="PlanInstructions"/>
          <w:rFonts w:cs="Arial"/>
          <w:i w:val="0"/>
          <w:noProof/>
          <w:lang w:val="es-US"/>
        </w:rPr>
        <w:t>[</w:t>
      </w:r>
      <w:r w:rsidRPr="00431721">
        <w:rPr>
          <w:rStyle w:val="PlanInstructions"/>
          <w:rFonts w:cs="Arial"/>
          <w:i w:val="0"/>
          <w:noProof/>
          <w:lang w:val="es-US"/>
        </w:rPr>
        <w:t>coordinador de cuidado de salud/administrador de cuidados</w:t>
      </w:r>
      <w:r w:rsidRPr="00431721">
        <w:rPr>
          <w:rStyle w:val="PlanInstructions"/>
          <w:rFonts w:cs="Arial"/>
          <w:iCs/>
          <w:noProof/>
          <w:lang w:val="es-US"/>
        </w:rPr>
        <w:t xml:space="preserve"> (plan’s preference)</w:t>
      </w:r>
      <w:r w:rsidR="00B57E0E" w:rsidRPr="00431721">
        <w:rPr>
          <w:rStyle w:val="PlanInstructions"/>
          <w:rFonts w:cs="Arial"/>
          <w:i w:val="0"/>
          <w:noProof/>
          <w:lang w:val="es-US"/>
        </w:rPr>
        <w:t>]</w:t>
      </w:r>
      <w:r w:rsidRPr="00431721">
        <w:rPr>
          <w:rFonts w:cs="Arial"/>
          <w:noProof/>
          <w:lang w:val="es-US"/>
        </w:rPr>
        <w:t xml:space="preserve"> para pedir ese servicio. El cuidado que no es de hospicio es el que no está relacionado con su pronóstico médico terminal. </w:t>
      </w:r>
    </w:p>
    <w:p w14:paraId="4A9E4E55" w14:textId="310932CE" w:rsidR="003213CE" w:rsidRPr="00431721" w:rsidRDefault="009955B7" w:rsidP="00B60D93">
      <w:pPr>
        <w:rPr>
          <w:rStyle w:val="PlanInstructions"/>
          <w:rFonts w:cs="Arial"/>
          <w:i w:val="0"/>
          <w:noProof/>
          <w:color w:val="auto"/>
          <w:lang w:val="es-US"/>
        </w:rPr>
      </w:pPr>
      <w:r w:rsidRPr="00431721">
        <w:rPr>
          <w:rStyle w:val="PlanInstructions"/>
          <w:rFonts w:cs="Arial"/>
          <w:i w:val="0"/>
          <w:noProof/>
          <w:color w:val="auto"/>
          <w:lang w:val="es-US"/>
        </w:rPr>
        <w:t>Los siguientes servicios no están cubiertos por &lt;plan name&gt;, pero están a su disposición a través de Healthy Connections Medicaid. Puede obtener estos servicios de la misma manera que lo hace actualmente.</w:t>
      </w:r>
    </w:p>
    <w:p w14:paraId="362FEC32" w14:textId="141465A5" w:rsidR="00B42960" w:rsidRPr="00431721" w:rsidRDefault="007B3B40" w:rsidP="00B60D93">
      <w:pPr>
        <w:pStyle w:val="Heading2"/>
        <w:rPr>
          <w:rFonts w:cs="Arial"/>
          <w:noProof/>
          <w:lang w:val="es-US"/>
        </w:rPr>
      </w:pPr>
      <w:bookmarkStart w:id="57" w:name="_Toc520386209"/>
      <w:bookmarkStart w:id="58" w:name="_Toc50050948"/>
      <w:bookmarkStart w:id="59" w:name="_Toc76730663"/>
      <w:r w:rsidRPr="00431721">
        <w:rPr>
          <w:rFonts w:cs="Arial"/>
          <w:bCs/>
          <w:noProof/>
          <w:lang w:val="es-US"/>
        </w:rPr>
        <w:t>G2. Servicios dentales</w:t>
      </w:r>
      <w:bookmarkEnd w:id="57"/>
      <w:bookmarkEnd w:id="58"/>
      <w:bookmarkEnd w:id="59"/>
    </w:p>
    <w:p w14:paraId="6785016B" w14:textId="2640667D" w:rsidR="00CD77D3" w:rsidRPr="00431721" w:rsidRDefault="00B42960" w:rsidP="00B60D93">
      <w:pPr>
        <w:rPr>
          <w:rFonts w:cs="Arial"/>
          <w:noProof/>
          <w:lang w:val="es-US"/>
        </w:rPr>
      </w:pPr>
      <w:r w:rsidRPr="00431721">
        <w:rPr>
          <w:rStyle w:val="PlanInstructions"/>
          <w:rFonts w:cs="Arial"/>
          <w:i w:val="0"/>
          <w:noProof/>
          <w:color w:val="auto"/>
          <w:lang w:val="es-US"/>
        </w:rPr>
        <w:t>Los diagnósticos (evaluación oral y radiografías), los cuidados preventivos (limpieza anual), los cuidados de restauración (empastes) y los cuidados quirúrgicos (extracciones) están cubiertos a través del pago por servicio con un copago de $3.40.</w:t>
      </w:r>
      <w:r w:rsidRPr="00431721">
        <w:rPr>
          <w:rFonts w:cs="Arial"/>
          <w:noProof/>
          <w:lang w:val="es-US"/>
        </w:rPr>
        <w:t xml:space="preserve"> Comuníquese con su </w:t>
      </w:r>
      <w:r w:rsidR="00B57E0E" w:rsidRPr="00431721">
        <w:rPr>
          <w:rStyle w:val="PlanInstructions"/>
          <w:rFonts w:cs="Arial"/>
          <w:i w:val="0"/>
          <w:noProof/>
          <w:lang w:val="es-US"/>
        </w:rPr>
        <w:t>[</w:t>
      </w:r>
      <w:r w:rsidRPr="00431721">
        <w:rPr>
          <w:rStyle w:val="PlanInstructions"/>
          <w:rFonts w:cs="Arial"/>
          <w:i w:val="0"/>
          <w:noProof/>
          <w:lang w:val="es-US"/>
        </w:rPr>
        <w:t>coordinador de cuidado de salud/administrador de cuidados</w:t>
      </w:r>
      <w:r w:rsidRPr="00431721">
        <w:rPr>
          <w:rStyle w:val="PlanInstructions"/>
          <w:rFonts w:cs="Arial"/>
          <w:iCs/>
          <w:noProof/>
          <w:lang w:val="es-US"/>
        </w:rPr>
        <w:t xml:space="preserve"> (plan’s preference)</w:t>
      </w:r>
      <w:r w:rsidR="00B57E0E" w:rsidRPr="00431721">
        <w:rPr>
          <w:rStyle w:val="PlanInstructions"/>
          <w:rFonts w:cs="Arial"/>
          <w:i w:val="0"/>
          <w:noProof/>
          <w:lang w:val="es-US"/>
        </w:rPr>
        <w:t>]</w:t>
      </w:r>
      <w:r w:rsidRPr="00431721">
        <w:rPr>
          <w:rFonts w:cs="Arial"/>
          <w:noProof/>
          <w:lang w:val="es-US"/>
        </w:rPr>
        <w:t xml:space="preserve"> para obtener más información.</w:t>
      </w:r>
    </w:p>
    <w:p w14:paraId="74945C1B" w14:textId="503BA613" w:rsidR="00542E37" w:rsidRPr="00431721" w:rsidRDefault="007B3B40" w:rsidP="00B60D93">
      <w:pPr>
        <w:pStyle w:val="Heading2"/>
        <w:rPr>
          <w:rFonts w:cs="Arial"/>
          <w:noProof/>
          <w:lang w:val="es-US"/>
        </w:rPr>
      </w:pPr>
      <w:bookmarkStart w:id="60" w:name="_Toc520386210"/>
      <w:bookmarkStart w:id="61" w:name="_Toc50050949"/>
      <w:bookmarkStart w:id="62" w:name="_Toc76730664"/>
      <w:r w:rsidRPr="00431721">
        <w:rPr>
          <w:rFonts w:cs="Arial"/>
          <w:bCs/>
          <w:noProof/>
          <w:lang w:val="es-US"/>
        </w:rPr>
        <w:t>G3. Servicios de transporte que no sean emergencias</w:t>
      </w:r>
      <w:bookmarkEnd w:id="60"/>
      <w:bookmarkEnd w:id="61"/>
      <w:r w:rsidRPr="00431721">
        <w:rPr>
          <w:rFonts w:cs="Arial"/>
          <w:bCs/>
          <w:noProof/>
          <w:lang w:val="es-US"/>
        </w:rPr>
        <w:t xml:space="preserve"> médicas</w:t>
      </w:r>
      <w:bookmarkEnd w:id="62"/>
    </w:p>
    <w:p w14:paraId="7A9E69C5" w14:textId="0F312744" w:rsidR="006F3A46" w:rsidRPr="00431721" w:rsidRDefault="006F3A46" w:rsidP="00B60D93">
      <w:pPr>
        <w:rPr>
          <w:rStyle w:val="PlanInstructions"/>
          <w:rFonts w:cs="Arial"/>
          <w:i w:val="0"/>
          <w:noProof/>
          <w:color w:val="auto"/>
          <w:lang w:val="es-US"/>
        </w:rPr>
      </w:pPr>
      <w:r w:rsidRPr="00431721">
        <w:rPr>
          <w:rStyle w:val="PlanInstructions"/>
          <w:rFonts w:cs="Arial"/>
          <w:i w:val="0"/>
          <w:noProof/>
          <w:color w:val="auto"/>
          <w:lang w:val="es-US"/>
        </w:rPr>
        <w:t xml:space="preserve">La asistencia con el transporte está disponible hacia y desde cualquier cita médica con un copago de $0. El tipo de asistencia dependerá de la situación médica del miembro. Las solicitudes urgentes o para el mismo día (como la asistencia con el transporte en caso de altas hospitalarias rutinarias) se verificarán con los proveedores de cuidado de salud para confirmar que es médicamente necesario brindar servicios en un corto plazo. </w:t>
      </w:r>
      <w:r w:rsidRPr="00431721">
        <w:rPr>
          <w:rStyle w:val="PlanInstructions"/>
          <w:rFonts w:cs="Arial"/>
          <w:b/>
          <w:bCs/>
          <w:i w:val="0"/>
          <w:noProof/>
          <w:color w:val="auto"/>
          <w:lang w:val="es-US"/>
        </w:rPr>
        <w:t>Todos los miembros que necesiten un transporte de emergencia deben llamar al 911.</w:t>
      </w:r>
    </w:p>
    <w:p w14:paraId="1326AEE6" w14:textId="16976075" w:rsidR="00272C75" w:rsidRPr="00431721" w:rsidRDefault="006F3A46" w:rsidP="00B60D93">
      <w:pPr>
        <w:rPr>
          <w:rFonts w:cs="Arial"/>
          <w:noProof/>
          <w:lang w:val="es-US"/>
        </w:rPr>
      </w:pPr>
      <w:r w:rsidRPr="00431721">
        <w:rPr>
          <w:rStyle w:val="PlanInstructions"/>
          <w:rFonts w:cs="Arial"/>
          <w:i w:val="0"/>
          <w:noProof/>
          <w:color w:val="auto"/>
          <w:lang w:val="es-US"/>
        </w:rPr>
        <w:t xml:space="preserve">Para obtener más información, comuníquese con su </w:t>
      </w:r>
      <w:r w:rsidR="00B57E0E" w:rsidRPr="00431721">
        <w:rPr>
          <w:rStyle w:val="PlanInstructions"/>
          <w:rFonts w:cs="Arial"/>
          <w:i w:val="0"/>
          <w:noProof/>
          <w:lang w:val="es-US"/>
        </w:rPr>
        <w:t>[</w:t>
      </w:r>
      <w:r w:rsidRPr="00431721">
        <w:rPr>
          <w:rStyle w:val="PlanInstructions"/>
          <w:rFonts w:cs="Arial"/>
          <w:i w:val="0"/>
          <w:noProof/>
          <w:lang w:val="es-US"/>
        </w:rPr>
        <w:t>coordinador de cuidado de salud/administrador de cuidados</w:t>
      </w:r>
      <w:r w:rsidRPr="00431721">
        <w:rPr>
          <w:rStyle w:val="PlanInstructions"/>
          <w:rFonts w:cs="Arial"/>
          <w:iCs/>
          <w:noProof/>
          <w:lang w:val="es-US"/>
        </w:rPr>
        <w:t xml:space="preserve"> (plan’s preference)</w:t>
      </w:r>
      <w:r w:rsidR="00B57E0E" w:rsidRPr="00431721">
        <w:rPr>
          <w:rStyle w:val="PlanInstructions"/>
          <w:rFonts w:cs="Arial"/>
          <w:i w:val="0"/>
          <w:noProof/>
          <w:lang w:val="es-US"/>
        </w:rPr>
        <w:t>]</w:t>
      </w:r>
      <w:r w:rsidRPr="00431721">
        <w:rPr>
          <w:rStyle w:val="PlanInstructions"/>
          <w:rFonts w:cs="Arial"/>
          <w:i w:val="0"/>
          <w:noProof/>
          <w:color w:val="298DD4"/>
          <w:lang w:val="es-US"/>
        </w:rPr>
        <w:t xml:space="preserve"> </w:t>
      </w:r>
      <w:r w:rsidRPr="00431721">
        <w:rPr>
          <w:rStyle w:val="PlanInstructions"/>
          <w:rFonts w:cs="Arial"/>
          <w:i w:val="0"/>
          <w:noProof/>
          <w:color w:val="auto"/>
          <w:lang w:val="es-US"/>
        </w:rPr>
        <w:t xml:space="preserve">o consulte el folleto para miembros que se encuentra en el sitio web de LogistiCare, el agente de transporte: </w:t>
      </w:r>
      <w:hyperlink r:id="rId16" w:history="1">
        <w:r w:rsidRPr="00431721">
          <w:rPr>
            <w:rStyle w:val="Hyperlink"/>
            <w:rFonts w:cs="Arial"/>
            <w:noProof/>
            <w:lang w:val="es-US"/>
          </w:rPr>
          <w:t>memberinfo.logisticare.com/scmember/Downloads</w:t>
        </w:r>
      </w:hyperlink>
      <w:r w:rsidRPr="00431721">
        <w:rPr>
          <w:rStyle w:val="PlanInstructions"/>
          <w:rFonts w:cs="Arial"/>
          <w:i w:val="0"/>
          <w:noProof/>
          <w:color w:val="auto"/>
          <w:lang w:val="es-US"/>
        </w:rPr>
        <w:t>. Si tiene más preguntas, comuníquese con LogistiCare utilizando la información de contacto de su región que figura en el folleto para miembros.</w:t>
      </w:r>
    </w:p>
    <w:p w14:paraId="4E106021" w14:textId="12CF4528" w:rsidR="004C6F24" w:rsidRPr="00431721" w:rsidRDefault="004C6F24" w:rsidP="00B61F20">
      <w:pPr>
        <w:pStyle w:val="Heading1"/>
        <w:rPr>
          <w:rFonts w:cs="Arial"/>
          <w:noProof/>
          <w:lang w:val="es-US"/>
        </w:rPr>
      </w:pPr>
      <w:bookmarkStart w:id="63" w:name="_Toc50050950"/>
      <w:bookmarkStart w:id="64" w:name="_Toc76730665"/>
      <w:r w:rsidRPr="00431721">
        <w:rPr>
          <w:rFonts w:cs="Arial"/>
          <w:noProof/>
          <w:lang w:val="es-US"/>
        </w:rPr>
        <w:lastRenderedPageBreak/>
        <w:t>Beneficios que no están cubiertos por &lt;plan</w:t>
      </w:r>
      <w:bookmarkEnd w:id="41"/>
      <w:bookmarkEnd w:id="42"/>
      <w:r w:rsidRPr="00431721">
        <w:rPr>
          <w:rFonts w:cs="Arial"/>
          <w:noProof/>
          <w:lang w:val="es-US"/>
        </w:rPr>
        <w:t xml:space="preserve"> name&gt;, Medicare o Healthy Connections Medicaid</w:t>
      </w:r>
      <w:bookmarkEnd w:id="63"/>
      <w:bookmarkEnd w:id="64"/>
    </w:p>
    <w:p w14:paraId="6544C321" w14:textId="41645DAA" w:rsidR="00AD745E" w:rsidRPr="00431721" w:rsidRDefault="00AD745E" w:rsidP="00891FF5">
      <w:pPr>
        <w:rPr>
          <w:rFonts w:cs="Arial"/>
          <w:noProof/>
          <w:lang w:val="es-US"/>
        </w:rPr>
      </w:pPr>
      <w:bookmarkStart w:id="65" w:name="_Toc167005714"/>
      <w:bookmarkStart w:id="66" w:name="_Toc167006022"/>
      <w:bookmarkStart w:id="67" w:name="_Toc167682595"/>
      <w:r w:rsidRPr="00431721">
        <w:rPr>
          <w:rFonts w:cs="Arial"/>
          <w:noProof/>
          <w:lang w:val="es-US"/>
        </w:rPr>
        <w:t>Esta sección le mostrará los beneficios que están excluidos del plan. “Excluidos” quiere decir que el plan no paga por esos beneficios. Medicare y Healthy Connections Medicaid tampoco pagarán por ellos.</w:t>
      </w:r>
    </w:p>
    <w:p w14:paraId="19FEAD78" w14:textId="79512859" w:rsidR="00A53E76" w:rsidRPr="00431721" w:rsidRDefault="00A53E76">
      <w:pPr>
        <w:rPr>
          <w:rFonts w:cs="Arial"/>
          <w:noProof/>
          <w:lang w:val="es-US"/>
        </w:rPr>
      </w:pPr>
      <w:r w:rsidRPr="00431721">
        <w:rPr>
          <w:rFonts w:cs="Arial"/>
          <w:noProof/>
          <w:lang w:val="es-US"/>
        </w:rPr>
        <w:t>La siguiente lista describe algunos servicios y algunos elementos que no están cubiertos por el plan bajo ninguna circunstancia y algunos que están excluidos del plan, solo en algunos casos.</w:t>
      </w:r>
    </w:p>
    <w:p w14:paraId="5A519E52" w14:textId="79AC4082" w:rsidR="00A53E76" w:rsidRPr="00431721" w:rsidDel="00D063C7" w:rsidRDefault="007276B2">
      <w:pPr>
        <w:rPr>
          <w:rFonts w:cs="Arial"/>
          <w:noProof/>
          <w:lang w:val="es-US"/>
        </w:rPr>
      </w:pPr>
      <w:r w:rsidRPr="00431721">
        <w:rPr>
          <w:rFonts w:cs="Arial"/>
          <w:noProof/>
          <w:lang w:val="es-US"/>
        </w:rPr>
        <w:t xml:space="preserve">El plan no pagará los beneficios médicos enumerados en esta sección (ni en ninguna otra parte de este </w:t>
      </w:r>
      <w:r w:rsidRPr="00431721">
        <w:rPr>
          <w:rFonts w:cs="Arial"/>
          <w:i/>
          <w:iCs/>
          <w:noProof/>
          <w:lang w:val="es-US"/>
        </w:rPr>
        <w:t>Manual del miembro</w:t>
      </w:r>
      <w:r w:rsidRPr="00431721">
        <w:rPr>
          <w:rFonts w:cs="Arial"/>
          <w:noProof/>
          <w:lang w:val="es-US"/>
        </w:rPr>
        <w:t xml:space="preserve">) excepto bajo las condiciones específicas indicadas. Si cree que debemos pagar un servicio que no esté cubierto, usted puede mandar una apelación. Para obtener más información sobre cómo presentar una apelación, consulte el Capítulo 9 </w:t>
      </w:r>
      <w:r w:rsidR="00B57E0E" w:rsidRPr="00431721">
        <w:rPr>
          <w:rStyle w:val="PlanInstructions"/>
          <w:rFonts w:cs="Arial"/>
          <w:i w:val="0"/>
          <w:noProof/>
          <w:lang w:val="es-US"/>
        </w:rPr>
        <w:t>[</w:t>
      </w:r>
      <w:r w:rsidRPr="00431721">
        <w:rPr>
          <w:rStyle w:val="PlanInstructions"/>
          <w:rFonts w:cs="Arial"/>
          <w:iCs/>
          <w:noProof/>
          <w:lang w:val="es-US"/>
        </w:rPr>
        <w:t>plans may insert reference, as applicable</w:t>
      </w:r>
      <w:r w:rsidR="00B57E0E" w:rsidRPr="00431721">
        <w:rPr>
          <w:rStyle w:val="PlanInstructions"/>
          <w:rFonts w:cs="Arial"/>
          <w:i w:val="0"/>
          <w:noProof/>
          <w:lang w:val="es-US"/>
        </w:rPr>
        <w:t>]</w:t>
      </w:r>
      <w:r w:rsidRPr="00431721">
        <w:rPr>
          <w:rFonts w:cs="Arial"/>
          <w:noProof/>
          <w:lang w:val="es-US"/>
        </w:rPr>
        <w:t>.</w:t>
      </w:r>
    </w:p>
    <w:p w14:paraId="0833A5CE" w14:textId="6033A134" w:rsidR="00A53E76" w:rsidRPr="00431721" w:rsidRDefault="00A53E76">
      <w:pPr>
        <w:rPr>
          <w:rFonts w:cs="Arial"/>
          <w:b/>
          <w:bCs/>
          <w:noProof/>
          <w:lang w:val="es-US"/>
        </w:rPr>
      </w:pPr>
      <w:r w:rsidRPr="00431721">
        <w:rPr>
          <w:rFonts w:cs="Arial"/>
          <w:noProof/>
          <w:lang w:val="es-US"/>
        </w:rPr>
        <w:t xml:space="preserve">Además de cualquier limitación o exclusión descrita en la Tabla de beneficios, </w:t>
      </w:r>
      <w:r w:rsidRPr="00431721">
        <w:rPr>
          <w:rFonts w:cs="Arial"/>
          <w:b/>
          <w:bCs/>
          <w:noProof/>
          <w:lang w:val="es-US"/>
        </w:rPr>
        <w:t>los siguientes elementos y servicios no están cubiertos por nuestro plan:</w:t>
      </w:r>
    </w:p>
    <w:p w14:paraId="406C8689" w14:textId="04F0A8BA" w:rsidR="00A53E76" w:rsidRPr="00431721" w:rsidRDefault="00B57E0E">
      <w:pPr>
        <w:rPr>
          <w:rStyle w:val="PlanInstructions"/>
          <w:rFonts w:cs="Arial"/>
          <w:noProof/>
          <w:lang w:val="es-US"/>
        </w:rPr>
      </w:pPr>
      <w:r w:rsidRPr="00307B2B">
        <w:rPr>
          <w:rStyle w:val="PlanInstructions"/>
          <w:rFonts w:cs="Arial"/>
          <w:i w:val="0"/>
          <w:noProof/>
        </w:rPr>
        <w:t>[</w:t>
      </w:r>
      <w:r w:rsidR="00E4038E" w:rsidRPr="00307B2B">
        <w:rPr>
          <w:rStyle w:val="PlanInstructions"/>
          <w:rFonts w:cs="Arial"/>
          <w:iCs/>
          <w:noProof/>
        </w:rPr>
        <w:t xml:space="preserve">The services listed in the remaining bullets are excluded from Medicare’s and Healthy Connections Medicaid’s benefit packages. If any services below are plan-covered supplemental benefits, are required to be covered by Healthy Connections Medicaid or under a State’s demonstration, or have become covered due to a Medicare or Healthy Connections Medicaid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00E4038E" w:rsidRPr="00431721">
        <w:rPr>
          <w:rStyle w:val="PlanInstructions"/>
          <w:rFonts w:cs="Arial"/>
          <w:iCs/>
          <w:noProof/>
          <w:lang w:val="es-US"/>
        </w:rPr>
        <w:t>Plans may also add exclusions as needed.</w:t>
      </w:r>
      <w:r w:rsidRPr="00431721">
        <w:rPr>
          <w:rStyle w:val="PlanInstructions"/>
          <w:rFonts w:cs="Arial"/>
          <w:i w:val="0"/>
          <w:noProof/>
          <w:lang w:val="es-US"/>
        </w:rPr>
        <w:t>]</w:t>
      </w:r>
    </w:p>
    <w:p w14:paraId="67A3C4E1" w14:textId="37BC29F9" w:rsidR="00C92ACD" w:rsidRPr="00431721" w:rsidRDefault="00C92ACD" w:rsidP="00EE7141">
      <w:pPr>
        <w:pStyle w:val="ListParagraph"/>
        <w:numPr>
          <w:ilvl w:val="0"/>
          <w:numId w:val="17"/>
        </w:numPr>
        <w:ind w:right="720"/>
        <w:rPr>
          <w:rFonts w:cs="Arial"/>
          <w:noProof/>
          <w:lang w:val="es-US"/>
        </w:rPr>
      </w:pPr>
      <w:r w:rsidRPr="00431721">
        <w:rPr>
          <w:rFonts w:cs="Arial"/>
          <w:noProof/>
          <w:lang w:val="es-US"/>
        </w:rPr>
        <w:t>Cuidado quiropráctico distinto a la manipulación manual de la columna conforme a los reglamentos de cobertura de Medicare.</w:t>
      </w:r>
    </w:p>
    <w:p w14:paraId="10C4DFE1" w14:textId="235742D6" w:rsidR="00C92ACD" w:rsidRPr="00431721" w:rsidRDefault="00C92ACD" w:rsidP="00EE7141">
      <w:pPr>
        <w:pStyle w:val="ListParagraph"/>
        <w:numPr>
          <w:ilvl w:val="0"/>
          <w:numId w:val="17"/>
        </w:numPr>
        <w:ind w:right="720"/>
        <w:rPr>
          <w:rFonts w:cs="Arial"/>
          <w:noProof/>
          <w:lang w:val="es-US"/>
        </w:rPr>
      </w:pPr>
      <w:r w:rsidRPr="00431721">
        <w:rPr>
          <w:rFonts w:cs="Arial"/>
          <w:noProof/>
          <w:lang w:val="es-US"/>
        </w:rPr>
        <w:t>Cirugía estética u otros tratamientos estéticos, a menos que sean necesarios debido a una lesión accidental o para mejorar una parte deformada del cuerpo. Sin embargo, el plan pagará la reconstrucción de un seno después de una mastectomía y por tratar el otro seno para darle la misma forma.</w:t>
      </w:r>
    </w:p>
    <w:p w14:paraId="6BCD830B" w14:textId="0EBF80CB" w:rsidR="00987112" w:rsidRPr="00431721" w:rsidRDefault="00987112" w:rsidP="00EE7141">
      <w:pPr>
        <w:pStyle w:val="ListParagraph"/>
        <w:numPr>
          <w:ilvl w:val="0"/>
          <w:numId w:val="17"/>
        </w:numPr>
        <w:ind w:right="720"/>
        <w:rPr>
          <w:rStyle w:val="PlanInstructions"/>
          <w:rFonts w:cs="Arial"/>
          <w:noProof/>
          <w:color w:val="auto"/>
          <w:lang w:val="es-US"/>
        </w:rPr>
      </w:pPr>
      <w:r w:rsidRPr="00431721">
        <w:rPr>
          <w:rFonts w:cs="Arial"/>
          <w:noProof/>
          <w:lang w:val="es-US"/>
        </w:rPr>
        <w:t>Prótesis dentales. No obstante, el cuidado dental requerido para tratar enfermedades o lesiones podría estar cubierto como paciente hospitalizado o externo.</w:t>
      </w:r>
    </w:p>
    <w:p w14:paraId="462921B3" w14:textId="0A6CFB2A" w:rsidR="00C92ACD" w:rsidRPr="00431721" w:rsidRDefault="00C92ACD" w:rsidP="00EE7141">
      <w:pPr>
        <w:pStyle w:val="ListParagraph"/>
        <w:numPr>
          <w:ilvl w:val="0"/>
          <w:numId w:val="17"/>
        </w:numPr>
        <w:ind w:right="720"/>
        <w:rPr>
          <w:rFonts w:cs="Arial"/>
          <w:noProof/>
          <w:lang w:val="es-US"/>
        </w:rPr>
      </w:pPr>
      <w:r w:rsidRPr="00431721">
        <w:rPr>
          <w:rFonts w:cs="Arial"/>
          <w:noProof/>
          <w:lang w:val="es-US"/>
        </w:rPr>
        <w:t>Procedimientos o servicios de mejora opcionales o voluntarios (incluyendo pérdida de peso, crecimiento del cabello, rendimiento sexual, rendimiento atlético, fines estéticos, antienvejecimiento y rendimiento mental), excepto cuando sean médicamente necesarios.</w:t>
      </w:r>
    </w:p>
    <w:p w14:paraId="32FEAEAA" w14:textId="7F48548C" w:rsidR="00C92ACD" w:rsidRPr="00431721" w:rsidRDefault="00C92ACD" w:rsidP="00EE7141">
      <w:pPr>
        <w:pStyle w:val="ListParagraph"/>
        <w:numPr>
          <w:ilvl w:val="0"/>
          <w:numId w:val="17"/>
        </w:numPr>
        <w:ind w:right="720"/>
        <w:rPr>
          <w:rStyle w:val="PlanInstructions"/>
          <w:rFonts w:cs="Arial"/>
          <w:noProof/>
          <w:color w:val="auto"/>
          <w:lang w:val="es-US"/>
        </w:rPr>
      </w:pPr>
      <w:r w:rsidRPr="00431721">
        <w:rPr>
          <w:rFonts w:cs="Arial"/>
          <w:noProof/>
          <w:lang w:val="es-US"/>
        </w:rPr>
        <w:t xml:space="preserve">Tratamientos médicos y quirúrgicos, elementos y medicamentos experimentales, a menos que estén cubiertos por Medicare o bajo un estudio de investigación clínica </w:t>
      </w:r>
      <w:r w:rsidRPr="00431721">
        <w:rPr>
          <w:rFonts w:cs="Arial"/>
          <w:noProof/>
          <w:lang w:val="es-US"/>
        </w:rPr>
        <w:lastRenderedPageBreak/>
        <w:t xml:space="preserve">aprobado por Medicare o por nuestro plan. Consulte el Capítulo 3 </w:t>
      </w:r>
      <w:r w:rsidR="00B57E0E" w:rsidRPr="00431721">
        <w:rPr>
          <w:rFonts w:cs="Arial"/>
          <w:noProof/>
          <w:color w:val="548DD4"/>
          <w:lang w:val="es-US"/>
        </w:rPr>
        <w:t>[</w:t>
      </w:r>
      <w:r w:rsidRPr="00431721">
        <w:rPr>
          <w:rFonts w:cs="Arial"/>
          <w:i/>
          <w:iCs/>
          <w:noProof/>
          <w:color w:val="548DD4"/>
          <w:lang w:val="es-US"/>
        </w:rPr>
        <w:t>plans may insert reference, as applicable</w:t>
      </w:r>
      <w:r w:rsidR="00B57E0E" w:rsidRPr="00431721">
        <w:rPr>
          <w:rFonts w:cs="Arial"/>
          <w:noProof/>
          <w:color w:val="548DD4"/>
          <w:lang w:val="es-US"/>
        </w:rPr>
        <w:t>]</w:t>
      </w:r>
      <w:r w:rsidRPr="00431721">
        <w:rPr>
          <w:rFonts w:cs="Arial"/>
          <w:noProof/>
          <w:lang w:val="es-US"/>
        </w:rPr>
        <w:t xml:space="preserve"> para obtener más información sobre los estudios de investigación clínica. El tratamiento y los elementos experimentales son los que, en general, no están aceptados por la comunidad médica.</w:t>
      </w:r>
      <w:r w:rsidRPr="00431721">
        <w:rPr>
          <w:rStyle w:val="PlanInstructions"/>
          <w:rFonts w:cs="Arial"/>
          <w:iCs/>
          <w:noProof/>
          <w:color w:val="auto"/>
          <w:lang w:val="es-US"/>
        </w:rPr>
        <w:t xml:space="preserve"> </w:t>
      </w:r>
    </w:p>
    <w:p w14:paraId="6F7F730A" w14:textId="6ED2E807" w:rsidR="00C92ACD" w:rsidRPr="00431721" w:rsidRDefault="00B57E0E" w:rsidP="00EE7141">
      <w:pPr>
        <w:pStyle w:val="ListParagraph"/>
        <w:numPr>
          <w:ilvl w:val="0"/>
          <w:numId w:val="17"/>
        </w:numPr>
        <w:ind w:right="720"/>
        <w:rPr>
          <w:rFonts w:cs="Arial"/>
          <w:noProof/>
          <w:lang w:val="es-US"/>
        </w:rPr>
      </w:pPr>
      <w:r w:rsidRPr="00431721">
        <w:rPr>
          <w:rStyle w:val="PlanInstructions"/>
          <w:rFonts w:cs="Arial"/>
          <w:i w:val="0"/>
          <w:noProof/>
          <w:lang w:val="es-US"/>
        </w:rPr>
        <w:t>[</w:t>
      </w:r>
      <w:r w:rsidR="00E4038E" w:rsidRPr="00431721">
        <w:rPr>
          <w:rStyle w:val="PlanInstructions"/>
          <w:rFonts w:cs="Arial"/>
          <w:iCs/>
          <w:noProof/>
          <w:lang w:val="es-US"/>
        </w:rPr>
        <w:t>Plans should delete this if supplemental:</w:t>
      </w:r>
      <w:r w:rsidRPr="00431721">
        <w:rPr>
          <w:rStyle w:val="PlanInstructions"/>
          <w:rFonts w:cs="Arial"/>
          <w:i w:val="0"/>
          <w:noProof/>
          <w:lang w:val="es-US"/>
        </w:rPr>
        <w:t>]</w:t>
      </w:r>
      <w:r w:rsidR="00E4038E" w:rsidRPr="00431721">
        <w:rPr>
          <w:rStyle w:val="PlanInstructions"/>
          <w:rFonts w:cs="Arial"/>
          <w:iCs/>
          <w:noProof/>
          <w:lang w:val="es-US"/>
        </w:rPr>
        <w:t xml:space="preserve"> </w:t>
      </w:r>
      <w:r w:rsidR="00E4038E" w:rsidRPr="00431721">
        <w:rPr>
          <w:rFonts w:cs="Arial"/>
          <w:noProof/>
          <w:lang w:val="es-US"/>
        </w:rPr>
        <w:t>Anteojos, exámenes de ojos regulares, queratotomía radial, cirugía LASIK y otras ayudas para los problemas de visión. Sin embargo, el plan pagará los anteojos después de una cirugía de cataratas.</w:t>
      </w:r>
    </w:p>
    <w:p w14:paraId="076D4B2F" w14:textId="2C1C4A1B" w:rsidR="00987112" w:rsidRPr="00431721" w:rsidRDefault="00987112" w:rsidP="00EE7141">
      <w:pPr>
        <w:pStyle w:val="ListParagraph"/>
        <w:numPr>
          <w:ilvl w:val="0"/>
          <w:numId w:val="17"/>
        </w:numPr>
        <w:ind w:right="720"/>
        <w:rPr>
          <w:rFonts w:cs="Arial"/>
          <w:noProof/>
          <w:lang w:val="es-US"/>
        </w:rPr>
      </w:pPr>
      <w:r w:rsidRPr="00431721">
        <w:rPr>
          <w:rFonts w:cs="Arial"/>
          <w:noProof/>
          <w:lang w:val="es-US"/>
        </w:rPr>
        <w:t>Cuidado de enfermería a tiempo completo en su hogar.</w:t>
      </w:r>
    </w:p>
    <w:p w14:paraId="06EA09FE" w14:textId="2D193D3D" w:rsidR="00987112" w:rsidRPr="00431721" w:rsidRDefault="00987112" w:rsidP="00EE7141">
      <w:pPr>
        <w:pStyle w:val="ListParagraph"/>
        <w:numPr>
          <w:ilvl w:val="0"/>
          <w:numId w:val="17"/>
        </w:numPr>
        <w:ind w:right="720"/>
        <w:rPr>
          <w:rFonts w:cs="Arial"/>
          <w:noProof/>
          <w:lang w:val="es-US"/>
        </w:rPr>
      </w:pPr>
      <w:r w:rsidRPr="00431721">
        <w:rPr>
          <w:rFonts w:cs="Arial"/>
          <w:noProof/>
          <w:lang w:val="es-US"/>
        </w:rPr>
        <w:t>Exámenes para la audición, audífonos o exámenes para la adaptación de audífonos.</w:t>
      </w:r>
    </w:p>
    <w:p w14:paraId="5B8E066D" w14:textId="77777777" w:rsidR="00987112" w:rsidRPr="00431721" w:rsidRDefault="00987112" w:rsidP="00EE7141">
      <w:pPr>
        <w:pStyle w:val="ListParagraph"/>
        <w:numPr>
          <w:ilvl w:val="0"/>
          <w:numId w:val="17"/>
        </w:numPr>
        <w:ind w:right="720"/>
        <w:rPr>
          <w:rFonts w:cs="Arial"/>
          <w:noProof/>
          <w:lang w:val="es-US"/>
        </w:rPr>
      </w:pPr>
      <w:r w:rsidRPr="00431721">
        <w:rPr>
          <w:rFonts w:cs="Arial"/>
          <w:noProof/>
          <w:lang w:val="es-US"/>
        </w:rPr>
        <w:t>Servicios naturopáticos (el uso de tratamientos naturales o alternativos).</w:t>
      </w:r>
    </w:p>
    <w:p w14:paraId="7299636E" w14:textId="054CE727" w:rsidR="00987112" w:rsidRPr="00431721" w:rsidRDefault="00987112" w:rsidP="00EE7141">
      <w:pPr>
        <w:pStyle w:val="ListParagraph"/>
        <w:numPr>
          <w:ilvl w:val="0"/>
          <w:numId w:val="17"/>
        </w:numPr>
        <w:ind w:right="720"/>
        <w:rPr>
          <w:rFonts w:cs="Arial"/>
          <w:noProof/>
          <w:lang w:val="es-US"/>
        </w:rPr>
      </w:pPr>
      <w:r w:rsidRPr="00431721">
        <w:rPr>
          <w:rFonts w:cs="Arial"/>
          <w:noProof/>
          <w:lang w:val="es-US"/>
        </w:rPr>
        <w:t>Suministros anticonceptivos de venta sin receta médica.</w:t>
      </w:r>
    </w:p>
    <w:p w14:paraId="01885904" w14:textId="724C6E2D" w:rsidR="00987112" w:rsidRPr="00431721" w:rsidRDefault="0078453E" w:rsidP="00EE7141">
      <w:pPr>
        <w:pStyle w:val="ListParagraph"/>
        <w:numPr>
          <w:ilvl w:val="0"/>
          <w:numId w:val="17"/>
        </w:numPr>
        <w:ind w:right="720"/>
        <w:rPr>
          <w:rFonts w:cs="Arial"/>
          <w:noProof/>
          <w:lang w:val="es-US"/>
        </w:rPr>
      </w:pPr>
      <w:r w:rsidRPr="00431721">
        <w:rPr>
          <w:rFonts w:cs="Arial"/>
          <w:noProof/>
          <w:lang w:val="es-US"/>
        </w:rPr>
        <w:t>Zapatos ortopédicos, a menos que los zapatos sean parte de un arnés y estén incluidos en el costo del arnés o los zapatos sean para una persona con enfermedad de pie diabético. Dispositivos de soporte para los pies, excepto zapatos ortopédicos o terapéuticos para personas con enfermedad del pie diabético.</w:t>
      </w:r>
    </w:p>
    <w:p w14:paraId="66CBB136" w14:textId="5FAEEDDB" w:rsidR="00987112" w:rsidRPr="00431721" w:rsidRDefault="00987112" w:rsidP="00EE7141">
      <w:pPr>
        <w:pStyle w:val="ListParagraph"/>
        <w:numPr>
          <w:ilvl w:val="0"/>
          <w:numId w:val="17"/>
        </w:numPr>
        <w:ind w:right="720"/>
        <w:rPr>
          <w:rFonts w:cs="Arial"/>
          <w:noProof/>
          <w:lang w:val="es-US"/>
        </w:rPr>
      </w:pPr>
      <w:r w:rsidRPr="00431721">
        <w:rPr>
          <w:rFonts w:cs="Arial"/>
          <w:noProof/>
          <w:lang w:val="es-US"/>
        </w:rPr>
        <w:t>Elementos personales en la habitación de un hospital o en un hogar para personas de la tercera edad, como un teléfono o una televisión.</w:t>
      </w:r>
    </w:p>
    <w:p w14:paraId="2F5A5EC1" w14:textId="54E7C778" w:rsidR="00987112" w:rsidRPr="00431721" w:rsidRDefault="00987112" w:rsidP="00EE7141">
      <w:pPr>
        <w:pStyle w:val="ListParagraph"/>
        <w:numPr>
          <w:ilvl w:val="0"/>
          <w:numId w:val="17"/>
        </w:numPr>
        <w:ind w:right="720"/>
        <w:rPr>
          <w:rFonts w:cs="Arial"/>
          <w:noProof/>
          <w:lang w:val="es-US"/>
        </w:rPr>
      </w:pPr>
      <w:r w:rsidRPr="00431721">
        <w:rPr>
          <w:rFonts w:cs="Arial"/>
          <w:noProof/>
          <w:lang w:val="es-US"/>
        </w:rPr>
        <w:t>Habitación privada en un hospital, excepto cuando sea médicamente necesario.</w:t>
      </w:r>
    </w:p>
    <w:p w14:paraId="38F1D3E7" w14:textId="4B2E047A" w:rsidR="00987112" w:rsidRPr="00431721" w:rsidRDefault="00987112" w:rsidP="00EE7141">
      <w:pPr>
        <w:pStyle w:val="ListParagraph"/>
        <w:numPr>
          <w:ilvl w:val="0"/>
          <w:numId w:val="17"/>
        </w:numPr>
        <w:ind w:right="720"/>
        <w:rPr>
          <w:rFonts w:cs="Arial"/>
          <w:noProof/>
          <w:lang w:val="es-US"/>
        </w:rPr>
      </w:pPr>
      <w:r w:rsidRPr="00431721">
        <w:rPr>
          <w:rFonts w:cs="Arial"/>
          <w:noProof/>
          <w:lang w:val="es-US"/>
        </w:rPr>
        <w:t>Cuidado de los pies habitual, excepto por la cobertura limitada proporcionada de acuerdo con las normas de Medicare.</w:t>
      </w:r>
    </w:p>
    <w:p w14:paraId="305B0AD4" w14:textId="3F6E99E8" w:rsidR="00987112" w:rsidRPr="00431721" w:rsidRDefault="00987112" w:rsidP="00EE7141">
      <w:pPr>
        <w:pStyle w:val="ListParagraph"/>
        <w:numPr>
          <w:ilvl w:val="0"/>
          <w:numId w:val="17"/>
        </w:numPr>
        <w:ind w:right="720"/>
        <w:rPr>
          <w:rFonts w:cs="Arial"/>
          <w:noProof/>
          <w:lang w:val="es-US"/>
        </w:rPr>
      </w:pPr>
      <w:r w:rsidRPr="00431721">
        <w:rPr>
          <w:rFonts w:cs="Arial"/>
          <w:noProof/>
          <w:lang w:val="es-US"/>
        </w:rPr>
        <w:t>Servicios que no se consideran “razonables y necesarios” según los estándares de Medicare y Healthy Connections Medicaid, a menos que estos servicios estén incluidos en nuestro plan como servicios cubiertos.</w:t>
      </w:r>
    </w:p>
    <w:p w14:paraId="2FBB2C8D" w14:textId="69DA2648" w:rsidR="00987112" w:rsidRPr="00431721" w:rsidRDefault="00987112" w:rsidP="00EE7141">
      <w:pPr>
        <w:pStyle w:val="ListParagraph"/>
        <w:numPr>
          <w:ilvl w:val="0"/>
          <w:numId w:val="17"/>
        </w:numPr>
        <w:ind w:right="720"/>
        <w:rPr>
          <w:rFonts w:cs="Arial"/>
          <w:noProof/>
          <w:lang w:val="es-US"/>
        </w:rPr>
      </w:pPr>
      <w:r w:rsidRPr="00431721">
        <w:rPr>
          <w:rFonts w:cs="Arial"/>
          <w:noProof/>
          <w:lang w:val="es-US"/>
        </w:rPr>
        <w:t>Servicios proporcionados a veteranos en centros de Asuntos de Veteranos (VA). Sin embargo, cuando un veterano reciba servicios de emergencia en un hospital de VA y el costo del VA sea mayor que el costo compartido bajo nuestro plan, le reembolsaremos al veterano la diferencia. Los miembros seguirán siendo responsables de los montos de costos compartidos.</w:t>
      </w:r>
    </w:p>
    <w:p w14:paraId="7BE86191" w14:textId="7B4886F9" w:rsidR="00AD45F6" w:rsidRPr="00431721" w:rsidRDefault="00A53E76" w:rsidP="00EE7141">
      <w:pPr>
        <w:pStyle w:val="ListParagraph"/>
        <w:numPr>
          <w:ilvl w:val="0"/>
          <w:numId w:val="17"/>
        </w:numPr>
        <w:ind w:right="720"/>
        <w:rPr>
          <w:rFonts w:cs="Arial"/>
          <w:noProof/>
          <w:lang w:val="es-US"/>
        </w:rPr>
      </w:pPr>
      <w:r w:rsidRPr="00431721">
        <w:rPr>
          <w:rFonts w:cs="Arial"/>
          <w:noProof/>
          <w:lang w:val="es-US"/>
        </w:rPr>
        <w:t>Tratamiento de cirugía para la obesidad mórbida, excepto cuando sea médicamente necesario y Medicare pague por ello.</w:t>
      </w:r>
      <w:bookmarkEnd w:id="65"/>
      <w:bookmarkEnd w:id="66"/>
      <w:bookmarkEnd w:id="67"/>
    </w:p>
    <w:sectPr w:rsidR="00AD45F6" w:rsidRPr="00431721" w:rsidSect="008E394E">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138" w:right="994" w:bottom="1080" w:left="1440" w:header="360" w:footer="360" w:gutter="0"/>
      <w:cols w:space="94"/>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F62B41" w14:textId="77777777" w:rsidR="00BD20F7" w:rsidRDefault="00BD20F7" w:rsidP="00EA4A7F">
      <w:pPr>
        <w:spacing w:after="0" w:line="240" w:lineRule="auto"/>
      </w:pPr>
      <w:r>
        <w:separator/>
      </w:r>
    </w:p>
  </w:endnote>
  <w:endnote w:type="continuationSeparator" w:id="0">
    <w:p w14:paraId="787C208D" w14:textId="77777777" w:rsidR="00BD20F7" w:rsidRDefault="00BD20F7" w:rsidP="00EA4A7F">
      <w:pPr>
        <w:spacing w:after="0" w:line="240" w:lineRule="auto"/>
      </w:pPr>
      <w:r>
        <w:continuationSeparator/>
      </w:r>
    </w:p>
  </w:endnote>
  <w:endnote w:type="continuationNotice" w:id="1">
    <w:p w14:paraId="25D734D4" w14:textId="77777777" w:rsidR="00BD20F7" w:rsidRDefault="00BD20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Gothic"/>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roman"/>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0C5DC" w14:textId="77777777" w:rsidR="004675E3" w:rsidRDefault="004675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6F0F0" w14:textId="1E794ADE" w:rsidR="0068297B" w:rsidRPr="00431721" w:rsidRDefault="0068297B" w:rsidP="00E731EC">
    <w:pPr>
      <w:pStyle w:val="Footer"/>
      <w:tabs>
        <w:tab w:val="right" w:pos="9900"/>
      </w:tabs>
      <w:rPr>
        <w:noProof/>
        <w:lang w:val="es-US"/>
      </w:rPr>
    </w:pPr>
    <w:r w:rsidRPr="00431721">
      <w:rPr>
        <w:noProof/>
      </w:rPr>
      <mc:AlternateContent>
        <mc:Choice Requires="wpg">
          <w:drawing>
            <wp:anchor distT="0" distB="0" distL="114300" distR="114300" simplePos="0" relativeHeight="251658240" behindDoc="0" locked="0" layoutInCell="1" allowOverlap="1" wp14:anchorId="298FE1A4" wp14:editId="0FD00E79">
              <wp:simplePos x="0" y="0"/>
              <wp:positionH relativeFrom="column">
                <wp:posOffset>-400685</wp:posOffset>
              </wp:positionH>
              <wp:positionV relativeFrom="page">
                <wp:posOffset>9366250</wp:posOffset>
              </wp:positionV>
              <wp:extent cx="292100" cy="299085"/>
              <wp:effectExtent l="0" t="0" r="8255" b="4445"/>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54" name="Text Box 10"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61CC0E" w14:textId="77777777" w:rsidR="0068297B" w:rsidRPr="00E33525" w:rsidRDefault="0068297B" w:rsidP="00FD753B">
                            <w:pPr>
                              <w:pStyle w:val="Footer0"/>
                            </w:pPr>
                            <w:r>
                              <w:rPr>
                                <w:lang w:val="es-US"/>
                              </w:rPr>
                              <w:t>?</w:t>
                            </w:r>
                          </w:p>
                          <w:p w14:paraId="2CDE307F" w14:textId="77777777" w:rsidR="0068297B" w:rsidRDefault="0068297B"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98FE1A4" id="Group 8"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B10xAAAANsAAAAPAAAAZHJzL2Rvd25yZXYueG1sRI9Ba8JA&#10;FITvBf/D8oTe6sbSik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xoHXTEAAAA2wAAAA8A&#10;AAAAAAAAAAAAAAAABwIAAGRycy9kb3ducmV2LnhtbFBLBQYAAAAAAwADALcAAAD4AgAAAAA=&#10;" filled="f" stroked="f">
                <v:textbox inset="0,0,0,0">
                  <w:txbxContent>
                    <w:p w14:paraId="7261CC0E" w14:textId="77777777" w:rsidR="0068297B" w:rsidRPr="00E33525" w:rsidRDefault="0068297B" w:rsidP="00FD753B">
                      <w:pPr>
                        <w:pStyle w:val="Footer0"/>
                      </w:pPr>
                      <w:r>
                        <w:rPr>
                          <w:lang w:val="es-US"/>
                        </w:rPr>
                        <w:t>?</w:t>
                      </w:r>
                    </w:p>
                    <w:p w14:paraId="2CDE307F" w14:textId="77777777" w:rsidR="0068297B" w:rsidRDefault="0068297B" w:rsidP="00FD753B">
                      <w:pPr>
                        <w:pStyle w:val="Footer0"/>
                      </w:pPr>
                    </w:p>
                  </w:txbxContent>
                </v:textbox>
              </v:shape>
              <w10:wrap anchory="page"/>
            </v:group>
          </w:pict>
        </mc:Fallback>
      </mc:AlternateContent>
    </w:r>
    <w:r w:rsidRPr="00307B2B">
      <w:rPr>
        <w:b/>
        <w:bCs/>
        <w:noProof/>
      </w:rPr>
      <w:t>Si tiene preguntas</w:t>
    </w:r>
    <w:r w:rsidRPr="00307B2B">
      <w:rPr>
        <w:noProof/>
      </w:rPr>
      <w:t>, llame a &lt;plan name&gt; al &lt;toll-free phone and TTY numbers&gt;, &lt;days and hours of operation&gt;. </w:t>
    </w:r>
    <w:r w:rsidRPr="00431721">
      <w:rPr>
        <w:noProof/>
        <w:lang w:val="es-US"/>
      </w:rPr>
      <w:t xml:space="preserve">La llamada es gratuita. </w:t>
    </w:r>
    <w:r w:rsidRPr="00431721">
      <w:rPr>
        <w:b/>
        <w:bCs/>
        <w:noProof/>
        <w:lang w:val="es-US"/>
      </w:rPr>
      <w:t>Para obtener más información</w:t>
    </w:r>
    <w:r w:rsidRPr="00431721">
      <w:rPr>
        <w:noProof/>
        <w:lang w:val="es-US"/>
      </w:rPr>
      <w:t>, visite &lt;web address&gt;.</w:t>
    </w:r>
    <w:r w:rsidRPr="00431721">
      <w:rPr>
        <w:noProof/>
        <w:lang w:val="es-US"/>
      </w:rPr>
      <w:tab/>
    </w:r>
    <w:r w:rsidRPr="00431721">
      <w:rPr>
        <w:noProof/>
        <w:lang w:val="es-US"/>
      </w:rPr>
      <w:fldChar w:fldCharType="begin"/>
    </w:r>
    <w:r w:rsidRPr="00431721">
      <w:rPr>
        <w:noProof/>
        <w:lang w:val="es-US"/>
      </w:rPr>
      <w:instrText xml:space="preserve"> PAGE   \* MERGEFORMAT </w:instrText>
    </w:r>
    <w:r w:rsidRPr="00431721">
      <w:rPr>
        <w:noProof/>
        <w:lang w:val="es-US"/>
      </w:rPr>
      <w:fldChar w:fldCharType="separate"/>
    </w:r>
    <w:r w:rsidR="00B26834">
      <w:rPr>
        <w:noProof/>
        <w:lang w:val="es-US"/>
      </w:rPr>
      <w:t>61</w:t>
    </w:r>
    <w:r w:rsidRPr="00431721">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2DA67" w14:textId="428A0B3B" w:rsidR="0068297B" w:rsidRPr="00431721" w:rsidRDefault="0068297B" w:rsidP="00E731EC">
    <w:pPr>
      <w:pStyle w:val="Footer"/>
      <w:tabs>
        <w:tab w:val="right" w:pos="9900"/>
      </w:tabs>
      <w:rPr>
        <w:noProof/>
        <w:lang w:val="es-US"/>
      </w:rPr>
    </w:pPr>
    <w:r w:rsidRPr="00431721">
      <w:rPr>
        <w:noProof/>
      </w:rPr>
      <mc:AlternateContent>
        <mc:Choice Requires="wpg">
          <w:drawing>
            <wp:anchor distT="0" distB="0" distL="114300" distR="114300" simplePos="0" relativeHeight="251657216" behindDoc="0" locked="0" layoutInCell="1" allowOverlap="1" wp14:anchorId="3BC7ECC8" wp14:editId="7FD390AA">
              <wp:simplePos x="0" y="0"/>
              <wp:positionH relativeFrom="column">
                <wp:posOffset>-400685</wp:posOffset>
              </wp:positionH>
              <wp:positionV relativeFrom="page">
                <wp:posOffset>9374505</wp:posOffset>
              </wp:positionV>
              <wp:extent cx="292100" cy="299085"/>
              <wp:effectExtent l="0" t="0" r="8255" b="4445"/>
              <wp:wrapNone/>
              <wp:docPr id="58"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0"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26CD8" w14:textId="77777777" w:rsidR="0068297B" w:rsidRPr="00E33525" w:rsidRDefault="0068297B" w:rsidP="00FD753B">
                            <w:pPr>
                              <w:pStyle w:val="Footer0"/>
                            </w:pPr>
                            <w:r>
                              <w:rPr>
                                <w:lang w:val="es-US"/>
                              </w:rPr>
                              <w:t>?</w:t>
                            </w:r>
                          </w:p>
                          <w:p w14:paraId="4F5672F5" w14:textId="77777777" w:rsidR="0068297B" w:rsidRDefault="0068297B"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BC7ECC8" id="Group 5"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14:paraId="40426CD8" w14:textId="77777777" w:rsidR="0068297B" w:rsidRPr="00E33525" w:rsidRDefault="0068297B" w:rsidP="00FD753B">
                      <w:pPr>
                        <w:pStyle w:val="Footer0"/>
                      </w:pPr>
                      <w:r>
                        <w:rPr>
                          <w:lang w:val="es-US"/>
                        </w:rPr>
                        <w:t>?</w:t>
                      </w:r>
                    </w:p>
                    <w:p w14:paraId="4F5672F5" w14:textId="77777777" w:rsidR="0068297B" w:rsidRDefault="0068297B" w:rsidP="00FD753B">
                      <w:pPr>
                        <w:pStyle w:val="Footer0"/>
                      </w:pPr>
                    </w:p>
                  </w:txbxContent>
                </v:textbox>
              </v:shape>
              <w10:wrap anchory="page"/>
            </v:group>
          </w:pict>
        </mc:Fallback>
      </mc:AlternateContent>
    </w:r>
    <w:r w:rsidRPr="00307B2B">
      <w:rPr>
        <w:b/>
        <w:bCs/>
        <w:noProof/>
      </w:rPr>
      <w:t>Si tiene preguntas</w:t>
    </w:r>
    <w:r w:rsidRPr="00307B2B">
      <w:rPr>
        <w:noProof/>
      </w:rPr>
      <w:t>, llame a &lt;plan name&gt; al &lt;toll-free phone and TTY numbers&gt;, &lt;days and hours of operation&gt;. </w:t>
    </w:r>
    <w:r w:rsidRPr="00431721">
      <w:rPr>
        <w:noProof/>
        <w:lang w:val="es-US"/>
      </w:rPr>
      <w:t xml:space="preserve">La llamada es gratuita. </w:t>
    </w:r>
    <w:r w:rsidRPr="00431721">
      <w:rPr>
        <w:b/>
        <w:bCs/>
        <w:noProof/>
        <w:lang w:val="es-US"/>
      </w:rPr>
      <w:t>Para obtener más información</w:t>
    </w:r>
    <w:r w:rsidRPr="00431721">
      <w:rPr>
        <w:noProof/>
        <w:lang w:val="es-US"/>
      </w:rPr>
      <w:t>, visite &lt;web address&gt;.</w:t>
    </w:r>
    <w:r w:rsidRPr="00431721">
      <w:rPr>
        <w:noProof/>
        <w:lang w:val="es-US"/>
      </w:rPr>
      <w:tab/>
    </w:r>
    <w:r w:rsidRPr="00431721">
      <w:rPr>
        <w:noProof/>
        <w:lang w:val="es-US"/>
      </w:rPr>
      <w:fldChar w:fldCharType="begin"/>
    </w:r>
    <w:r w:rsidRPr="00431721">
      <w:rPr>
        <w:noProof/>
        <w:lang w:val="es-US"/>
      </w:rPr>
      <w:instrText xml:space="preserve"> PAGE   \* MERGEFORMAT </w:instrText>
    </w:r>
    <w:r w:rsidRPr="00431721">
      <w:rPr>
        <w:noProof/>
        <w:lang w:val="es-US"/>
      </w:rPr>
      <w:fldChar w:fldCharType="separate"/>
    </w:r>
    <w:r w:rsidR="00B26834">
      <w:rPr>
        <w:noProof/>
        <w:lang w:val="es-US"/>
      </w:rPr>
      <w:t>1</w:t>
    </w:r>
    <w:r w:rsidRPr="00431721">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9BE3B" w14:textId="77777777" w:rsidR="00BD20F7" w:rsidRDefault="00BD20F7" w:rsidP="00EA4A7F">
      <w:pPr>
        <w:spacing w:after="0" w:line="240" w:lineRule="auto"/>
      </w:pPr>
      <w:r>
        <w:separator/>
      </w:r>
    </w:p>
  </w:footnote>
  <w:footnote w:type="continuationSeparator" w:id="0">
    <w:p w14:paraId="414B0004" w14:textId="77777777" w:rsidR="00BD20F7" w:rsidRDefault="00BD20F7" w:rsidP="00EA4A7F">
      <w:pPr>
        <w:spacing w:after="0" w:line="240" w:lineRule="auto"/>
      </w:pPr>
      <w:r>
        <w:continuationSeparator/>
      </w:r>
    </w:p>
  </w:footnote>
  <w:footnote w:type="continuationNotice" w:id="1">
    <w:p w14:paraId="0EB0EFC9" w14:textId="77777777" w:rsidR="00BD20F7" w:rsidRDefault="00BD20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BB4E6" w14:textId="77777777" w:rsidR="004675E3" w:rsidRDefault="004675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47258" w14:textId="7843BCE5" w:rsidR="0068297B" w:rsidRPr="004675E3" w:rsidRDefault="008E42C0" w:rsidP="00FD753B">
    <w:pPr>
      <w:pStyle w:val="Pageheader"/>
      <w:rPr>
        <w:noProof/>
        <w:color w:val="auto"/>
        <w:lang w:val="es-US"/>
      </w:rPr>
    </w:pPr>
    <w:r>
      <w:rPr>
        <w:noProof/>
        <w:color w:val="auto"/>
        <w:lang w:val="es-US"/>
      </w:rPr>
      <w:t xml:space="preserve">&lt;Plan name&gt; </w:t>
    </w:r>
    <w:r w:rsidR="0068297B" w:rsidRPr="004675E3">
      <w:rPr>
        <w:noProof/>
        <w:color w:val="auto"/>
        <w:lang w:val="es-US"/>
      </w:rPr>
      <w:t>MANUAL DEL MIEMBRO</w:t>
    </w:r>
    <w:r w:rsidR="0068297B" w:rsidRPr="004675E3">
      <w:rPr>
        <w:noProof/>
        <w:color w:val="auto"/>
        <w:lang w:val="es-US"/>
      </w:rPr>
      <w:tab/>
      <w:t>Capítulo 4: Tabla de beneficios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8A718" w14:textId="38A39356" w:rsidR="0068297B" w:rsidRPr="00A671F2" w:rsidRDefault="00680C54" w:rsidP="00E31B7C">
    <w:pPr>
      <w:pStyle w:val="Pageheader"/>
      <w:rPr>
        <w:lang w:val="es-US"/>
      </w:rPr>
    </w:pPr>
    <w:r>
      <w:rPr>
        <w:noProof/>
        <w:color w:val="auto"/>
        <w:lang w:val="es-US"/>
      </w:rPr>
      <w:t xml:space="preserve">&lt;Plan name&gt; </w:t>
    </w:r>
    <w:r w:rsidR="0068297B">
      <w:rPr>
        <w:lang w:val="es-US"/>
      </w:rPr>
      <w:t>MANUAL DEL MIEMBRO</w:t>
    </w:r>
    <w:r w:rsidR="0068297B">
      <w:rPr>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3B30C48"/>
    <w:multiLevelType w:val="hybridMultilevel"/>
    <w:tmpl w:val="C55C0CEA"/>
    <w:lvl w:ilvl="0" w:tplc="98A6AB82">
      <w:start w:val="1"/>
      <w:numFmt w:val="bullet"/>
      <w:pStyle w:val="Tablespecialnote"/>
      <w:lvlText w:val=""/>
      <w:lvlJc w:val="left"/>
      <w:pPr>
        <w:ind w:left="1166" w:hanging="360"/>
      </w:pPr>
      <w:rPr>
        <w:rFonts w:ascii="Wingdings 3" w:hAnsi="Wingdings 3" w:hint="default"/>
        <w:position w:val="-2"/>
        <w:sz w:val="28"/>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 w15:restartNumberingAfterBreak="0">
    <w:nsid w:val="05136AB3"/>
    <w:multiLevelType w:val="hybridMultilevel"/>
    <w:tmpl w:val="6AB88BA0"/>
    <w:lvl w:ilvl="0" w:tplc="18AAA91E">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947E19"/>
    <w:multiLevelType w:val="hybridMultilevel"/>
    <w:tmpl w:val="F8E63E7A"/>
    <w:lvl w:ilvl="0" w:tplc="31AC12A4">
      <w:start w:val="1"/>
      <w:numFmt w:val="bullet"/>
      <w:lvlText w:val=""/>
      <w:lvlJc w:val="left"/>
      <w:pPr>
        <w:ind w:left="4824" w:hanging="360"/>
      </w:pPr>
      <w:rPr>
        <w:rFonts w:ascii="Symbol" w:hAnsi="Symbol" w:hint="default"/>
        <w:color w:val="548DD4"/>
        <w:sz w:val="24"/>
      </w:rPr>
    </w:lvl>
    <w:lvl w:ilvl="1" w:tplc="319A3EB0">
      <w:start w:val="1"/>
      <w:numFmt w:val="bullet"/>
      <w:lvlText w:val="o"/>
      <w:lvlJc w:val="left"/>
      <w:pPr>
        <w:ind w:left="742" w:hanging="360"/>
      </w:pPr>
      <w:rPr>
        <w:rFonts w:ascii="Courier New" w:hAnsi="Courier New" w:hint="default"/>
        <w:sz w:val="24"/>
      </w:rPr>
    </w:lvl>
    <w:lvl w:ilvl="2" w:tplc="04090005" w:tentative="1">
      <w:start w:val="1"/>
      <w:numFmt w:val="bullet"/>
      <w:lvlText w:val=""/>
      <w:lvlJc w:val="left"/>
      <w:pPr>
        <w:ind w:left="6264" w:hanging="360"/>
      </w:pPr>
      <w:rPr>
        <w:rFonts w:ascii="Wingdings" w:hAnsi="Wingdings" w:hint="default"/>
      </w:rPr>
    </w:lvl>
    <w:lvl w:ilvl="3" w:tplc="04090001" w:tentative="1">
      <w:start w:val="1"/>
      <w:numFmt w:val="bullet"/>
      <w:lvlText w:val=""/>
      <w:lvlJc w:val="left"/>
      <w:pPr>
        <w:ind w:left="6984" w:hanging="360"/>
      </w:pPr>
      <w:rPr>
        <w:rFonts w:ascii="Symbol" w:hAnsi="Symbol" w:hint="default"/>
      </w:rPr>
    </w:lvl>
    <w:lvl w:ilvl="4" w:tplc="04090003" w:tentative="1">
      <w:start w:val="1"/>
      <w:numFmt w:val="bullet"/>
      <w:lvlText w:val="o"/>
      <w:lvlJc w:val="left"/>
      <w:pPr>
        <w:ind w:left="7704" w:hanging="360"/>
      </w:pPr>
      <w:rPr>
        <w:rFonts w:ascii="Courier New" w:hAnsi="Courier New" w:cs="Courier New" w:hint="default"/>
      </w:rPr>
    </w:lvl>
    <w:lvl w:ilvl="5" w:tplc="04090005" w:tentative="1">
      <w:start w:val="1"/>
      <w:numFmt w:val="bullet"/>
      <w:lvlText w:val=""/>
      <w:lvlJc w:val="left"/>
      <w:pPr>
        <w:ind w:left="8424" w:hanging="360"/>
      </w:pPr>
      <w:rPr>
        <w:rFonts w:ascii="Wingdings" w:hAnsi="Wingdings" w:hint="default"/>
      </w:rPr>
    </w:lvl>
    <w:lvl w:ilvl="6" w:tplc="04090001" w:tentative="1">
      <w:start w:val="1"/>
      <w:numFmt w:val="bullet"/>
      <w:lvlText w:val=""/>
      <w:lvlJc w:val="left"/>
      <w:pPr>
        <w:ind w:left="9144" w:hanging="360"/>
      </w:pPr>
      <w:rPr>
        <w:rFonts w:ascii="Symbol" w:hAnsi="Symbol" w:hint="default"/>
      </w:rPr>
    </w:lvl>
    <w:lvl w:ilvl="7" w:tplc="04090003" w:tentative="1">
      <w:start w:val="1"/>
      <w:numFmt w:val="bullet"/>
      <w:lvlText w:val="o"/>
      <w:lvlJc w:val="left"/>
      <w:pPr>
        <w:ind w:left="9864" w:hanging="360"/>
      </w:pPr>
      <w:rPr>
        <w:rFonts w:ascii="Courier New" w:hAnsi="Courier New" w:cs="Courier New" w:hint="default"/>
      </w:rPr>
    </w:lvl>
    <w:lvl w:ilvl="8" w:tplc="04090005" w:tentative="1">
      <w:start w:val="1"/>
      <w:numFmt w:val="bullet"/>
      <w:lvlText w:val=""/>
      <w:lvlJc w:val="left"/>
      <w:pPr>
        <w:ind w:left="10584" w:hanging="360"/>
      </w:pPr>
      <w:rPr>
        <w:rFonts w:ascii="Wingdings" w:hAnsi="Wingdings" w:hint="default"/>
      </w:rPr>
    </w:lvl>
  </w:abstractNum>
  <w:abstractNum w:abstractNumId="5" w15:restartNumberingAfterBreak="0">
    <w:nsid w:val="0A2D1635"/>
    <w:multiLevelType w:val="hybridMultilevel"/>
    <w:tmpl w:val="358A4154"/>
    <w:lvl w:ilvl="0" w:tplc="7F489330">
      <w:start w:val="1"/>
      <w:numFmt w:val="bullet"/>
      <w:lvlText w:val=""/>
      <w:lvlJc w:val="left"/>
      <w:pPr>
        <w:ind w:left="792" w:hanging="360"/>
      </w:pPr>
      <w:rPr>
        <w:rFonts w:ascii="Symbol" w:hAnsi="Symbol" w:hint="default"/>
        <w:color w:val="548DD4"/>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F27AEC"/>
    <w:multiLevelType w:val="hybridMultilevel"/>
    <w:tmpl w:val="1BC47466"/>
    <w:lvl w:ilvl="0" w:tplc="EAEACB6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5845E6"/>
    <w:multiLevelType w:val="hybridMultilevel"/>
    <w:tmpl w:val="9C608D94"/>
    <w:lvl w:ilvl="0" w:tplc="7F489330">
      <w:start w:val="1"/>
      <w:numFmt w:val="bullet"/>
      <w:lvlText w:val=""/>
      <w:lvlJc w:val="left"/>
      <w:pPr>
        <w:ind w:left="792" w:hanging="360"/>
      </w:pPr>
      <w:rPr>
        <w:rFonts w:ascii="Symbol" w:hAnsi="Symbol" w:hint="default"/>
        <w:color w:val="548DD4"/>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761E11"/>
    <w:multiLevelType w:val="hybridMultilevel"/>
    <w:tmpl w:val="C8B2D41E"/>
    <w:lvl w:ilvl="0" w:tplc="0AE0883C">
      <w:start w:val="1"/>
      <w:numFmt w:val="bullet"/>
      <w:pStyle w:val="TableListBulletSecondLevel"/>
      <w:lvlText w:val="o"/>
      <w:lvlJc w:val="left"/>
      <w:pPr>
        <w:ind w:left="1152" w:hanging="360"/>
      </w:pPr>
      <w:rPr>
        <w:rFonts w:ascii="Courier New" w:hAnsi="Courier New" w:hint="default"/>
        <w:position w:val="-2"/>
        <w:sz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1EC816C2"/>
    <w:multiLevelType w:val="hybridMultilevel"/>
    <w:tmpl w:val="ABEAC468"/>
    <w:lvl w:ilvl="0" w:tplc="8592C580">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1FD7431D"/>
    <w:multiLevelType w:val="hybridMultilevel"/>
    <w:tmpl w:val="E37CB43A"/>
    <w:lvl w:ilvl="0" w:tplc="9B8CC896">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15:restartNumberingAfterBreak="0">
    <w:nsid w:val="211B2E30"/>
    <w:multiLevelType w:val="hybridMultilevel"/>
    <w:tmpl w:val="3524FC24"/>
    <w:lvl w:ilvl="0" w:tplc="7F48933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C37106"/>
    <w:multiLevelType w:val="hybridMultilevel"/>
    <w:tmpl w:val="D1401824"/>
    <w:lvl w:ilvl="0" w:tplc="8B14038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2B74D63"/>
    <w:multiLevelType w:val="hybridMultilevel"/>
    <w:tmpl w:val="A762F9FA"/>
    <w:lvl w:ilvl="0" w:tplc="B0287172">
      <w:start w:val="1"/>
      <w:numFmt w:val="bullet"/>
      <w:lvlText w:val=""/>
      <w:lvlJc w:val="left"/>
      <w:pPr>
        <w:ind w:left="792" w:hanging="360"/>
      </w:pPr>
      <w:rPr>
        <w:rFonts w:ascii="Symbol" w:hAnsi="Symbol"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7" w15:restartNumberingAfterBreak="0">
    <w:nsid w:val="33172CCD"/>
    <w:multiLevelType w:val="hybridMultilevel"/>
    <w:tmpl w:val="5B683CC2"/>
    <w:lvl w:ilvl="0" w:tplc="4CA2759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8CD450D"/>
    <w:multiLevelType w:val="hybridMultilevel"/>
    <w:tmpl w:val="B00E97FC"/>
    <w:lvl w:ilvl="0" w:tplc="04090003">
      <w:start w:val="1"/>
      <w:numFmt w:val="bullet"/>
      <w:lvlText w:val="o"/>
      <w:lvlJc w:val="left"/>
      <w:pPr>
        <w:ind w:left="2232" w:hanging="360"/>
      </w:pPr>
      <w:rPr>
        <w:rFonts w:ascii="Courier New" w:hAnsi="Courier New" w:cs="Courier New" w:hint="default"/>
        <w:color w:val="auto"/>
        <w:sz w:val="24"/>
        <w:szCs w:val="24"/>
      </w:rPr>
    </w:lvl>
    <w:lvl w:ilvl="1" w:tplc="04090003">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20" w15:restartNumberingAfterBreak="0">
    <w:nsid w:val="3E296C00"/>
    <w:multiLevelType w:val="hybridMultilevel"/>
    <w:tmpl w:val="66809414"/>
    <w:lvl w:ilvl="0" w:tplc="6D387F86">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5C0AE6"/>
    <w:multiLevelType w:val="hybridMultilevel"/>
    <w:tmpl w:val="A086CB18"/>
    <w:lvl w:ilvl="0" w:tplc="0A26CCB4">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006E4F"/>
    <w:multiLevelType w:val="hybridMultilevel"/>
    <w:tmpl w:val="C740676A"/>
    <w:lvl w:ilvl="0" w:tplc="F664244A">
      <w:start w:val="1"/>
      <w:numFmt w:val="bullet"/>
      <w:pStyle w:val="ListBullet3"/>
      <w:lvlText w:val="»"/>
      <w:lvlJc w:val="left"/>
      <w:pPr>
        <w:ind w:left="1296" w:hanging="360"/>
      </w:pPr>
      <w:rPr>
        <w:rFonts w:ascii="Arial" w:hAnsi="Arial" w:hint="default"/>
      </w:rPr>
    </w:lvl>
    <w:lvl w:ilvl="1" w:tplc="D7A22020">
      <w:start w:val="1"/>
      <w:numFmt w:val="bullet"/>
      <w:lvlText w:val=""/>
      <w:lvlJc w:val="left"/>
      <w:pPr>
        <w:ind w:left="2016" w:hanging="360"/>
      </w:pPr>
      <w:rPr>
        <w:rFonts w:ascii="Wingdings" w:hAnsi="Wingdings" w:hint="default"/>
        <w:sz w:val="26"/>
        <w:szCs w:val="26"/>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434E491F"/>
    <w:multiLevelType w:val="hybridMultilevel"/>
    <w:tmpl w:val="6702125A"/>
    <w:lvl w:ilvl="0" w:tplc="04090001">
      <w:start w:val="1"/>
      <w:numFmt w:val="bullet"/>
      <w:lvlText w:val=""/>
      <w:lvlJc w:val="left"/>
      <w:pPr>
        <w:ind w:left="4824" w:hanging="360"/>
      </w:pPr>
      <w:rPr>
        <w:rFonts w:ascii="Symbol" w:hAnsi="Symbol" w:hint="default"/>
        <w:color w:val="auto"/>
        <w:sz w:val="24"/>
      </w:rPr>
    </w:lvl>
    <w:lvl w:ilvl="1" w:tplc="319A3EB0">
      <w:start w:val="1"/>
      <w:numFmt w:val="bullet"/>
      <w:lvlText w:val="o"/>
      <w:lvlJc w:val="left"/>
      <w:pPr>
        <w:ind w:left="742" w:hanging="360"/>
      </w:pPr>
      <w:rPr>
        <w:rFonts w:ascii="Courier New" w:hAnsi="Courier New" w:hint="default"/>
        <w:sz w:val="24"/>
      </w:rPr>
    </w:lvl>
    <w:lvl w:ilvl="2" w:tplc="04090005" w:tentative="1">
      <w:start w:val="1"/>
      <w:numFmt w:val="bullet"/>
      <w:lvlText w:val=""/>
      <w:lvlJc w:val="left"/>
      <w:pPr>
        <w:ind w:left="6264" w:hanging="360"/>
      </w:pPr>
      <w:rPr>
        <w:rFonts w:ascii="Wingdings" w:hAnsi="Wingdings" w:hint="default"/>
      </w:rPr>
    </w:lvl>
    <w:lvl w:ilvl="3" w:tplc="04090001" w:tentative="1">
      <w:start w:val="1"/>
      <w:numFmt w:val="bullet"/>
      <w:lvlText w:val=""/>
      <w:lvlJc w:val="left"/>
      <w:pPr>
        <w:ind w:left="6984" w:hanging="360"/>
      </w:pPr>
      <w:rPr>
        <w:rFonts w:ascii="Symbol" w:hAnsi="Symbol" w:hint="default"/>
      </w:rPr>
    </w:lvl>
    <w:lvl w:ilvl="4" w:tplc="04090003" w:tentative="1">
      <w:start w:val="1"/>
      <w:numFmt w:val="bullet"/>
      <w:lvlText w:val="o"/>
      <w:lvlJc w:val="left"/>
      <w:pPr>
        <w:ind w:left="7704" w:hanging="360"/>
      </w:pPr>
      <w:rPr>
        <w:rFonts w:ascii="Courier New" w:hAnsi="Courier New" w:cs="Courier New" w:hint="default"/>
      </w:rPr>
    </w:lvl>
    <w:lvl w:ilvl="5" w:tplc="04090005" w:tentative="1">
      <w:start w:val="1"/>
      <w:numFmt w:val="bullet"/>
      <w:lvlText w:val=""/>
      <w:lvlJc w:val="left"/>
      <w:pPr>
        <w:ind w:left="8424" w:hanging="360"/>
      </w:pPr>
      <w:rPr>
        <w:rFonts w:ascii="Wingdings" w:hAnsi="Wingdings" w:hint="default"/>
      </w:rPr>
    </w:lvl>
    <w:lvl w:ilvl="6" w:tplc="04090001" w:tentative="1">
      <w:start w:val="1"/>
      <w:numFmt w:val="bullet"/>
      <w:lvlText w:val=""/>
      <w:lvlJc w:val="left"/>
      <w:pPr>
        <w:ind w:left="9144" w:hanging="360"/>
      </w:pPr>
      <w:rPr>
        <w:rFonts w:ascii="Symbol" w:hAnsi="Symbol" w:hint="default"/>
      </w:rPr>
    </w:lvl>
    <w:lvl w:ilvl="7" w:tplc="04090003" w:tentative="1">
      <w:start w:val="1"/>
      <w:numFmt w:val="bullet"/>
      <w:lvlText w:val="o"/>
      <w:lvlJc w:val="left"/>
      <w:pPr>
        <w:ind w:left="9864" w:hanging="360"/>
      </w:pPr>
      <w:rPr>
        <w:rFonts w:ascii="Courier New" w:hAnsi="Courier New" w:cs="Courier New" w:hint="default"/>
      </w:rPr>
    </w:lvl>
    <w:lvl w:ilvl="8" w:tplc="04090005" w:tentative="1">
      <w:start w:val="1"/>
      <w:numFmt w:val="bullet"/>
      <w:lvlText w:val=""/>
      <w:lvlJc w:val="left"/>
      <w:pPr>
        <w:ind w:left="10584" w:hanging="360"/>
      </w:pPr>
      <w:rPr>
        <w:rFonts w:ascii="Wingdings" w:hAnsi="Wingdings" w:hint="default"/>
      </w:rPr>
    </w:lvl>
  </w:abstractNum>
  <w:abstractNum w:abstractNumId="24" w15:restartNumberingAfterBreak="0">
    <w:nsid w:val="472A5E7A"/>
    <w:multiLevelType w:val="hybridMultilevel"/>
    <w:tmpl w:val="6988E110"/>
    <w:lvl w:ilvl="0" w:tplc="ACD2777E">
      <w:start w:val="1"/>
      <w:numFmt w:val="bullet"/>
      <w:pStyle w:val="ListBullet2"/>
      <w:lvlText w:val="o"/>
      <w:lvlJc w:val="left"/>
      <w:pPr>
        <w:ind w:left="1080" w:hanging="360"/>
      </w:pPr>
      <w:rPr>
        <w:rFonts w:ascii="Courier New" w:hAnsi="Courier New"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9452DF6"/>
    <w:multiLevelType w:val="hybridMultilevel"/>
    <w:tmpl w:val="DA72D800"/>
    <w:lvl w:ilvl="0" w:tplc="381AC2A2">
      <w:start w:val="1"/>
      <w:numFmt w:val="bullet"/>
      <w:pStyle w:val="TableListBulletFirstLevel"/>
      <w:lvlText w:val=""/>
      <w:lvlJc w:val="left"/>
      <w:pPr>
        <w:ind w:left="2232" w:hanging="360"/>
      </w:pPr>
      <w:rPr>
        <w:rFonts w:ascii="Symbol" w:hAnsi="Symbol" w:hint="default"/>
        <w:color w:val="auto"/>
        <w:sz w:val="24"/>
        <w:szCs w:val="24"/>
      </w:rPr>
    </w:lvl>
    <w:lvl w:ilvl="1" w:tplc="04090003">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26" w15:restartNumberingAfterBreak="0">
    <w:nsid w:val="51D76331"/>
    <w:multiLevelType w:val="hybridMultilevel"/>
    <w:tmpl w:val="118C9234"/>
    <w:lvl w:ilvl="0" w:tplc="47781B20">
      <w:start w:val="1"/>
      <w:numFmt w:val="bullet"/>
      <w:pStyle w:val="Tablelistbullet"/>
      <w:lvlText w:val=""/>
      <w:lvlJc w:val="left"/>
      <w:pPr>
        <w:ind w:left="900" w:hanging="360"/>
      </w:pPr>
      <w:rPr>
        <w:rFonts w:ascii="Symbol" w:hAnsi="Symbol" w:hint="default"/>
        <w:color w:val="auto"/>
        <w:position w:val="-2"/>
        <w:sz w:val="24"/>
      </w:rPr>
    </w:lvl>
    <w:lvl w:ilvl="1" w:tplc="14DCA6F4">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C249D4"/>
    <w:multiLevelType w:val="hybridMultilevel"/>
    <w:tmpl w:val="5614CD78"/>
    <w:lvl w:ilvl="0" w:tplc="0F5231E8">
      <w:start w:val="1"/>
      <w:numFmt w:val="bullet"/>
      <w:lvlText w:val=""/>
      <w:lvlJc w:val="left"/>
      <w:pPr>
        <w:ind w:left="720" w:hanging="360"/>
      </w:pPr>
      <w:rPr>
        <w:rFonts w:ascii="Symbol" w:hAnsi="Symbol" w:hint="default"/>
        <w:sz w:val="24"/>
        <w:szCs w:val="24"/>
      </w:rPr>
    </w:lvl>
    <w:lvl w:ilvl="1" w:tplc="EA58F06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7F227A"/>
    <w:multiLevelType w:val="hybridMultilevel"/>
    <w:tmpl w:val="D0085498"/>
    <w:lvl w:ilvl="0" w:tplc="4CA27596">
      <w:start w:val="1"/>
      <w:numFmt w:val="bullet"/>
      <w:lvlText w:val="o"/>
      <w:lvlJc w:val="left"/>
      <w:pPr>
        <w:ind w:left="1152" w:hanging="360"/>
      </w:pPr>
      <w:rPr>
        <w:rFonts w:ascii="Courier New" w:hAnsi="Courier New" w:cs="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9" w15:restartNumberingAfterBreak="0">
    <w:nsid w:val="62D3013B"/>
    <w:multiLevelType w:val="hybridMultilevel"/>
    <w:tmpl w:val="A402489E"/>
    <w:lvl w:ilvl="0" w:tplc="04090003">
      <w:start w:val="1"/>
      <w:numFmt w:val="bullet"/>
      <w:lvlText w:val="o"/>
      <w:lvlJc w:val="left"/>
      <w:pPr>
        <w:ind w:left="792" w:hanging="360"/>
      </w:pPr>
      <w:rPr>
        <w:rFonts w:ascii="Courier New" w:hAnsi="Courier New" w:cs="Courier New"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667726B3"/>
    <w:multiLevelType w:val="hybridMultilevel"/>
    <w:tmpl w:val="43D4AD3A"/>
    <w:lvl w:ilvl="0" w:tplc="1B82B9E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840C36"/>
    <w:multiLevelType w:val="hybridMultilevel"/>
    <w:tmpl w:val="3B3CF472"/>
    <w:lvl w:ilvl="0" w:tplc="81D2D8AE">
      <w:start w:val="1"/>
      <w:numFmt w:val="bullet"/>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3"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E24134"/>
    <w:multiLevelType w:val="hybridMultilevel"/>
    <w:tmpl w:val="295650B8"/>
    <w:lvl w:ilvl="0" w:tplc="397815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CC45BA"/>
    <w:multiLevelType w:val="hybridMultilevel"/>
    <w:tmpl w:val="B5040396"/>
    <w:lvl w:ilvl="0" w:tplc="0C0A0001">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num w:numId="1">
    <w:abstractNumId w:val="20"/>
  </w:num>
  <w:num w:numId="2">
    <w:abstractNumId w:val="0"/>
  </w:num>
  <w:num w:numId="3">
    <w:abstractNumId w:val="30"/>
  </w:num>
  <w:num w:numId="4">
    <w:abstractNumId w:val="22"/>
  </w:num>
  <w:num w:numId="5">
    <w:abstractNumId w:val="18"/>
  </w:num>
  <w:num w:numId="6">
    <w:abstractNumId w:val="9"/>
  </w:num>
  <w:num w:numId="7">
    <w:abstractNumId w:val="26"/>
  </w:num>
  <w:num w:numId="8">
    <w:abstractNumId w:val="10"/>
  </w:num>
  <w:num w:numId="9">
    <w:abstractNumId w:val="12"/>
  </w:num>
  <w:num w:numId="10">
    <w:abstractNumId w:val="32"/>
  </w:num>
  <w:num w:numId="11">
    <w:abstractNumId w:val="24"/>
  </w:num>
  <w:num w:numId="12">
    <w:abstractNumId w:val="17"/>
  </w:num>
  <w:num w:numId="13">
    <w:abstractNumId w:val="15"/>
  </w:num>
  <w:num w:numId="14">
    <w:abstractNumId w:val="21"/>
  </w:num>
  <w:num w:numId="15">
    <w:abstractNumId w:val="2"/>
  </w:num>
  <w:num w:numId="16">
    <w:abstractNumId w:val="7"/>
  </w:num>
  <w:num w:numId="17">
    <w:abstractNumId w:val="34"/>
  </w:num>
  <w:num w:numId="18">
    <w:abstractNumId w:val="33"/>
  </w:num>
  <w:num w:numId="19">
    <w:abstractNumId w:val="14"/>
  </w:num>
  <w:num w:numId="20">
    <w:abstractNumId w:val="13"/>
  </w:num>
  <w:num w:numId="21">
    <w:abstractNumId w:val="31"/>
  </w:num>
  <w:num w:numId="22">
    <w:abstractNumId w:val="11"/>
  </w:num>
  <w:num w:numId="23">
    <w:abstractNumId w:val="29"/>
  </w:num>
  <w:num w:numId="24">
    <w:abstractNumId w:val="28"/>
  </w:num>
  <w:num w:numId="25">
    <w:abstractNumId w:val="16"/>
  </w:num>
  <w:num w:numId="26">
    <w:abstractNumId w:val="25"/>
  </w:num>
  <w:num w:numId="27">
    <w:abstractNumId w:val="23"/>
  </w:num>
  <w:num w:numId="28">
    <w:abstractNumId w:val="1"/>
  </w:num>
  <w:num w:numId="29">
    <w:abstractNumId w:val="4"/>
  </w:num>
  <w:num w:numId="30">
    <w:abstractNumId w:val="35"/>
  </w:num>
  <w:num w:numId="31">
    <w:abstractNumId w:val="3"/>
  </w:num>
  <w:num w:numId="32">
    <w:abstractNumId w:val="6"/>
  </w:num>
  <w:num w:numId="33">
    <w:abstractNumId w:val="27"/>
  </w:num>
  <w:num w:numId="34">
    <w:abstractNumId w:val="8"/>
  </w:num>
  <w:num w:numId="35">
    <w:abstractNumId w:val="5"/>
  </w:num>
  <w:num w:numId="36">
    <w:abstractNumId w:val="36"/>
  </w:num>
  <w:num w:numId="37">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D30"/>
    <w:rsid w:val="00000E6F"/>
    <w:rsid w:val="00001019"/>
    <w:rsid w:val="0000119E"/>
    <w:rsid w:val="00001290"/>
    <w:rsid w:val="00001C01"/>
    <w:rsid w:val="000021CA"/>
    <w:rsid w:val="00002D62"/>
    <w:rsid w:val="00002DD3"/>
    <w:rsid w:val="00003867"/>
    <w:rsid w:val="00003947"/>
    <w:rsid w:val="000045FD"/>
    <w:rsid w:val="00004C54"/>
    <w:rsid w:val="00005513"/>
    <w:rsid w:val="00007C9F"/>
    <w:rsid w:val="000100E3"/>
    <w:rsid w:val="00010371"/>
    <w:rsid w:val="0001121F"/>
    <w:rsid w:val="00011338"/>
    <w:rsid w:val="0001192B"/>
    <w:rsid w:val="00011A63"/>
    <w:rsid w:val="00011E45"/>
    <w:rsid w:val="00011EE9"/>
    <w:rsid w:val="00011FBF"/>
    <w:rsid w:val="00011FD6"/>
    <w:rsid w:val="0001202A"/>
    <w:rsid w:val="00012A81"/>
    <w:rsid w:val="00012DA6"/>
    <w:rsid w:val="00012F0F"/>
    <w:rsid w:val="0001309B"/>
    <w:rsid w:val="000137C7"/>
    <w:rsid w:val="00013BEF"/>
    <w:rsid w:val="00015424"/>
    <w:rsid w:val="000165DA"/>
    <w:rsid w:val="000167C8"/>
    <w:rsid w:val="00016F4F"/>
    <w:rsid w:val="00017727"/>
    <w:rsid w:val="00020570"/>
    <w:rsid w:val="000209BC"/>
    <w:rsid w:val="00022585"/>
    <w:rsid w:val="00023B46"/>
    <w:rsid w:val="00023E61"/>
    <w:rsid w:val="00024685"/>
    <w:rsid w:val="000253D8"/>
    <w:rsid w:val="00025F96"/>
    <w:rsid w:val="00026227"/>
    <w:rsid w:val="0002649C"/>
    <w:rsid w:val="00026C66"/>
    <w:rsid w:val="00026E43"/>
    <w:rsid w:val="00027598"/>
    <w:rsid w:val="00027915"/>
    <w:rsid w:val="000279D9"/>
    <w:rsid w:val="000308F4"/>
    <w:rsid w:val="00031731"/>
    <w:rsid w:val="000334AC"/>
    <w:rsid w:val="00033607"/>
    <w:rsid w:val="00034E21"/>
    <w:rsid w:val="00034EB0"/>
    <w:rsid w:val="00035698"/>
    <w:rsid w:val="000366CA"/>
    <w:rsid w:val="000375E9"/>
    <w:rsid w:val="00037BD5"/>
    <w:rsid w:val="00040150"/>
    <w:rsid w:val="00040305"/>
    <w:rsid w:val="00040323"/>
    <w:rsid w:val="00040BE6"/>
    <w:rsid w:val="00041A54"/>
    <w:rsid w:val="00043A94"/>
    <w:rsid w:val="00043B10"/>
    <w:rsid w:val="00043F4F"/>
    <w:rsid w:val="00045431"/>
    <w:rsid w:val="0004602C"/>
    <w:rsid w:val="00046218"/>
    <w:rsid w:val="000464D9"/>
    <w:rsid w:val="000476F5"/>
    <w:rsid w:val="00050BDA"/>
    <w:rsid w:val="00050D60"/>
    <w:rsid w:val="00050DCF"/>
    <w:rsid w:val="00051C88"/>
    <w:rsid w:val="00051E74"/>
    <w:rsid w:val="000524AD"/>
    <w:rsid w:val="000526DB"/>
    <w:rsid w:val="00052E66"/>
    <w:rsid w:val="00052EC1"/>
    <w:rsid w:val="00054EE9"/>
    <w:rsid w:val="000554AB"/>
    <w:rsid w:val="00055BC2"/>
    <w:rsid w:val="00055DA9"/>
    <w:rsid w:val="00055EA4"/>
    <w:rsid w:val="00055EBC"/>
    <w:rsid w:val="00056662"/>
    <w:rsid w:val="00056D05"/>
    <w:rsid w:val="00056FD4"/>
    <w:rsid w:val="00061264"/>
    <w:rsid w:val="000614E0"/>
    <w:rsid w:val="000624CE"/>
    <w:rsid w:val="000625B7"/>
    <w:rsid w:val="00062936"/>
    <w:rsid w:val="0006393C"/>
    <w:rsid w:val="00064500"/>
    <w:rsid w:val="000661F6"/>
    <w:rsid w:val="000663CA"/>
    <w:rsid w:val="00066E49"/>
    <w:rsid w:val="000678D7"/>
    <w:rsid w:val="00070563"/>
    <w:rsid w:val="00070E36"/>
    <w:rsid w:val="00071BCF"/>
    <w:rsid w:val="00071FEE"/>
    <w:rsid w:val="00072302"/>
    <w:rsid w:val="00072995"/>
    <w:rsid w:val="000729A6"/>
    <w:rsid w:val="00073E00"/>
    <w:rsid w:val="00074224"/>
    <w:rsid w:val="000755C7"/>
    <w:rsid w:val="0007563C"/>
    <w:rsid w:val="00076AC4"/>
    <w:rsid w:val="00076C56"/>
    <w:rsid w:val="00076C57"/>
    <w:rsid w:val="00080F67"/>
    <w:rsid w:val="0008102A"/>
    <w:rsid w:val="00081798"/>
    <w:rsid w:val="00081C96"/>
    <w:rsid w:val="00084078"/>
    <w:rsid w:val="000856F8"/>
    <w:rsid w:val="00085A57"/>
    <w:rsid w:val="000869A6"/>
    <w:rsid w:val="000869D9"/>
    <w:rsid w:val="00086E12"/>
    <w:rsid w:val="00087592"/>
    <w:rsid w:val="00091A13"/>
    <w:rsid w:val="000922F1"/>
    <w:rsid w:val="0009405F"/>
    <w:rsid w:val="000940EB"/>
    <w:rsid w:val="0009523E"/>
    <w:rsid w:val="00095C3A"/>
    <w:rsid w:val="000966D1"/>
    <w:rsid w:val="000971A4"/>
    <w:rsid w:val="000A1214"/>
    <w:rsid w:val="000A1967"/>
    <w:rsid w:val="000A28A8"/>
    <w:rsid w:val="000A2C0A"/>
    <w:rsid w:val="000A2F2A"/>
    <w:rsid w:val="000A33A4"/>
    <w:rsid w:val="000A352F"/>
    <w:rsid w:val="000A4D9A"/>
    <w:rsid w:val="000A516E"/>
    <w:rsid w:val="000A5541"/>
    <w:rsid w:val="000A56AA"/>
    <w:rsid w:val="000A58B7"/>
    <w:rsid w:val="000A65F5"/>
    <w:rsid w:val="000A669C"/>
    <w:rsid w:val="000A78FD"/>
    <w:rsid w:val="000A7E90"/>
    <w:rsid w:val="000B02AA"/>
    <w:rsid w:val="000B030D"/>
    <w:rsid w:val="000B0347"/>
    <w:rsid w:val="000B0E1D"/>
    <w:rsid w:val="000B1586"/>
    <w:rsid w:val="000B1A96"/>
    <w:rsid w:val="000B33BA"/>
    <w:rsid w:val="000B340F"/>
    <w:rsid w:val="000B3688"/>
    <w:rsid w:val="000B3F78"/>
    <w:rsid w:val="000B478A"/>
    <w:rsid w:val="000B5F18"/>
    <w:rsid w:val="000B5F7A"/>
    <w:rsid w:val="000B7A20"/>
    <w:rsid w:val="000C00AD"/>
    <w:rsid w:val="000C1A8D"/>
    <w:rsid w:val="000C1D56"/>
    <w:rsid w:val="000C1DF3"/>
    <w:rsid w:val="000C3D58"/>
    <w:rsid w:val="000C4143"/>
    <w:rsid w:val="000C424A"/>
    <w:rsid w:val="000C4DCB"/>
    <w:rsid w:val="000C512E"/>
    <w:rsid w:val="000C77E2"/>
    <w:rsid w:val="000D02C7"/>
    <w:rsid w:val="000D06AE"/>
    <w:rsid w:val="000D23FA"/>
    <w:rsid w:val="000D2C54"/>
    <w:rsid w:val="000D2C60"/>
    <w:rsid w:val="000D31B2"/>
    <w:rsid w:val="000D3597"/>
    <w:rsid w:val="000D45A1"/>
    <w:rsid w:val="000D4A64"/>
    <w:rsid w:val="000D5E7C"/>
    <w:rsid w:val="000D63D5"/>
    <w:rsid w:val="000D64EA"/>
    <w:rsid w:val="000D6B7D"/>
    <w:rsid w:val="000D6C17"/>
    <w:rsid w:val="000D6E22"/>
    <w:rsid w:val="000D7DC1"/>
    <w:rsid w:val="000E06DD"/>
    <w:rsid w:val="000E0AB3"/>
    <w:rsid w:val="000E0EC3"/>
    <w:rsid w:val="000E1BD6"/>
    <w:rsid w:val="000E20EB"/>
    <w:rsid w:val="000E2106"/>
    <w:rsid w:val="000E2B9C"/>
    <w:rsid w:val="000E30E0"/>
    <w:rsid w:val="000E3876"/>
    <w:rsid w:val="000E40A3"/>
    <w:rsid w:val="000E40DE"/>
    <w:rsid w:val="000E4311"/>
    <w:rsid w:val="000E5D3A"/>
    <w:rsid w:val="000E61A9"/>
    <w:rsid w:val="000E65E3"/>
    <w:rsid w:val="000E6846"/>
    <w:rsid w:val="000E7E0A"/>
    <w:rsid w:val="000F0011"/>
    <w:rsid w:val="000F01BE"/>
    <w:rsid w:val="000F0E6E"/>
    <w:rsid w:val="000F14EF"/>
    <w:rsid w:val="000F21C0"/>
    <w:rsid w:val="000F23EF"/>
    <w:rsid w:val="000F264A"/>
    <w:rsid w:val="000F29F4"/>
    <w:rsid w:val="000F2D3F"/>
    <w:rsid w:val="000F33E4"/>
    <w:rsid w:val="000F368C"/>
    <w:rsid w:val="000F3808"/>
    <w:rsid w:val="000F3A10"/>
    <w:rsid w:val="000F3C06"/>
    <w:rsid w:val="000F5E19"/>
    <w:rsid w:val="000F5EC5"/>
    <w:rsid w:val="00100F96"/>
    <w:rsid w:val="00100FC9"/>
    <w:rsid w:val="00102D33"/>
    <w:rsid w:val="0010302B"/>
    <w:rsid w:val="00104315"/>
    <w:rsid w:val="00104E19"/>
    <w:rsid w:val="0010506F"/>
    <w:rsid w:val="00105482"/>
    <w:rsid w:val="00105BA2"/>
    <w:rsid w:val="00105FE3"/>
    <w:rsid w:val="00106D3D"/>
    <w:rsid w:val="00107470"/>
    <w:rsid w:val="00107539"/>
    <w:rsid w:val="00107D74"/>
    <w:rsid w:val="00107F46"/>
    <w:rsid w:val="001102B4"/>
    <w:rsid w:val="00110A2B"/>
    <w:rsid w:val="00110E7B"/>
    <w:rsid w:val="00112524"/>
    <w:rsid w:val="00112EFC"/>
    <w:rsid w:val="00114497"/>
    <w:rsid w:val="00115AC6"/>
    <w:rsid w:val="0011600B"/>
    <w:rsid w:val="001177B1"/>
    <w:rsid w:val="00120EB8"/>
    <w:rsid w:val="0012260E"/>
    <w:rsid w:val="001229CF"/>
    <w:rsid w:val="00122C13"/>
    <w:rsid w:val="001230D1"/>
    <w:rsid w:val="00123A47"/>
    <w:rsid w:val="00123A9A"/>
    <w:rsid w:val="0012485E"/>
    <w:rsid w:val="00124DFE"/>
    <w:rsid w:val="0012524A"/>
    <w:rsid w:val="001252AA"/>
    <w:rsid w:val="00125ACE"/>
    <w:rsid w:val="00130217"/>
    <w:rsid w:val="001306DB"/>
    <w:rsid w:val="00130996"/>
    <w:rsid w:val="001312C9"/>
    <w:rsid w:val="00131906"/>
    <w:rsid w:val="00131CD2"/>
    <w:rsid w:val="00131EAA"/>
    <w:rsid w:val="00132CEF"/>
    <w:rsid w:val="001332E8"/>
    <w:rsid w:val="00133513"/>
    <w:rsid w:val="00133676"/>
    <w:rsid w:val="0013374A"/>
    <w:rsid w:val="001337CD"/>
    <w:rsid w:val="00133F14"/>
    <w:rsid w:val="00134355"/>
    <w:rsid w:val="00134C50"/>
    <w:rsid w:val="00134CE8"/>
    <w:rsid w:val="00134F94"/>
    <w:rsid w:val="001351B1"/>
    <w:rsid w:val="0013587B"/>
    <w:rsid w:val="00135BF3"/>
    <w:rsid w:val="001361EC"/>
    <w:rsid w:val="00136905"/>
    <w:rsid w:val="00136A7D"/>
    <w:rsid w:val="00136EAF"/>
    <w:rsid w:val="001370A1"/>
    <w:rsid w:val="0013735B"/>
    <w:rsid w:val="00140D31"/>
    <w:rsid w:val="00143563"/>
    <w:rsid w:val="0014376F"/>
    <w:rsid w:val="00143F78"/>
    <w:rsid w:val="00144679"/>
    <w:rsid w:val="0014529E"/>
    <w:rsid w:val="00145706"/>
    <w:rsid w:val="00146FC5"/>
    <w:rsid w:val="001479A5"/>
    <w:rsid w:val="00150D8C"/>
    <w:rsid w:val="001516A7"/>
    <w:rsid w:val="00151AE5"/>
    <w:rsid w:val="00151C9A"/>
    <w:rsid w:val="00151D0F"/>
    <w:rsid w:val="001522ED"/>
    <w:rsid w:val="00152826"/>
    <w:rsid w:val="00152DD5"/>
    <w:rsid w:val="001537CF"/>
    <w:rsid w:val="0015505C"/>
    <w:rsid w:val="0015543F"/>
    <w:rsid w:val="0015614A"/>
    <w:rsid w:val="001563BE"/>
    <w:rsid w:val="0015693A"/>
    <w:rsid w:val="00156B98"/>
    <w:rsid w:val="001572BF"/>
    <w:rsid w:val="00157425"/>
    <w:rsid w:val="0015766E"/>
    <w:rsid w:val="00157F77"/>
    <w:rsid w:val="00161101"/>
    <w:rsid w:val="0016287A"/>
    <w:rsid w:val="00163A08"/>
    <w:rsid w:val="00164752"/>
    <w:rsid w:val="001650CB"/>
    <w:rsid w:val="001655DB"/>
    <w:rsid w:val="00165FC8"/>
    <w:rsid w:val="0016664D"/>
    <w:rsid w:val="00166699"/>
    <w:rsid w:val="0016674F"/>
    <w:rsid w:val="001668C6"/>
    <w:rsid w:val="00167692"/>
    <w:rsid w:val="00167D30"/>
    <w:rsid w:val="00170016"/>
    <w:rsid w:val="001717F5"/>
    <w:rsid w:val="00171A5B"/>
    <w:rsid w:val="00171E25"/>
    <w:rsid w:val="00173109"/>
    <w:rsid w:val="00174319"/>
    <w:rsid w:val="00174495"/>
    <w:rsid w:val="00175283"/>
    <w:rsid w:val="001762C7"/>
    <w:rsid w:val="001763DD"/>
    <w:rsid w:val="0018040A"/>
    <w:rsid w:val="00181FE7"/>
    <w:rsid w:val="00182434"/>
    <w:rsid w:val="001824F5"/>
    <w:rsid w:val="0018293D"/>
    <w:rsid w:val="00182D9E"/>
    <w:rsid w:val="0018325F"/>
    <w:rsid w:val="00184249"/>
    <w:rsid w:val="00185CDE"/>
    <w:rsid w:val="00185FEB"/>
    <w:rsid w:val="001860A7"/>
    <w:rsid w:val="00186306"/>
    <w:rsid w:val="001865C7"/>
    <w:rsid w:val="00187781"/>
    <w:rsid w:val="00187D6E"/>
    <w:rsid w:val="00190E3E"/>
    <w:rsid w:val="001914D3"/>
    <w:rsid w:val="0019282D"/>
    <w:rsid w:val="00193AB1"/>
    <w:rsid w:val="00194AFC"/>
    <w:rsid w:val="00194B5A"/>
    <w:rsid w:val="00194BD4"/>
    <w:rsid w:val="00194EA3"/>
    <w:rsid w:val="00195F57"/>
    <w:rsid w:val="0019625A"/>
    <w:rsid w:val="00197434"/>
    <w:rsid w:val="00197BE4"/>
    <w:rsid w:val="001A0310"/>
    <w:rsid w:val="001A0360"/>
    <w:rsid w:val="001A066A"/>
    <w:rsid w:val="001A0D6F"/>
    <w:rsid w:val="001A0DCD"/>
    <w:rsid w:val="001A0E26"/>
    <w:rsid w:val="001A18E9"/>
    <w:rsid w:val="001A257E"/>
    <w:rsid w:val="001A2E6C"/>
    <w:rsid w:val="001A37EF"/>
    <w:rsid w:val="001A412F"/>
    <w:rsid w:val="001A5431"/>
    <w:rsid w:val="001A5E9E"/>
    <w:rsid w:val="001A65F4"/>
    <w:rsid w:val="001A74C9"/>
    <w:rsid w:val="001A7F7A"/>
    <w:rsid w:val="001B1F70"/>
    <w:rsid w:val="001B2173"/>
    <w:rsid w:val="001B25AA"/>
    <w:rsid w:val="001B2C72"/>
    <w:rsid w:val="001B2F21"/>
    <w:rsid w:val="001B30AF"/>
    <w:rsid w:val="001B5FA5"/>
    <w:rsid w:val="001B70A6"/>
    <w:rsid w:val="001B78CC"/>
    <w:rsid w:val="001B79E8"/>
    <w:rsid w:val="001B7A5E"/>
    <w:rsid w:val="001C03EB"/>
    <w:rsid w:val="001C085A"/>
    <w:rsid w:val="001C12D5"/>
    <w:rsid w:val="001C17FC"/>
    <w:rsid w:val="001C225E"/>
    <w:rsid w:val="001C2500"/>
    <w:rsid w:val="001C52E0"/>
    <w:rsid w:val="001C5744"/>
    <w:rsid w:val="001C6640"/>
    <w:rsid w:val="001C6B01"/>
    <w:rsid w:val="001C7D00"/>
    <w:rsid w:val="001C7D3B"/>
    <w:rsid w:val="001D1498"/>
    <w:rsid w:val="001D184D"/>
    <w:rsid w:val="001D2798"/>
    <w:rsid w:val="001D2F5B"/>
    <w:rsid w:val="001D3890"/>
    <w:rsid w:val="001D4163"/>
    <w:rsid w:val="001D43B4"/>
    <w:rsid w:val="001D4FA8"/>
    <w:rsid w:val="001D5C0E"/>
    <w:rsid w:val="001D6D64"/>
    <w:rsid w:val="001D7290"/>
    <w:rsid w:val="001D7484"/>
    <w:rsid w:val="001E09CE"/>
    <w:rsid w:val="001E09FF"/>
    <w:rsid w:val="001E0F4D"/>
    <w:rsid w:val="001E0FFB"/>
    <w:rsid w:val="001E12C4"/>
    <w:rsid w:val="001E227B"/>
    <w:rsid w:val="001E3D42"/>
    <w:rsid w:val="001E405A"/>
    <w:rsid w:val="001E494B"/>
    <w:rsid w:val="001E4D92"/>
    <w:rsid w:val="001E4E58"/>
    <w:rsid w:val="001E5457"/>
    <w:rsid w:val="001E5742"/>
    <w:rsid w:val="001E5A52"/>
    <w:rsid w:val="001E6C6F"/>
    <w:rsid w:val="001E79C2"/>
    <w:rsid w:val="001E7AD2"/>
    <w:rsid w:val="001F0230"/>
    <w:rsid w:val="001F04DA"/>
    <w:rsid w:val="001F100E"/>
    <w:rsid w:val="001F1266"/>
    <w:rsid w:val="001F15AB"/>
    <w:rsid w:val="001F1788"/>
    <w:rsid w:val="001F1E2E"/>
    <w:rsid w:val="001F23F5"/>
    <w:rsid w:val="001F265E"/>
    <w:rsid w:val="001F2BE5"/>
    <w:rsid w:val="001F3001"/>
    <w:rsid w:val="001F33BC"/>
    <w:rsid w:val="001F3D8E"/>
    <w:rsid w:val="001F3E85"/>
    <w:rsid w:val="001F4298"/>
    <w:rsid w:val="001F4306"/>
    <w:rsid w:val="001F4384"/>
    <w:rsid w:val="001F4401"/>
    <w:rsid w:val="001F4CE0"/>
    <w:rsid w:val="001F4DF3"/>
    <w:rsid w:val="001F57FC"/>
    <w:rsid w:val="001F66E0"/>
    <w:rsid w:val="001F670A"/>
    <w:rsid w:val="001F705F"/>
    <w:rsid w:val="00200693"/>
    <w:rsid w:val="002015AE"/>
    <w:rsid w:val="002028A8"/>
    <w:rsid w:val="002031A8"/>
    <w:rsid w:val="00203F53"/>
    <w:rsid w:val="00204B74"/>
    <w:rsid w:val="00205280"/>
    <w:rsid w:val="00205D20"/>
    <w:rsid w:val="00206948"/>
    <w:rsid w:val="00207079"/>
    <w:rsid w:val="002074B3"/>
    <w:rsid w:val="00207979"/>
    <w:rsid w:val="00210AA3"/>
    <w:rsid w:val="00210D55"/>
    <w:rsid w:val="002118B9"/>
    <w:rsid w:val="00212CD8"/>
    <w:rsid w:val="00213C54"/>
    <w:rsid w:val="00214306"/>
    <w:rsid w:val="00214ED0"/>
    <w:rsid w:val="0021511B"/>
    <w:rsid w:val="00216042"/>
    <w:rsid w:val="00221B55"/>
    <w:rsid w:val="00221D37"/>
    <w:rsid w:val="002220D7"/>
    <w:rsid w:val="00222B87"/>
    <w:rsid w:val="00222C37"/>
    <w:rsid w:val="00223106"/>
    <w:rsid w:val="00223579"/>
    <w:rsid w:val="002237B2"/>
    <w:rsid w:val="00224C99"/>
    <w:rsid w:val="00225B6B"/>
    <w:rsid w:val="00225EEB"/>
    <w:rsid w:val="00226FD9"/>
    <w:rsid w:val="002276A1"/>
    <w:rsid w:val="00231587"/>
    <w:rsid w:val="00231BF9"/>
    <w:rsid w:val="0023229E"/>
    <w:rsid w:val="002329DF"/>
    <w:rsid w:val="00234DCC"/>
    <w:rsid w:val="00235EEF"/>
    <w:rsid w:val="002364B0"/>
    <w:rsid w:val="002379BF"/>
    <w:rsid w:val="00240309"/>
    <w:rsid w:val="00240598"/>
    <w:rsid w:val="00240739"/>
    <w:rsid w:val="00240EFD"/>
    <w:rsid w:val="002412C5"/>
    <w:rsid w:val="002427A2"/>
    <w:rsid w:val="0024332D"/>
    <w:rsid w:val="00243686"/>
    <w:rsid w:val="00243A2D"/>
    <w:rsid w:val="00245261"/>
    <w:rsid w:val="002455D0"/>
    <w:rsid w:val="0024596E"/>
    <w:rsid w:val="00245DD6"/>
    <w:rsid w:val="00246443"/>
    <w:rsid w:val="00246E4F"/>
    <w:rsid w:val="002472F6"/>
    <w:rsid w:val="002473BA"/>
    <w:rsid w:val="0024761B"/>
    <w:rsid w:val="00247C3D"/>
    <w:rsid w:val="00251C34"/>
    <w:rsid w:val="00252596"/>
    <w:rsid w:val="0025394A"/>
    <w:rsid w:val="0025438B"/>
    <w:rsid w:val="00254EC1"/>
    <w:rsid w:val="00254F71"/>
    <w:rsid w:val="0025541F"/>
    <w:rsid w:val="0025574A"/>
    <w:rsid w:val="002564E5"/>
    <w:rsid w:val="00256928"/>
    <w:rsid w:val="002570EA"/>
    <w:rsid w:val="00257238"/>
    <w:rsid w:val="002600BD"/>
    <w:rsid w:val="0026038D"/>
    <w:rsid w:val="002604D8"/>
    <w:rsid w:val="00260C30"/>
    <w:rsid w:val="00261B01"/>
    <w:rsid w:val="00261DAB"/>
    <w:rsid w:val="00261E4C"/>
    <w:rsid w:val="00261EE1"/>
    <w:rsid w:val="00262373"/>
    <w:rsid w:val="00262506"/>
    <w:rsid w:val="00262619"/>
    <w:rsid w:val="002626D0"/>
    <w:rsid w:val="002626E8"/>
    <w:rsid w:val="00262D90"/>
    <w:rsid w:val="00264499"/>
    <w:rsid w:val="00264891"/>
    <w:rsid w:val="00264DA0"/>
    <w:rsid w:val="00265A81"/>
    <w:rsid w:val="00266429"/>
    <w:rsid w:val="00267159"/>
    <w:rsid w:val="002678AC"/>
    <w:rsid w:val="002705BB"/>
    <w:rsid w:val="00271B8F"/>
    <w:rsid w:val="00271E09"/>
    <w:rsid w:val="0027222B"/>
    <w:rsid w:val="002723F3"/>
    <w:rsid w:val="00272C75"/>
    <w:rsid w:val="0027385C"/>
    <w:rsid w:val="0027480B"/>
    <w:rsid w:val="00274A7D"/>
    <w:rsid w:val="002758E5"/>
    <w:rsid w:val="00275A05"/>
    <w:rsid w:val="00276355"/>
    <w:rsid w:val="002763B4"/>
    <w:rsid w:val="00277D02"/>
    <w:rsid w:val="00281BAC"/>
    <w:rsid w:val="00281BCF"/>
    <w:rsid w:val="00282D5F"/>
    <w:rsid w:val="00282E47"/>
    <w:rsid w:val="0028389C"/>
    <w:rsid w:val="0028493B"/>
    <w:rsid w:val="00285422"/>
    <w:rsid w:val="002858BB"/>
    <w:rsid w:val="002860F9"/>
    <w:rsid w:val="002862A4"/>
    <w:rsid w:val="00286C99"/>
    <w:rsid w:val="0028709D"/>
    <w:rsid w:val="00287273"/>
    <w:rsid w:val="002875B7"/>
    <w:rsid w:val="00290274"/>
    <w:rsid w:val="00290CF0"/>
    <w:rsid w:val="00290F0F"/>
    <w:rsid w:val="002911FE"/>
    <w:rsid w:val="0029158A"/>
    <w:rsid w:val="00291F47"/>
    <w:rsid w:val="002927EC"/>
    <w:rsid w:val="00293336"/>
    <w:rsid w:val="00293424"/>
    <w:rsid w:val="00293B3A"/>
    <w:rsid w:val="00293C09"/>
    <w:rsid w:val="002945A8"/>
    <w:rsid w:val="002946DB"/>
    <w:rsid w:val="00295144"/>
    <w:rsid w:val="00295593"/>
    <w:rsid w:val="0029560C"/>
    <w:rsid w:val="0029591C"/>
    <w:rsid w:val="00295D3E"/>
    <w:rsid w:val="00296D31"/>
    <w:rsid w:val="002970EF"/>
    <w:rsid w:val="0029783D"/>
    <w:rsid w:val="00297D69"/>
    <w:rsid w:val="002A0395"/>
    <w:rsid w:val="002A05AF"/>
    <w:rsid w:val="002A0CB3"/>
    <w:rsid w:val="002A1723"/>
    <w:rsid w:val="002A1DF4"/>
    <w:rsid w:val="002A28E9"/>
    <w:rsid w:val="002A2906"/>
    <w:rsid w:val="002A3E79"/>
    <w:rsid w:val="002A41C4"/>
    <w:rsid w:val="002A42F8"/>
    <w:rsid w:val="002A4785"/>
    <w:rsid w:val="002A4CB4"/>
    <w:rsid w:val="002A547A"/>
    <w:rsid w:val="002A5B22"/>
    <w:rsid w:val="002A5FFE"/>
    <w:rsid w:val="002A600B"/>
    <w:rsid w:val="002A69F5"/>
    <w:rsid w:val="002A6CF4"/>
    <w:rsid w:val="002A6F57"/>
    <w:rsid w:val="002A7459"/>
    <w:rsid w:val="002B0CCF"/>
    <w:rsid w:val="002B25BB"/>
    <w:rsid w:val="002B3529"/>
    <w:rsid w:val="002B3914"/>
    <w:rsid w:val="002B4CD9"/>
    <w:rsid w:val="002B53E7"/>
    <w:rsid w:val="002B6BB0"/>
    <w:rsid w:val="002B72D2"/>
    <w:rsid w:val="002C0537"/>
    <w:rsid w:val="002C099F"/>
    <w:rsid w:val="002C11D8"/>
    <w:rsid w:val="002C148E"/>
    <w:rsid w:val="002C1914"/>
    <w:rsid w:val="002C198A"/>
    <w:rsid w:val="002C2173"/>
    <w:rsid w:val="002C2E88"/>
    <w:rsid w:val="002C2F07"/>
    <w:rsid w:val="002C31D8"/>
    <w:rsid w:val="002C33F2"/>
    <w:rsid w:val="002C3490"/>
    <w:rsid w:val="002C401B"/>
    <w:rsid w:val="002C4A24"/>
    <w:rsid w:val="002C4EBB"/>
    <w:rsid w:val="002C74D0"/>
    <w:rsid w:val="002D0D4F"/>
    <w:rsid w:val="002D100D"/>
    <w:rsid w:val="002D1105"/>
    <w:rsid w:val="002D18D4"/>
    <w:rsid w:val="002D2C2E"/>
    <w:rsid w:val="002D2DFA"/>
    <w:rsid w:val="002D3363"/>
    <w:rsid w:val="002D65F7"/>
    <w:rsid w:val="002D6C2B"/>
    <w:rsid w:val="002D7057"/>
    <w:rsid w:val="002D7EDC"/>
    <w:rsid w:val="002E0EFA"/>
    <w:rsid w:val="002E1578"/>
    <w:rsid w:val="002E182F"/>
    <w:rsid w:val="002E268E"/>
    <w:rsid w:val="002E32CC"/>
    <w:rsid w:val="002E3507"/>
    <w:rsid w:val="002E3D71"/>
    <w:rsid w:val="002E40E4"/>
    <w:rsid w:val="002E4CDB"/>
    <w:rsid w:val="002E4E8C"/>
    <w:rsid w:val="002E577F"/>
    <w:rsid w:val="002E59FD"/>
    <w:rsid w:val="002E655E"/>
    <w:rsid w:val="002E69F2"/>
    <w:rsid w:val="002E7405"/>
    <w:rsid w:val="002F099B"/>
    <w:rsid w:val="002F0D6E"/>
    <w:rsid w:val="002F1274"/>
    <w:rsid w:val="002F16E2"/>
    <w:rsid w:val="002F1A16"/>
    <w:rsid w:val="002F1C7B"/>
    <w:rsid w:val="002F1E21"/>
    <w:rsid w:val="002F2110"/>
    <w:rsid w:val="002F3279"/>
    <w:rsid w:val="002F3748"/>
    <w:rsid w:val="002F3F7A"/>
    <w:rsid w:val="002F68A6"/>
    <w:rsid w:val="002F6CA5"/>
    <w:rsid w:val="002F6DE2"/>
    <w:rsid w:val="003005B6"/>
    <w:rsid w:val="0030166C"/>
    <w:rsid w:val="003025D4"/>
    <w:rsid w:val="00302DD2"/>
    <w:rsid w:val="0030308F"/>
    <w:rsid w:val="00303C1B"/>
    <w:rsid w:val="003042AD"/>
    <w:rsid w:val="003042EC"/>
    <w:rsid w:val="00304754"/>
    <w:rsid w:val="003049D6"/>
    <w:rsid w:val="003056FB"/>
    <w:rsid w:val="003060B1"/>
    <w:rsid w:val="003067CE"/>
    <w:rsid w:val="00307946"/>
    <w:rsid w:val="00307AE9"/>
    <w:rsid w:val="00307B2B"/>
    <w:rsid w:val="00307D2E"/>
    <w:rsid w:val="00310724"/>
    <w:rsid w:val="00310FB5"/>
    <w:rsid w:val="003111A6"/>
    <w:rsid w:val="00311816"/>
    <w:rsid w:val="003118FA"/>
    <w:rsid w:val="0031416A"/>
    <w:rsid w:val="003153AF"/>
    <w:rsid w:val="00315A19"/>
    <w:rsid w:val="00316F4D"/>
    <w:rsid w:val="00317112"/>
    <w:rsid w:val="00317AFD"/>
    <w:rsid w:val="00320093"/>
    <w:rsid w:val="003213CE"/>
    <w:rsid w:val="003221DC"/>
    <w:rsid w:val="00322763"/>
    <w:rsid w:val="003229F6"/>
    <w:rsid w:val="00322D30"/>
    <w:rsid w:val="00322DA2"/>
    <w:rsid w:val="003233AF"/>
    <w:rsid w:val="00323966"/>
    <w:rsid w:val="00323C16"/>
    <w:rsid w:val="00323C50"/>
    <w:rsid w:val="0032417B"/>
    <w:rsid w:val="00324332"/>
    <w:rsid w:val="00324BF7"/>
    <w:rsid w:val="003255D2"/>
    <w:rsid w:val="0032583F"/>
    <w:rsid w:val="00326868"/>
    <w:rsid w:val="00326D85"/>
    <w:rsid w:val="00327381"/>
    <w:rsid w:val="00330231"/>
    <w:rsid w:val="0033029E"/>
    <w:rsid w:val="003305B7"/>
    <w:rsid w:val="00330E19"/>
    <w:rsid w:val="00330E9D"/>
    <w:rsid w:val="003335F5"/>
    <w:rsid w:val="0033364A"/>
    <w:rsid w:val="003339C1"/>
    <w:rsid w:val="00334BF6"/>
    <w:rsid w:val="003351D0"/>
    <w:rsid w:val="00336748"/>
    <w:rsid w:val="00336C3F"/>
    <w:rsid w:val="00336DCC"/>
    <w:rsid w:val="00336FFC"/>
    <w:rsid w:val="0033711F"/>
    <w:rsid w:val="003379C0"/>
    <w:rsid w:val="00337DF8"/>
    <w:rsid w:val="00337F38"/>
    <w:rsid w:val="00337FF1"/>
    <w:rsid w:val="0034063E"/>
    <w:rsid w:val="0034069E"/>
    <w:rsid w:val="00340B0A"/>
    <w:rsid w:val="00340D42"/>
    <w:rsid w:val="00341C20"/>
    <w:rsid w:val="00341E46"/>
    <w:rsid w:val="00342D35"/>
    <w:rsid w:val="00343BE1"/>
    <w:rsid w:val="003451DD"/>
    <w:rsid w:val="0034557A"/>
    <w:rsid w:val="0034644A"/>
    <w:rsid w:val="00346A87"/>
    <w:rsid w:val="00347AB0"/>
    <w:rsid w:val="00350431"/>
    <w:rsid w:val="003506D1"/>
    <w:rsid w:val="00350E3B"/>
    <w:rsid w:val="00351E40"/>
    <w:rsid w:val="003530AD"/>
    <w:rsid w:val="003533BE"/>
    <w:rsid w:val="00353D3A"/>
    <w:rsid w:val="0035423F"/>
    <w:rsid w:val="00354AB5"/>
    <w:rsid w:val="003553A4"/>
    <w:rsid w:val="00357F19"/>
    <w:rsid w:val="00360C60"/>
    <w:rsid w:val="00360E75"/>
    <w:rsid w:val="00361A9D"/>
    <w:rsid w:val="00362A19"/>
    <w:rsid w:val="003631D8"/>
    <w:rsid w:val="00363225"/>
    <w:rsid w:val="003632A7"/>
    <w:rsid w:val="003633D1"/>
    <w:rsid w:val="00363B3B"/>
    <w:rsid w:val="00365857"/>
    <w:rsid w:val="00365E66"/>
    <w:rsid w:val="0036712A"/>
    <w:rsid w:val="00367726"/>
    <w:rsid w:val="00367EBD"/>
    <w:rsid w:val="00367FB3"/>
    <w:rsid w:val="003708D8"/>
    <w:rsid w:val="003721D4"/>
    <w:rsid w:val="00373354"/>
    <w:rsid w:val="0037478F"/>
    <w:rsid w:val="00374BD2"/>
    <w:rsid w:val="00376632"/>
    <w:rsid w:val="003767C3"/>
    <w:rsid w:val="00380300"/>
    <w:rsid w:val="00380941"/>
    <w:rsid w:val="00380D0D"/>
    <w:rsid w:val="00381A3F"/>
    <w:rsid w:val="00381ABF"/>
    <w:rsid w:val="00382DB5"/>
    <w:rsid w:val="00383162"/>
    <w:rsid w:val="0038341C"/>
    <w:rsid w:val="003838EC"/>
    <w:rsid w:val="0038394B"/>
    <w:rsid w:val="00383F6F"/>
    <w:rsid w:val="00384BB9"/>
    <w:rsid w:val="00384BEF"/>
    <w:rsid w:val="00384D8B"/>
    <w:rsid w:val="00385957"/>
    <w:rsid w:val="00385B21"/>
    <w:rsid w:val="003862C0"/>
    <w:rsid w:val="003863CA"/>
    <w:rsid w:val="003868BA"/>
    <w:rsid w:val="00387192"/>
    <w:rsid w:val="00387390"/>
    <w:rsid w:val="0039044B"/>
    <w:rsid w:val="00390D42"/>
    <w:rsid w:val="00391525"/>
    <w:rsid w:val="00391B32"/>
    <w:rsid w:val="00392D49"/>
    <w:rsid w:val="00393D5B"/>
    <w:rsid w:val="00394502"/>
    <w:rsid w:val="00394663"/>
    <w:rsid w:val="00395224"/>
    <w:rsid w:val="00395EDC"/>
    <w:rsid w:val="00396266"/>
    <w:rsid w:val="003969BF"/>
    <w:rsid w:val="0039790B"/>
    <w:rsid w:val="00397E98"/>
    <w:rsid w:val="003A046E"/>
    <w:rsid w:val="003A10DA"/>
    <w:rsid w:val="003A162E"/>
    <w:rsid w:val="003A198B"/>
    <w:rsid w:val="003A21F2"/>
    <w:rsid w:val="003A266D"/>
    <w:rsid w:val="003A2C3E"/>
    <w:rsid w:val="003A2DB3"/>
    <w:rsid w:val="003A31B8"/>
    <w:rsid w:val="003A36C3"/>
    <w:rsid w:val="003A39A2"/>
    <w:rsid w:val="003A3D46"/>
    <w:rsid w:val="003A4296"/>
    <w:rsid w:val="003A5117"/>
    <w:rsid w:val="003A5285"/>
    <w:rsid w:val="003A67B0"/>
    <w:rsid w:val="003A6A74"/>
    <w:rsid w:val="003B0EF8"/>
    <w:rsid w:val="003B184E"/>
    <w:rsid w:val="003B1EE1"/>
    <w:rsid w:val="003B287F"/>
    <w:rsid w:val="003B2FDD"/>
    <w:rsid w:val="003B3CEE"/>
    <w:rsid w:val="003B3E40"/>
    <w:rsid w:val="003B3EC5"/>
    <w:rsid w:val="003B4140"/>
    <w:rsid w:val="003B465B"/>
    <w:rsid w:val="003B4F39"/>
    <w:rsid w:val="003B5A65"/>
    <w:rsid w:val="003B5A87"/>
    <w:rsid w:val="003B6023"/>
    <w:rsid w:val="003B6A88"/>
    <w:rsid w:val="003C1263"/>
    <w:rsid w:val="003C1745"/>
    <w:rsid w:val="003C1AA1"/>
    <w:rsid w:val="003C24FB"/>
    <w:rsid w:val="003C272C"/>
    <w:rsid w:val="003C4049"/>
    <w:rsid w:val="003C4672"/>
    <w:rsid w:val="003C4EA0"/>
    <w:rsid w:val="003C55B6"/>
    <w:rsid w:val="003C5673"/>
    <w:rsid w:val="003C6D75"/>
    <w:rsid w:val="003C7156"/>
    <w:rsid w:val="003C7243"/>
    <w:rsid w:val="003D09EC"/>
    <w:rsid w:val="003D0EB1"/>
    <w:rsid w:val="003D162C"/>
    <w:rsid w:val="003D214C"/>
    <w:rsid w:val="003D2832"/>
    <w:rsid w:val="003D3231"/>
    <w:rsid w:val="003D4ECB"/>
    <w:rsid w:val="003D6350"/>
    <w:rsid w:val="003D6E94"/>
    <w:rsid w:val="003E0E44"/>
    <w:rsid w:val="003E1675"/>
    <w:rsid w:val="003E1D53"/>
    <w:rsid w:val="003E25FB"/>
    <w:rsid w:val="003E2CE6"/>
    <w:rsid w:val="003E393A"/>
    <w:rsid w:val="003E39CD"/>
    <w:rsid w:val="003E4D49"/>
    <w:rsid w:val="003E512A"/>
    <w:rsid w:val="003E6E8C"/>
    <w:rsid w:val="003E7A94"/>
    <w:rsid w:val="003F02B2"/>
    <w:rsid w:val="003F0630"/>
    <w:rsid w:val="003F0EC6"/>
    <w:rsid w:val="003F0F59"/>
    <w:rsid w:val="003F187F"/>
    <w:rsid w:val="003F1C24"/>
    <w:rsid w:val="003F3DFA"/>
    <w:rsid w:val="003F434A"/>
    <w:rsid w:val="003F510C"/>
    <w:rsid w:val="003F5B15"/>
    <w:rsid w:val="003F680D"/>
    <w:rsid w:val="00400229"/>
    <w:rsid w:val="00401320"/>
    <w:rsid w:val="00401A39"/>
    <w:rsid w:val="0040327F"/>
    <w:rsid w:val="00403360"/>
    <w:rsid w:val="004036B4"/>
    <w:rsid w:val="00403D3B"/>
    <w:rsid w:val="0040476A"/>
    <w:rsid w:val="00404CB1"/>
    <w:rsid w:val="00405460"/>
    <w:rsid w:val="004059B4"/>
    <w:rsid w:val="00405DCC"/>
    <w:rsid w:val="00405F34"/>
    <w:rsid w:val="0040657B"/>
    <w:rsid w:val="0040780B"/>
    <w:rsid w:val="00407C9E"/>
    <w:rsid w:val="004118EF"/>
    <w:rsid w:val="00411E0D"/>
    <w:rsid w:val="00412651"/>
    <w:rsid w:val="00412894"/>
    <w:rsid w:val="00412A9F"/>
    <w:rsid w:val="0041419F"/>
    <w:rsid w:val="004144D8"/>
    <w:rsid w:val="0041455F"/>
    <w:rsid w:val="00415740"/>
    <w:rsid w:val="00415FB6"/>
    <w:rsid w:val="004164BC"/>
    <w:rsid w:val="0041674A"/>
    <w:rsid w:val="0041743C"/>
    <w:rsid w:val="004177EB"/>
    <w:rsid w:val="00417AEA"/>
    <w:rsid w:val="00417E5A"/>
    <w:rsid w:val="004205D9"/>
    <w:rsid w:val="00421CC6"/>
    <w:rsid w:val="00422560"/>
    <w:rsid w:val="0042288D"/>
    <w:rsid w:val="00422A3A"/>
    <w:rsid w:val="00423301"/>
    <w:rsid w:val="00423943"/>
    <w:rsid w:val="004241A3"/>
    <w:rsid w:val="00426160"/>
    <w:rsid w:val="00426523"/>
    <w:rsid w:val="00426A3A"/>
    <w:rsid w:val="004279EA"/>
    <w:rsid w:val="00427B62"/>
    <w:rsid w:val="004314AF"/>
    <w:rsid w:val="00431721"/>
    <w:rsid w:val="00431ECD"/>
    <w:rsid w:val="004325C0"/>
    <w:rsid w:val="00432F45"/>
    <w:rsid w:val="0043335F"/>
    <w:rsid w:val="00433680"/>
    <w:rsid w:val="00435396"/>
    <w:rsid w:val="0043548C"/>
    <w:rsid w:val="0043597F"/>
    <w:rsid w:val="0043657C"/>
    <w:rsid w:val="00436C84"/>
    <w:rsid w:val="00437463"/>
    <w:rsid w:val="0044169E"/>
    <w:rsid w:val="00442478"/>
    <w:rsid w:val="00442AA5"/>
    <w:rsid w:val="004431CD"/>
    <w:rsid w:val="004438D9"/>
    <w:rsid w:val="00444B6B"/>
    <w:rsid w:val="00444F66"/>
    <w:rsid w:val="0044564F"/>
    <w:rsid w:val="00446AC5"/>
    <w:rsid w:val="00447754"/>
    <w:rsid w:val="00447929"/>
    <w:rsid w:val="00450219"/>
    <w:rsid w:val="00450E7B"/>
    <w:rsid w:val="00450FF5"/>
    <w:rsid w:val="00451492"/>
    <w:rsid w:val="00451CC5"/>
    <w:rsid w:val="0045247E"/>
    <w:rsid w:val="0045477A"/>
    <w:rsid w:val="004558DE"/>
    <w:rsid w:val="00455B88"/>
    <w:rsid w:val="00455DE5"/>
    <w:rsid w:val="00456158"/>
    <w:rsid w:val="00457009"/>
    <w:rsid w:val="0045748B"/>
    <w:rsid w:val="00457DBF"/>
    <w:rsid w:val="00457E72"/>
    <w:rsid w:val="0046117A"/>
    <w:rsid w:val="00461C30"/>
    <w:rsid w:val="00461FA5"/>
    <w:rsid w:val="004622FB"/>
    <w:rsid w:val="004624F9"/>
    <w:rsid w:val="00462855"/>
    <w:rsid w:val="00462F9C"/>
    <w:rsid w:val="0046519F"/>
    <w:rsid w:val="004675E3"/>
    <w:rsid w:val="00467C56"/>
    <w:rsid w:val="004711E3"/>
    <w:rsid w:val="00471848"/>
    <w:rsid w:val="00472024"/>
    <w:rsid w:val="004724A2"/>
    <w:rsid w:val="0047293C"/>
    <w:rsid w:val="004732A2"/>
    <w:rsid w:val="00474514"/>
    <w:rsid w:val="00474DA1"/>
    <w:rsid w:val="00474E88"/>
    <w:rsid w:val="00475087"/>
    <w:rsid w:val="004756B1"/>
    <w:rsid w:val="00475B2B"/>
    <w:rsid w:val="004777A8"/>
    <w:rsid w:val="0047797E"/>
    <w:rsid w:val="00477B4D"/>
    <w:rsid w:val="004803D3"/>
    <w:rsid w:val="004811C5"/>
    <w:rsid w:val="004811E6"/>
    <w:rsid w:val="0048185E"/>
    <w:rsid w:val="00482323"/>
    <w:rsid w:val="00482937"/>
    <w:rsid w:val="004833CA"/>
    <w:rsid w:val="004834AE"/>
    <w:rsid w:val="00484242"/>
    <w:rsid w:val="00484BCE"/>
    <w:rsid w:val="00484CBE"/>
    <w:rsid w:val="004850E9"/>
    <w:rsid w:val="00492DA3"/>
    <w:rsid w:val="004947EB"/>
    <w:rsid w:val="00494F86"/>
    <w:rsid w:val="00495B3A"/>
    <w:rsid w:val="00496CEF"/>
    <w:rsid w:val="00497553"/>
    <w:rsid w:val="0049760A"/>
    <w:rsid w:val="00497739"/>
    <w:rsid w:val="0049785A"/>
    <w:rsid w:val="00497C46"/>
    <w:rsid w:val="004A0027"/>
    <w:rsid w:val="004A032D"/>
    <w:rsid w:val="004A06FE"/>
    <w:rsid w:val="004A0C7B"/>
    <w:rsid w:val="004A0FE6"/>
    <w:rsid w:val="004A15DF"/>
    <w:rsid w:val="004A2210"/>
    <w:rsid w:val="004A2CB8"/>
    <w:rsid w:val="004A2D57"/>
    <w:rsid w:val="004A376F"/>
    <w:rsid w:val="004A3D8A"/>
    <w:rsid w:val="004A62BF"/>
    <w:rsid w:val="004A6C6D"/>
    <w:rsid w:val="004A7E27"/>
    <w:rsid w:val="004B0B59"/>
    <w:rsid w:val="004B1806"/>
    <w:rsid w:val="004B196B"/>
    <w:rsid w:val="004B2721"/>
    <w:rsid w:val="004B2C58"/>
    <w:rsid w:val="004B2D62"/>
    <w:rsid w:val="004B319A"/>
    <w:rsid w:val="004B44E8"/>
    <w:rsid w:val="004B60F6"/>
    <w:rsid w:val="004B62C1"/>
    <w:rsid w:val="004B66D4"/>
    <w:rsid w:val="004B67CD"/>
    <w:rsid w:val="004B6D0F"/>
    <w:rsid w:val="004B6E6D"/>
    <w:rsid w:val="004B7090"/>
    <w:rsid w:val="004B7624"/>
    <w:rsid w:val="004C046A"/>
    <w:rsid w:val="004C0622"/>
    <w:rsid w:val="004C0ABE"/>
    <w:rsid w:val="004C10D0"/>
    <w:rsid w:val="004C14E0"/>
    <w:rsid w:val="004C1CB1"/>
    <w:rsid w:val="004C33D8"/>
    <w:rsid w:val="004C340C"/>
    <w:rsid w:val="004C374E"/>
    <w:rsid w:val="004C3B81"/>
    <w:rsid w:val="004C3EB9"/>
    <w:rsid w:val="004C508B"/>
    <w:rsid w:val="004C6F24"/>
    <w:rsid w:val="004D04AC"/>
    <w:rsid w:val="004D179E"/>
    <w:rsid w:val="004D1E34"/>
    <w:rsid w:val="004D2262"/>
    <w:rsid w:val="004D26E7"/>
    <w:rsid w:val="004D2713"/>
    <w:rsid w:val="004D38AD"/>
    <w:rsid w:val="004D3EA5"/>
    <w:rsid w:val="004D40C2"/>
    <w:rsid w:val="004D47F5"/>
    <w:rsid w:val="004D5290"/>
    <w:rsid w:val="004D5349"/>
    <w:rsid w:val="004D57B8"/>
    <w:rsid w:val="004D5AD6"/>
    <w:rsid w:val="004D69DE"/>
    <w:rsid w:val="004D6EAF"/>
    <w:rsid w:val="004D7A41"/>
    <w:rsid w:val="004E07FE"/>
    <w:rsid w:val="004E1438"/>
    <w:rsid w:val="004E1BAC"/>
    <w:rsid w:val="004E1D55"/>
    <w:rsid w:val="004E4741"/>
    <w:rsid w:val="004E4A71"/>
    <w:rsid w:val="004E50D8"/>
    <w:rsid w:val="004E5B54"/>
    <w:rsid w:val="004E6543"/>
    <w:rsid w:val="004E65E8"/>
    <w:rsid w:val="004E67A3"/>
    <w:rsid w:val="004E7DE2"/>
    <w:rsid w:val="004F166D"/>
    <w:rsid w:val="004F1BA9"/>
    <w:rsid w:val="004F2FD6"/>
    <w:rsid w:val="004F3E91"/>
    <w:rsid w:val="004F4426"/>
    <w:rsid w:val="004F454B"/>
    <w:rsid w:val="004F4639"/>
    <w:rsid w:val="004F548A"/>
    <w:rsid w:val="004F5911"/>
    <w:rsid w:val="004F5C2A"/>
    <w:rsid w:val="004F5D32"/>
    <w:rsid w:val="004F6895"/>
    <w:rsid w:val="004F6B13"/>
    <w:rsid w:val="004F6FBE"/>
    <w:rsid w:val="004F7955"/>
    <w:rsid w:val="005005B5"/>
    <w:rsid w:val="0050144D"/>
    <w:rsid w:val="00501C14"/>
    <w:rsid w:val="00502906"/>
    <w:rsid w:val="0050292F"/>
    <w:rsid w:val="00502C42"/>
    <w:rsid w:val="0050330B"/>
    <w:rsid w:val="00503458"/>
    <w:rsid w:val="00503558"/>
    <w:rsid w:val="00503951"/>
    <w:rsid w:val="0050403D"/>
    <w:rsid w:val="00504446"/>
    <w:rsid w:val="00504C3E"/>
    <w:rsid w:val="00504DC0"/>
    <w:rsid w:val="00505147"/>
    <w:rsid w:val="00505250"/>
    <w:rsid w:val="00506CEA"/>
    <w:rsid w:val="00507556"/>
    <w:rsid w:val="00507B24"/>
    <w:rsid w:val="00510A56"/>
    <w:rsid w:val="00511135"/>
    <w:rsid w:val="005117A8"/>
    <w:rsid w:val="00511E3F"/>
    <w:rsid w:val="00511FF9"/>
    <w:rsid w:val="00512765"/>
    <w:rsid w:val="005129B0"/>
    <w:rsid w:val="00512DC3"/>
    <w:rsid w:val="00512F3B"/>
    <w:rsid w:val="005137E3"/>
    <w:rsid w:val="00513913"/>
    <w:rsid w:val="00514587"/>
    <w:rsid w:val="005145F6"/>
    <w:rsid w:val="00514D99"/>
    <w:rsid w:val="00515D32"/>
    <w:rsid w:val="00516ABE"/>
    <w:rsid w:val="00516B61"/>
    <w:rsid w:val="00517339"/>
    <w:rsid w:val="00520172"/>
    <w:rsid w:val="00520193"/>
    <w:rsid w:val="00520E0C"/>
    <w:rsid w:val="005218FB"/>
    <w:rsid w:val="00522B9F"/>
    <w:rsid w:val="0052437C"/>
    <w:rsid w:val="00524C80"/>
    <w:rsid w:val="00524F2F"/>
    <w:rsid w:val="005251FC"/>
    <w:rsid w:val="005253A8"/>
    <w:rsid w:val="005253FC"/>
    <w:rsid w:val="0052543A"/>
    <w:rsid w:val="00526D66"/>
    <w:rsid w:val="005271E6"/>
    <w:rsid w:val="00530861"/>
    <w:rsid w:val="00531187"/>
    <w:rsid w:val="0053122A"/>
    <w:rsid w:val="005317C8"/>
    <w:rsid w:val="00532585"/>
    <w:rsid w:val="005343EA"/>
    <w:rsid w:val="00534528"/>
    <w:rsid w:val="005349D9"/>
    <w:rsid w:val="00534CEF"/>
    <w:rsid w:val="00535531"/>
    <w:rsid w:val="00535CF2"/>
    <w:rsid w:val="00535EFB"/>
    <w:rsid w:val="005365A1"/>
    <w:rsid w:val="00536618"/>
    <w:rsid w:val="00537196"/>
    <w:rsid w:val="005377AC"/>
    <w:rsid w:val="00537ECC"/>
    <w:rsid w:val="0054157D"/>
    <w:rsid w:val="00541D54"/>
    <w:rsid w:val="00542E37"/>
    <w:rsid w:val="00544103"/>
    <w:rsid w:val="00544DC5"/>
    <w:rsid w:val="00545753"/>
    <w:rsid w:val="00546A80"/>
    <w:rsid w:val="00546BA1"/>
    <w:rsid w:val="00547E41"/>
    <w:rsid w:val="005502BB"/>
    <w:rsid w:val="00550471"/>
    <w:rsid w:val="00550924"/>
    <w:rsid w:val="00550CEA"/>
    <w:rsid w:val="005514B7"/>
    <w:rsid w:val="00551F81"/>
    <w:rsid w:val="00552249"/>
    <w:rsid w:val="00552338"/>
    <w:rsid w:val="005526C3"/>
    <w:rsid w:val="005526D9"/>
    <w:rsid w:val="005535B2"/>
    <w:rsid w:val="00553804"/>
    <w:rsid w:val="005553AA"/>
    <w:rsid w:val="0055594E"/>
    <w:rsid w:val="00555A30"/>
    <w:rsid w:val="0055634E"/>
    <w:rsid w:val="00556E58"/>
    <w:rsid w:val="00557374"/>
    <w:rsid w:val="005575D0"/>
    <w:rsid w:val="00557F01"/>
    <w:rsid w:val="00557F37"/>
    <w:rsid w:val="00560186"/>
    <w:rsid w:val="00561944"/>
    <w:rsid w:val="00562158"/>
    <w:rsid w:val="00562BC6"/>
    <w:rsid w:val="00562FF4"/>
    <w:rsid w:val="0056431C"/>
    <w:rsid w:val="00564EF2"/>
    <w:rsid w:val="00564F54"/>
    <w:rsid w:val="00565BC0"/>
    <w:rsid w:val="00565EA4"/>
    <w:rsid w:val="00566026"/>
    <w:rsid w:val="005665EF"/>
    <w:rsid w:val="005666EC"/>
    <w:rsid w:val="005673D3"/>
    <w:rsid w:val="00567899"/>
    <w:rsid w:val="00567963"/>
    <w:rsid w:val="00570080"/>
    <w:rsid w:val="00570A9E"/>
    <w:rsid w:val="005733E5"/>
    <w:rsid w:val="00574D0A"/>
    <w:rsid w:val="00574EE8"/>
    <w:rsid w:val="00574FE1"/>
    <w:rsid w:val="005762F1"/>
    <w:rsid w:val="00576D9A"/>
    <w:rsid w:val="00577C19"/>
    <w:rsid w:val="00577FE0"/>
    <w:rsid w:val="0058072C"/>
    <w:rsid w:val="00580C18"/>
    <w:rsid w:val="005810F9"/>
    <w:rsid w:val="00581172"/>
    <w:rsid w:val="00581E2E"/>
    <w:rsid w:val="0058318A"/>
    <w:rsid w:val="00583806"/>
    <w:rsid w:val="0058455A"/>
    <w:rsid w:val="0058476A"/>
    <w:rsid w:val="00584B49"/>
    <w:rsid w:val="005851BC"/>
    <w:rsid w:val="00585C94"/>
    <w:rsid w:val="00586D26"/>
    <w:rsid w:val="00587391"/>
    <w:rsid w:val="00587874"/>
    <w:rsid w:val="00587887"/>
    <w:rsid w:val="00587D5A"/>
    <w:rsid w:val="005904B4"/>
    <w:rsid w:val="005909D2"/>
    <w:rsid w:val="005909D8"/>
    <w:rsid w:val="00590CE3"/>
    <w:rsid w:val="00590E51"/>
    <w:rsid w:val="00591884"/>
    <w:rsid w:val="005921B0"/>
    <w:rsid w:val="00593805"/>
    <w:rsid w:val="005944F3"/>
    <w:rsid w:val="00594A8A"/>
    <w:rsid w:val="00594F2C"/>
    <w:rsid w:val="005957F0"/>
    <w:rsid w:val="00595A83"/>
    <w:rsid w:val="00595E46"/>
    <w:rsid w:val="005961D1"/>
    <w:rsid w:val="0059677A"/>
    <w:rsid w:val="00596E2D"/>
    <w:rsid w:val="005974FE"/>
    <w:rsid w:val="005978BD"/>
    <w:rsid w:val="00597F82"/>
    <w:rsid w:val="005A0656"/>
    <w:rsid w:val="005A16C7"/>
    <w:rsid w:val="005A1943"/>
    <w:rsid w:val="005A3018"/>
    <w:rsid w:val="005A3909"/>
    <w:rsid w:val="005A4086"/>
    <w:rsid w:val="005A4CC7"/>
    <w:rsid w:val="005A5063"/>
    <w:rsid w:val="005A6630"/>
    <w:rsid w:val="005A69AA"/>
    <w:rsid w:val="005A6D34"/>
    <w:rsid w:val="005B0362"/>
    <w:rsid w:val="005B1116"/>
    <w:rsid w:val="005B13D3"/>
    <w:rsid w:val="005B14BF"/>
    <w:rsid w:val="005B20A1"/>
    <w:rsid w:val="005B2D19"/>
    <w:rsid w:val="005B2E64"/>
    <w:rsid w:val="005B3068"/>
    <w:rsid w:val="005B3A32"/>
    <w:rsid w:val="005B43FF"/>
    <w:rsid w:val="005B4EDC"/>
    <w:rsid w:val="005B6E13"/>
    <w:rsid w:val="005B6E52"/>
    <w:rsid w:val="005B6F99"/>
    <w:rsid w:val="005C0732"/>
    <w:rsid w:val="005C3375"/>
    <w:rsid w:val="005C356F"/>
    <w:rsid w:val="005C3670"/>
    <w:rsid w:val="005C3681"/>
    <w:rsid w:val="005C3F21"/>
    <w:rsid w:val="005C44E9"/>
    <w:rsid w:val="005C487B"/>
    <w:rsid w:val="005C4A3F"/>
    <w:rsid w:val="005C4B14"/>
    <w:rsid w:val="005C4E30"/>
    <w:rsid w:val="005C54E5"/>
    <w:rsid w:val="005C5967"/>
    <w:rsid w:val="005C5C44"/>
    <w:rsid w:val="005C5D23"/>
    <w:rsid w:val="005C6A4E"/>
    <w:rsid w:val="005C7A16"/>
    <w:rsid w:val="005D00F4"/>
    <w:rsid w:val="005D0695"/>
    <w:rsid w:val="005D13CC"/>
    <w:rsid w:val="005D19D1"/>
    <w:rsid w:val="005D2668"/>
    <w:rsid w:val="005D2A0A"/>
    <w:rsid w:val="005D2AFC"/>
    <w:rsid w:val="005D3031"/>
    <w:rsid w:val="005D34A4"/>
    <w:rsid w:val="005D3936"/>
    <w:rsid w:val="005D4064"/>
    <w:rsid w:val="005D4522"/>
    <w:rsid w:val="005D48D8"/>
    <w:rsid w:val="005D56A2"/>
    <w:rsid w:val="005D5831"/>
    <w:rsid w:val="005D5B26"/>
    <w:rsid w:val="005D62FA"/>
    <w:rsid w:val="005D67F6"/>
    <w:rsid w:val="005D6F82"/>
    <w:rsid w:val="005D735B"/>
    <w:rsid w:val="005D78EB"/>
    <w:rsid w:val="005E0D86"/>
    <w:rsid w:val="005E18A3"/>
    <w:rsid w:val="005E193F"/>
    <w:rsid w:val="005E1BDD"/>
    <w:rsid w:val="005E2E62"/>
    <w:rsid w:val="005E32FB"/>
    <w:rsid w:val="005E3481"/>
    <w:rsid w:val="005E3618"/>
    <w:rsid w:val="005E4149"/>
    <w:rsid w:val="005E50FD"/>
    <w:rsid w:val="005E5198"/>
    <w:rsid w:val="005E5298"/>
    <w:rsid w:val="005E5729"/>
    <w:rsid w:val="005E5861"/>
    <w:rsid w:val="005E5989"/>
    <w:rsid w:val="005E638F"/>
    <w:rsid w:val="005E66AE"/>
    <w:rsid w:val="005E6B23"/>
    <w:rsid w:val="005E6DB6"/>
    <w:rsid w:val="005E6DFF"/>
    <w:rsid w:val="005E7626"/>
    <w:rsid w:val="005E772F"/>
    <w:rsid w:val="005E7C2B"/>
    <w:rsid w:val="005E7E52"/>
    <w:rsid w:val="005E7F3F"/>
    <w:rsid w:val="005F0E05"/>
    <w:rsid w:val="005F1749"/>
    <w:rsid w:val="005F1E8D"/>
    <w:rsid w:val="005F250B"/>
    <w:rsid w:val="005F33CB"/>
    <w:rsid w:val="005F380E"/>
    <w:rsid w:val="005F3BDA"/>
    <w:rsid w:val="005F3D5A"/>
    <w:rsid w:val="005F502D"/>
    <w:rsid w:val="005F50E9"/>
    <w:rsid w:val="005F5334"/>
    <w:rsid w:val="005F58CF"/>
    <w:rsid w:val="005F5F83"/>
    <w:rsid w:val="005F7AB7"/>
    <w:rsid w:val="005F7B20"/>
    <w:rsid w:val="005F7B6E"/>
    <w:rsid w:val="00602849"/>
    <w:rsid w:val="00603D97"/>
    <w:rsid w:val="00604714"/>
    <w:rsid w:val="006047E9"/>
    <w:rsid w:val="006048C5"/>
    <w:rsid w:val="00604A70"/>
    <w:rsid w:val="00605B39"/>
    <w:rsid w:val="0060618D"/>
    <w:rsid w:val="00607280"/>
    <w:rsid w:val="006076C0"/>
    <w:rsid w:val="00610159"/>
    <w:rsid w:val="00610831"/>
    <w:rsid w:val="00611B8B"/>
    <w:rsid w:val="00613552"/>
    <w:rsid w:val="00613951"/>
    <w:rsid w:val="00613E65"/>
    <w:rsid w:val="00614358"/>
    <w:rsid w:val="00614C59"/>
    <w:rsid w:val="0061588A"/>
    <w:rsid w:val="006171AC"/>
    <w:rsid w:val="006173BE"/>
    <w:rsid w:val="0061792E"/>
    <w:rsid w:val="00620266"/>
    <w:rsid w:val="00620464"/>
    <w:rsid w:val="00620841"/>
    <w:rsid w:val="00621FA2"/>
    <w:rsid w:val="0062201E"/>
    <w:rsid w:val="00622149"/>
    <w:rsid w:val="006221A7"/>
    <w:rsid w:val="00623D17"/>
    <w:rsid w:val="0062427E"/>
    <w:rsid w:val="00624962"/>
    <w:rsid w:val="00626015"/>
    <w:rsid w:val="006260E5"/>
    <w:rsid w:val="00626BB4"/>
    <w:rsid w:val="00626DD2"/>
    <w:rsid w:val="0062714C"/>
    <w:rsid w:val="00627401"/>
    <w:rsid w:val="00630927"/>
    <w:rsid w:val="0063114B"/>
    <w:rsid w:val="006314F7"/>
    <w:rsid w:val="00631888"/>
    <w:rsid w:val="00632FA3"/>
    <w:rsid w:val="006333F8"/>
    <w:rsid w:val="00635550"/>
    <w:rsid w:val="00636035"/>
    <w:rsid w:val="006363AB"/>
    <w:rsid w:val="00636BB8"/>
    <w:rsid w:val="00637763"/>
    <w:rsid w:val="0064007D"/>
    <w:rsid w:val="006407C7"/>
    <w:rsid w:val="0064102A"/>
    <w:rsid w:val="00642EB5"/>
    <w:rsid w:val="00642F80"/>
    <w:rsid w:val="00645946"/>
    <w:rsid w:val="00645E9E"/>
    <w:rsid w:val="00645EA5"/>
    <w:rsid w:val="00646238"/>
    <w:rsid w:val="006466BF"/>
    <w:rsid w:val="00646B6D"/>
    <w:rsid w:val="00646C09"/>
    <w:rsid w:val="00647507"/>
    <w:rsid w:val="00647FFB"/>
    <w:rsid w:val="00650AB1"/>
    <w:rsid w:val="00651355"/>
    <w:rsid w:val="006517CC"/>
    <w:rsid w:val="00651B6B"/>
    <w:rsid w:val="006526AB"/>
    <w:rsid w:val="00652FB9"/>
    <w:rsid w:val="00654FBA"/>
    <w:rsid w:val="0065534C"/>
    <w:rsid w:val="00655662"/>
    <w:rsid w:val="00655B9C"/>
    <w:rsid w:val="00655C8E"/>
    <w:rsid w:val="00657127"/>
    <w:rsid w:val="00661847"/>
    <w:rsid w:val="00661AFF"/>
    <w:rsid w:val="00661CF1"/>
    <w:rsid w:val="00661D7C"/>
    <w:rsid w:val="00661E9B"/>
    <w:rsid w:val="0066201F"/>
    <w:rsid w:val="00662B43"/>
    <w:rsid w:val="00662F38"/>
    <w:rsid w:val="0066354A"/>
    <w:rsid w:val="0066378E"/>
    <w:rsid w:val="0066396E"/>
    <w:rsid w:val="00665486"/>
    <w:rsid w:val="006655E8"/>
    <w:rsid w:val="0066577D"/>
    <w:rsid w:val="00665D01"/>
    <w:rsid w:val="0066610E"/>
    <w:rsid w:val="00666249"/>
    <w:rsid w:val="0066673D"/>
    <w:rsid w:val="00667401"/>
    <w:rsid w:val="00667AC2"/>
    <w:rsid w:val="006703FC"/>
    <w:rsid w:val="00671253"/>
    <w:rsid w:val="00671F19"/>
    <w:rsid w:val="00672F52"/>
    <w:rsid w:val="006738C0"/>
    <w:rsid w:val="0067546A"/>
    <w:rsid w:val="006759CD"/>
    <w:rsid w:val="00675FB5"/>
    <w:rsid w:val="00676B08"/>
    <w:rsid w:val="006770F1"/>
    <w:rsid w:val="00680057"/>
    <w:rsid w:val="006800AE"/>
    <w:rsid w:val="00680C54"/>
    <w:rsid w:val="00681599"/>
    <w:rsid w:val="00681B63"/>
    <w:rsid w:val="006820FE"/>
    <w:rsid w:val="0068297B"/>
    <w:rsid w:val="0068399B"/>
    <w:rsid w:val="00683AEB"/>
    <w:rsid w:val="0068406E"/>
    <w:rsid w:val="006849AE"/>
    <w:rsid w:val="00685062"/>
    <w:rsid w:val="00685970"/>
    <w:rsid w:val="0068598A"/>
    <w:rsid w:val="00685A2E"/>
    <w:rsid w:val="0068622E"/>
    <w:rsid w:val="006866B9"/>
    <w:rsid w:val="00686D49"/>
    <w:rsid w:val="00686FB5"/>
    <w:rsid w:val="006902FE"/>
    <w:rsid w:val="00692094"/>
    <w:rsid w:val="00692845"/>
    <w:rsid w:val="00693012"/>
    <w:rsid w:val="006933AE"/>
    <w:rsid w:val="00694BAA"/>
    <w:rsid w:val="00694E11"/>
    <w:rsid w:val="0069596A"/>
    <w:rsid w:val="00695F8C"/>
    <w:rsid w:val="00696ADE"/>
    <w:rsid w:val="006A051A"/>
    <w:rsid w:val="006A07A9"/>
    <w:rsid w:val="006A0B92"/>
    <w:rsid w:val="006A0E67"/>
    <w:rsid w:val="006A1C51"/>
    <w:rsid w:val="006A2541"/>
    <w:rsid w:val="006A2A31"/>
    <w:rsid w:val="006A4071"/>
    <w:rsid w:val="006A4863"/>
    <w:rsid w:val="006A55BA"/>
    <w:rsid w:val="006A6537"/>
    <w:rsid w:val="006A7351"/>
    <w:rsid w:val="006A7E84"/>
    <w:rsid w:val="006B0517"/>
    <w:rsid w:val="006B189D"/>
    <w:rsid w:val="006B1AD3"/>
    <w:rsid w:val="006B203C"/>
    <w:rsid w:val="006B3152"/>
    <w:rsid w:val="006B3562"/>
    <w:rsid w:val="006B37AB"/>
    <w:rsid w:val="006B38FE"/>
    <w:rsid w:val="006B45C4"/>
    <w:rsid w:val="006B51D9"/>
    <w:rsid w:val="006B5D6E"/>
    <w:rsid w:val="006B67A0"/>
    <w:rsid w:val="006B6A27"/>
    <w:rsid w:val="006B6E79"/>
    <w:rsid w:val="006C0578"/>
    <w:rsid w:val="006C1DC6"/>
    <w:rsid w:val="006C1FEE"/>
    <w:rsid w:val="006C30D1"/>
    <w:rsid w:val="006C3110"/>
    <w:rsid w:val="006C443A"/>
    <w:rsid w:val="006C473D"/>
    <w:rsid w:val="006C5981"/>
    <w:rsid w:val="006C5B76"/>
    <w:rsid w:val="006C6AF3"/>
    <w:rsid w:val="006C71B6"/>
    <w:rsid w:val="006C72FA"/>
    <w:rsid w:val="006C7D5C"/>
    <w:rsid w:val="006D0939"/>
    <w:rsid w:val="006D0A2D"/>
    <w:rsid w:val="006D0CBE"/>
    <w:rsid w:val="006D0CDA"/>
    <w:rsid w:val="006D1B66"/>
    <w:rsid w:val="006D2212"/>
    <w:rsid w:val="006D303D"/>
    <w:rsid w:val="006D30B6"/>
    <w:rsid w:val="006D3543"/>
    <w:rsid w:val="006D4E6B"/>
    <w:rsid w:val="006D55D9"/>
    <w:rsid w:val="006D59C4"/>
    <w:rsid w:val="006D6683"/>
    <w:rsid w:val="006E0DE7"/>
    <w:rsid w:val="006E26AA"/>
    <w:rsid w:val="006E28CD"/>
    <w:rsid w:val="006E34AD"/>
    <w:rsid w:val="006E351B"/>
    <w:rsid w:val="006E536D"/>
    <w:rsid w:val="006E68A4"/>
    <w:rsid w:val="006E7B7D"/>
    <w:rsid w:val="006F00B6"/>
    <w:rsid w:val="006F08B5"/>
    <w:rsid w:val="006F0916"/>
    <w:rsid w:val="006F0F5E"/>
    <w:rsid w:val="006F1B40"/>
    <w:rsid w:val="006F22A2"/>
    <w:rsid w:val="006F330F"/>
    <w:rsid w:val="006F396D"/>
    <w:rsid w:val="006F3A46"/>
    <w:rsid w:val="006F3C3C"/>
    <w:rsid w:val="006F3C73"/>
    <w:rsid w:val="006F426D"/>
    <w:rsid w:val="006F45F1"/>
    <w:rsid w:val="006F47A0"/>
    <w:rsid w:val="006F514E"/>
    <w:rsid w:val="006F5E7E"/>
    <w:rsid w:val="006F5EA5"/>
    <w:rsid w:val="00700920"/>
    <w:rsid w:val="00701553"/>
    <w:rsid w:val="0070239A"/>
    <w:rsid w:val="00702443"/>
    <w:rsid w:val="0070285A"/>
    <w:rsid w:val="00702E48"/>
    <w:rsid w:val="007041F7"/>
    <w:rsid w:val="00705A27"/>
    <w:rsid w:val="00706363"/>
    <w:rsid w:val="007064E1"/>
    <w:rsid w:val="00707796"/>
    <w:rsid w:val="007079A7"/>
    <w:rsid w:val="007079EA"/>
    <w:rsid w:val="00710064"/>
    <w:rsid w:val="0071076C"/>
    <w:rsid w:val="0071093B"/>
    <w:rsid w:val="00710EB0"/>
    <w:rsid w:val="00710EB6"/>
    <w:rsid w:val="00711BF1"/>
    <w:rsid w:val="00713307"/>
    <w:rsid w:val="00713514"/>
    <w:rsid w:val="0071372A"/>
    <w:rsid w:val="0071388E"/>
    <w:rsid w:val="00713A3B"/>
    <w:rsid w:val="007140D6"/>
    <w:rsid w:val="00714676"/>
    <w:rsid w:val="00715212"/>
    <w:rsid w:val="0071528D"/>
    <w:rsid w:val="0071536C"/>
    <w:rsid w:val="007155F7"/>
    <w:rsid w:val="007163F0"/>
    <w:rsid w:val="00716A1F"/>
    <w:rsid w:val="00716B11"/>
    <w:rsid w:val="00717047"/>
    <w:rsid w:val="00717104"/>
    <w:rsid w:val="0071731B"/>
    <w:rsid w:val="007224D1"/>
    <w:rsid w:val="00722F7A"/>
    <w:rsid w:val="00723FFC"/>
    <w:rsid w:val="0072460C"/>
    <w:rsid w:val="00725085"/>
    <w:rsid w:val="007250E5"/>
    <w:rsid w:val="00725118"/>
    <w:rsid w:val="007276B2"/>
    <w:rsid w:val="00727CB8"/>
    <w:rsid w:val="00730BE2"/>
    <w:rsid w:val="00730CE6"/>
    <w:rsid w:val="00730D55"/>
    <w:rsid w:val="00731CB3"/>
    <w:rsid w:val="007325B7"/>
    <w:rsid w:val="00732FA8"/>
    <w:rsid w:val="0073377B"/>
    <w:rsid w:val="00733884"/>
    <w:rsid w:val="00734BA2"/>
    <w:rsid w:val="00734BC2"/>
    <w:rsid w:val="00734D5B"/>
    <w:rsid w:val="007350AB"/>
    <w:rsid w:val="0073522E"/>
    <w:rsid w:val="007352FB"/>
    <w:rsid w:val="00735810"/>
    <w:rsid w:val="007358CC"/>
    <w:rsid w:val="00737476"/>
    <w:rsid w:val="007376AC"/>
    <w:rsid w:val="00737B61"/>
    <w:rsid w:val="00737CA6"/>
    <w:rsid w:val="0074042E"/>
    <w:rsid w:val="007407CA"/>
    <w:rsid w:val="00740BDB"/>
    <w:rsid w:val="0074198B"/>
    <w:rsid w:val="00743A96"/>
    <w:rsid w:val="007444C3"/>
    <w:rsid w:val="00744B8C"/>
    <w:rsid w:val="00744D4F"/>
    <w:rsid w:val="00744DB6"/>
    <w:rsid w:val="00745E46"/>
    <w:rsid w:val="00747988"/>
    <w:rsid w:val="007503B9"/>
    <w:rsid w:val="00750B60"/>
    <w:rsid w:val="00750CDB"/>
    <w:rsid w:val="00751719"/>
    <w:rsid w:val="007525F1"/>
    <w:rsid w:val="00752703"/>
    <w:rsid w:val="007528C3"/>
    <w:rsid w:val="00752E99"/>
    <w:rsid w:val="0075321B"/>
    <w:rsid w:val="007533CD"/>
    <w:rsid w:val="0075397C"/>
    <w:rsid w:val="00753B63"/>
    <w:rsid w:val="00754145"/>
    <w:rsid w:val="00754707"/>
    <w:rsid w:val="00754798"/>
    <w:rsid w:val="00754CD0"/>
    <w:rsid w:val="00755F8E"/>
    <w:rsid w:val="00756497"/>
    <w:rsid w:val="007567F4"/>
    <w:rsid w:val="00756899"/>
    <w:rsid w:val="00757B10"/>
    <w:rsid w:val="00760105"/>
    <w:rsid w:val="00760BC3"/>
    <w:rsid w:val="0076165A"/>
    <w:rsid w:val="00762322"/>
    <w:rsid w:val="00762FC6"/>
    <w:rsid w:val="0076479C"/>
    <w:rsid w:val="00764F25"/>
    <w:rsid w:val="00765A61"/>
    <w:rsid w:val="00765A91"/>
    <w:rsid w:val="00765AB8"/>
    <w:rsid w:val="00766731"/>
    <w:rsid w:val="00767456"/>
    <w:rsid w:val="007677AA"/>
    <w:rsid w:val="00767F6D"/>
    <w:rsid w:val="007705B1"/>
    <w:rsid w:val="00770F32"/>
    <w:rsid w:val="007718F2"/>
    <w:rsid w:val="007722AB"/>
    <w:rsid w:val="007726EB"/>
    <w:rsid w:val="00772CC1"/>
    <w:rsid w:val="00773389"/>
    <w:rsid w:val="007734C6"/>
    <w:rsid w:val="00774D0C"/>
    <w:rsid w:val="00774F05"/>
    <w:rsid w:val="007758C3"/>
    <w:rsid w:val="00775E05"/>
    <w:rsid w:val="007767C2"/>
    <w:rsid w:val="00777934"/>
    <w:rsid w:val="00777DA9"/>
    <w:rsid w:val="007803F8"/>
    <w:rsid w:val="00780AC4"/>
    <w:rsid w:val="00781007"/>
    <w:rsid w:val="0078123B"/>
    <w:rsid w:val="00781690"/>
    <w:rsid w:val="00781C65"/>
    <w:rsid w:val="00783FFA"/>
    <w:rsid w:val="0078453E"/>
    <w:rsid w:val="00785973"/>
    <w:rsid w:val="00785C46"/>
    <w:rsid w:val="0078769F"/>
    <w:rsid w:val="0078773B"/>
    <w:rsid w:val="007879BA"/>
    <w:rsid w:val="007906FA"/>
    <w:rsid w:val="0079129B"/>
    <w:rsid w:val="00791BFF"/>
    <w:rsid w:val="00791F1B"/>
    <w:rsid w:val="007927CF"/>
    <w:rsid w:val="00793817"/>
    <w:rsid w:val="00795A0C"/>
    <w:rsid w:val="007967E2"/>
    <w:rsid w:val="007972FC"/>
    <w:rsid w:val="00797486"/>
    <w:rsid w:val="00797527"/>
    <w:rsid w:val="007A01C5"/>
    <w:rsid w:val="007A0299"/>
    <w:rsid w:val="007A09B0"/>
    <w:rsid w:val="007A0D9E"/>
    <w:rsid w:val="007A1A55"/>
    <w:rsid w:val="007A2770"/>
    <w:rsid w:val="007A2B14"/>
    <w:rsid w:val="007A3916"/>
    <w:rsid w:val="007A55AB"/>
    <w:rsid w:val="007A5A2B"/>
    <w:rsid w:val="007A5F3E"/>
    <w:rsid w:val="007A68C8"/>
    <w:rsid w:val="007A6905"/>
    <w:rsid w:val="007A7A80"/>
    <w:rsid w:val="007B17C8"/>
    <w:rsid w:val="007B1ECF"/>
    <w:rsid w:val="007B2BBB"/>
    <w:rsid w:val="007B369F"/>
    <w:rsid w:val="007B3B40"/>
    <w:rsid w:val="007B46E1"/>
    <w:rsid w:val="007B4C8E"/>
    <w:rsid w:val="007B4DE4"/>
    <w:rsid w:val="007B5095"/>
    <w:rsid w:val="007B51C6"/>
    <w:rsid w:val="007B5550"/>
    <w:rsid w:val="007B55A7"/>
    <w:rsid w:val="007B5A1C"/>
    <w:rsid w:val="007B6763"/>
    <w:rsid w:val="007B6A4F"/>
    <w:rsid w:val="007B76BC"/>
    <w:rsid w:val="007B7B16"/>
    <w:rsid w:val="007C04DE"/>
    <w:rsid w:val="007C061A"/>
    <w:rsid w:val="007C076E"/>
    <w:rsid w:val="007C0EB6"/>
    <w:rsid w:val="007C231E"/>
    <w:rsid w:val="007C255F"/>
    <w:rsid w:val="007C2C12"/>
    <w:rsid w:val="007C2C6A"/>
    <w:rsid w:val="007C3A80"/>
    <w:rsid w:val="007C3CF8"/>
    <w:rsid w:val="007C4432"/>
    <w:rsid w:val="007C6111"/>
    <w:rsid w:val="007C6267"/>
    <w:rsid w:val="007C63DF"/>
    <w:rsid w:val="007C689A"/>
    <w:rsid w:val="007C6B02"/>
    <w:rsid w:val="007D04F3"/>
    <w:rsid w:val="007D071D"/>
    <w:rsid w:val="007D17A3"/>
    <w:rsid w:val="007D3C6D"/>
    <w:rsid w:val="007D4258"/>
    <w:rsid w:val="007D4BD3"/>
    <w:rsid w:val="007D503B"/>
    <w:rsid w:val="007D55D4"/>
    <w:rsid w:val="007D58CE"/>
    <w:rsid w:val="007D5C6A"/>
    <w:rsid w:val="007E0B71"/>
    <w:rsid w:val="007E16FB"/>
    <w:rsid w:val="007E1B7D"/>
    <w:rsid w:val="007E4410"/>
    <w:rsid w:val="007E4572"/>
    <w:rsid w:val="007E45B7"/>
    <w:rsid w:val="007E4929"/>
    <w:rsid w:val="007E49C1"/>
    <w:rsid w:val="007E4A44"/>
    <w:rsid w:val="007E4DAD"/>
    <w:rsid w:val="007E5C5B"/>
    <w:rsid w:val="007E5CA5"/>
    <w:rsid w:val="007E60AA"/>
    <w:rsid w:val="007E73BA"/>
    <w:rsid w:val="007E7474"/>
    <w:rsid w:val="007E7926"/>
    <w:rsid w:val="007E7927"/>
    <w:rsid w:val="007E7A5B"/>
    <w:rsid w:val="007F006F"/>
    <w:rsid w:val="007F09C4"/>
    <w:rsid w:val="007F0B54"/>
    <w:rsid w:val="007F0F13"/>
    <w:rsid w:val="007F1322"/>
    <w:rsid w:val="007F1D1E"/>
    <w:rsid w:val="007F312F"/>
    <w:rsid w:val="007F39C5"/>
    <w:rsid w:val="007F40CB"/>
    <w:rsid w:val="007F4557"/>
    <w:rsid w:val="007F5459"/>
    <w:rsid w:val="007F57E5"/>
    <w:rsid w:val="007F588D"/>
    <w:rsid w:val="007F5EED"/>
    <w:rsid w:val="007F5FE7"/>
    <w:rsid w:val="007F6CE0"/>
    <w:rsid w:val="007F732B"/>
    <w:rsid w:val="008009C1"/>
    <w:rsid w:val="00800A10"/>
    <w:rsid w:val="00801325"/>
    <w:rsid w:val="00801C50"/>
    <w:rsid w:val="00802440"/>
    <w:rsid w:val="008027C0"/>
    <w:rsid w:val="00802815"/>
    <w:rsid w:val="008031F6"/>
    <w:rsid w:val="008033E4"/>
    <w:rsid w:val="00803EFE"/>
    <w:rsid w:val="00804A9F"/>
    <w:rsid w:val="00804C50"/>
    <w:rsid w:val="00805062"/>
    <w:rsid w:val="008050DD"/>
    <w:rsid w:val="008063A0"/>
    <w:rsid w:val="008100EE"/>
    <w:rsid w:val="008101DB"/>
    <w:rsid w:val="008105D1"/>
    <w:rsid w:val="00810BAE"/>
    <w:rsid w:val="008121CC"/>
    <w:rsid w:val="008125E3"/>
    <w:rsid w:val="008127C7"/>
    <w:rsid w:val="00812934"/>
    <w:rsid w:val="00812F36"/>
    <w:rsid w:val="00813126"/>
    <w:rsid w:val="008133A9"/>
    <w:rsid w:val="0081422E"/>
    <w:rsid w:val="00814299"/>
    <w:rsid w:val="0081477E"/>
    <w:rsid w:val="00815169"/>
    <w:rsid w:val="008151C1"/>
    <w:rsid w:val="00815F7A"/>
    <w:rsid w:val="00816A8F"/>
    <w:rsid w:val="00817558"/>
    <w:rsid w:val="0082013D"/>
    <w:rsid w:val="008209C4"/>
    <w:rsid w:val="00820AE3"/>
    <w:rsid w:val="00820CA6"/>
    <w:rsid w:val="00821177"/>
    <w:rsid w:val="00821234"/>
    <w:rsid w:val="00821877"/>
    <w:rsid w:val="00822E55"/>
    <w:rsid w:val="008232C6"/>
    <w:rsid w:val="00824BA2"/>
    <w:rsid w:val="00825871"/>
    <w:rsid w:val="00825BF7"/>
    <w:rsid w:val="00825FEC"/>
    <w:rsid w:val="00826131"/>
    <w:rsid w:val="008262C0"/>
    <w:rsid w:val="0082642A"/>
    <w:rsid w:val="0082672F"/>
    <w:rsid w:val="00826A2B"/>
    <w:rsid w:val="00827AB2"/>
    <w:rsid w:val="008310AB"/>
    <w:rsid w:val="008317D7"/>
    <w:rsid w:val="0083284C"/>
    <w:rsid w:val="00832FD3"/>
    <w:rsid w:val="00833688"/>
    <w:rsid w:val="00833EA0"/>
    <w:rsid w:val="008359E9"/>
    <w:rsid w:val="00835C3A"/>
    <w:rsid w:val="00835C82"/>
    <w:rsid w:val="00836144"/>
    <w:rsid w:val="00836146"/>
    <w:rsid w:val="00836D4A"/>
    <w:rsid w:val="00836E2A"/>
    <w:rsid w:val="008370E9"/>
    <w:rsid w:val="00837700"/>
    <w:rsid w:val="00837A3B"/>
    <w:rsid w:val="00837F9D"/>
    <w:rsid w:val="008403BE"/>
    <w:rsid w:val="008405D3"/>
    <w:rsid w:val="0084089D"/>
    <w:rsid w:val="00840A1E"/>
    <w:rsid w:val="00840CC7"/>
    <w:rsid w:val="008415D6"/>
    <w:rsid w:val="00842F19"/>
    <w:rsid w:val="0084324D"/>
    <w:rsid w:val="008433BD"/>
    <w:rsid w:val="00843807"/>
    <w:rsid w:val="00843B39"/>
    <w:rsid w:val="00843B42"/>
    <w:rsid w:val="008443C5"/>
    <w:rsid w:val="00844831"/>
    <w:rsid w:val="00845D50"/>
    <w:rsid w:val="00845F61"/>
    <w:rsid w:val="00846C66"/>
    <w:rsid w:val="008475AC"/>
    <w:rsid w:val="00850D97"/>
    <w:rsid w:val="00851A3B"/>
    <w:rsid w:val="00852003"/>
    <w:rsid w:val="00852BEA"/>
    <w:rsid w:val="00853101"/>
    <w:rsid w:val="00853914"/>
    <w:rsid w:val="00853C0A"/>
    <w:rsid w:val="00853D65"/>
    <w:rsid w:val="00854356"/>
    <w:rsid w:val="00854AA6"/>
    <w:rsid w:val="00855614"/>
    <w:rsid w:val="00855B1D"/>
    <w:rsid w:val="008563A2"/>
    <w:rsid w:val="00857710"/>
    <w:rsid w:val="008604FD"/>
    <w:rsid w:val="00861397"/>
    <w:rsid w:val="0086145E"/>
    <w:rsid w:val="00861CCD"/>
    <w:rsid w:val="00861EF3"/>
    <w:rsid w:val="00864A57"/>
    <w:rsid w:val="008651B8"/>
    <w:rsid w:val="0086566D"/>
    <w:rsid w:val="0086570C"/>
    <w:rsid w:val="00865E52"/>
    <w:rsid w:val="008660D3"/>
    <w:rsid w:val="008666AE"/>
    <w:rsid w:val="00870776"/>
    <w:rsid w:val="00871FA1"/>
    <w:rsid w:val="008739DC"/>
    <w:rsid w:val="0087405E"/>
    <w:rsid w:val="00875588"/>
    <w:rsid w:val="00875F58"/>
    <w:rsid w:val="008765CD"/>
    <w:rsid w:val="008767EF"/>
    <w:rsid w:val="0087732B"/>
    <w:rsid w:val="00877B4C"/>
    <w:rsid w:val="00880085"/>
    <w:rsid w:val="008807A8"/>
    <w:rsid w:val="00880827"/>
    <w:rsid w:val="00880941"/>
    <w:rsid w:val="008810BB"/>
    <w:rsid w:val="0088179E"/>
    <w:rsid w:val="00881D87"/>
    <w:rsid w:val="008822FC"/>
    <w:rsid w:val="0088268C"/>
    <w:rsid w:val="008828CD"/>
    <w:rsid w:val="00882BC7"/>
    <w:rsid w:val="00882F63"/>
    <w:rsid w:val="0088318E"/>
    <w:rsid w:val="008835E5"/>
    <w:rsid w:val="0088383B"/>
    <w:rsid w:val="00883C8E"/>
    <w:rsid w:val="00883F17"/>
    <w:rsid w:val="00884AC4"/>
    <w:rsid w:val="00884DCA"/>
    <w:rsid w:val="008855AF"/>
    <w:rsid w:val="00885618"/>
    <w:rsid w:val="0088579E"/>
    <w:rsid w:val="00885874"/>
    <w:rsid w:val="008870AC"/>
    <w:rsid w:val="00887DEC"/>
    <w:rsid w:val="0089022D"/>
    <w:rsid w:val="00891020"/>
    <w:rsid w:val="008916ED"/>
    <w:rsid w:val="00891B49"/>
    <w:rsid w:val="00891FF5"/>
    <w:rsid w:val="00893125"/>
    <w:rsid w:val="0089318B"/>
    <w:rsid w:val="00893435"/>
    <w:rsid w:val="008938F4"/>
    <w:rsid w:val="008958CA"/>
    <w:rsid w:val="00895C00"/>
    <w:rsid w:val="00895D00"/>
    <w:rsid w:val="0089618E"/>
    <w:rsid w:val="00896A37"/>
    <w:rsid w:val="00896BBA"/>
    <w:rsid w:val="00896C6B"/>
    <w:rsid w:val="00897067"/>
    <w:rsid w:val="00897266"/>
    <w:rsid w:val="0089757E"/>
    <w:rsid w:val="00897C44"/>
    <w:rsid w:val="00897C55"/>
    <w:rsid w:val="00897C85"/>
    <w:rsid w:val="008A08F0"/>
    <w:rsid w:val="008A0CD8"/>
    <w:rsid w:val="008A1559"/>
    <w:rsid w:val="008A24A3"/>
    <w:rsid w:val="008A3764"/>
    <w:rsid w:val="008A453F"/>
    <w:rsid w:val="008A4884"/>
    <w:rsid w:val="008A618C"/>
    <w:rsid w:val="008A683C"/>
    <w:rsid w:val="008A69D6"/>
    <w:rsid w:val="008A6A1B"/>
    <w:rsid w:val="008A6F4E"/>
    <w:rsid w:val="008A7125"/>
    <w:rsid w:val="008A7353"/>
    <w:rsid w:val="008B0C94"/>
    <w:rsid w:val="008B13D3"/>
    <w:rsid w:val="008B36A3"/>
    <w:rsid w:val="008B41D9"/>
    <w:rsid w:val="008B48D9"/>
    <w:rsid w:val="008B59E2"/>
    <w:rsid w:val="008B68A5"/>
    <w:rsid w:val="008B6EF7"/>
    <w:rsid w:val="008B713C"/>
    <w:rsid w:val="008C03A3"/>
    <w:rsid w:val="008C0585"/>
    <w:rsid w:val="008C05F7"/>
    <w:rsid w:val="008C2842"/>
    <w:rsid w:val="008C2EAD"/>
    <w:rsid w:val="008C330C"/>
    <w:rsid w:val="008C416F"/>
    <w:rsid w:val="008C432C"/>
    <w:rsid w:val="008C53B5"/>
    <w:rsid w:val="008C5559"/>
    <w:rsid w:val="008C5AD1"/>
    <w:rsid w:val="008C6DE6"/>
    <w:rsid w:val="008D0160"/>
    <w:rsid w:val="008D048A"/>
    <w:rsid w:val="008D1C7C"/>
    <w:rsid w:val="008D1E94"/>
    <w:rsid w:val="008D25AC"/>
    <w:rsid w:val="008D2A6D"/>
    <w:rsid w:val="008D2C9D"/>
    <w:rsid w:val="008D3781"/>
    <w:rsid w:val="008D3D0E"/>
    <w:rsid w:val="008D3D7B"/>
    <w:rsid w:val="008D3EE8"/>
    <w:rsid w:val="008D454F"/>
    <w:rsid w:val="008D49A3"/>
    <w:rsid w:val="008D57F2"/>
    <w:rsid w:val="008D5913"/>
    <w:rsid w:val="008D669C"/>
    <w:rsid w:val="008D6985"/>
    <w:rsid w:val="008D74CD"/>
    <w:rsid w:val="008D7D2D"/>
    <w:rsid w:val="008D7DB6"/>
    <w:rsid w:val="008E07BF"/>
    <w:rsid w:val="008E1637"/>
    <w:rsid w:val="008E2222"/>
    <w:rsid w:val="008E250A"/>
    <w:rsid w:val="008E394E"/>
    <w:rsid w:val="008E42C0"/>
    <w:rsid w:val="008E4F6B"/>
    <w:rsid w:val="008E5158"/>
    <w:rsid w:val="008E5738"/>
    <w:rsid w:val="008E6953"/>
    <w:rsid w:val="008E7F8B"/>
    <w:rsid w:val="008F0281"/>
    <w:rsid w:val="008F08F7"/>
    <w:rsid w:val="008F1F78"/>
    <w:rsid w:val="008F2353"/>
    <w:rsid w:val="008F2646"/>
    <w:rsid w:val="008F42AC"/>
    <w:rsid w:val="008F5439"/>
    <w:rsid w:val="008F5BE7"/>
    <w:rsid w:val="008F6E69"/>
    <w:rsid w:val="008F70B1"/>
    <w:rsid w:val="008F737F"/>
    <w:rsid w:val="008F796D"/>
    <w:rsid w:val="009010CF"/>
    <w:rsid w:val="0090160B"/>
    <w:rsid w:val="00902312"/>
    <w:rsid w:val="00902721"/>
    <w:rsid w:val="00903211"/>
    <w:rsid w:val="00904175"/>
    <w:rsid w:val="00904216"/>
    <w:rsid w:val="00904523"/>
    <w:rsid w:val="0090467B"/>
    <w:rsid w:val="00904F29"/>
    <w:rsid w:val="00905815"/>
    <w:rsid w:val="00905AAE"/>
    <w:rsid w:val="00905BC1"/>
    <w:rsid w:val="00905C1B"/>
    <w:rsid w:val="00905E2B"/>
    <w:rsid w:val="00905F1A"/>
    <w:rsid w:val="00906462"/>
    <w:rsid w:val="00906C0D"/>
    <w:rsid w:val="00906D65"/>
    <w:rsid w:val="00907128"/>
    <w:rsid w:val="00907665"/>
    <w:rsid w:val="00910BC8"/>
    <w:rsid w:val="00911381"/>
    <w:rsid w:val="00911CE0"/>
    <w:rsid w:val="00911F80"/>
    <w:rsid w:val="009120A4"/>
    <w:rsid w:val="009132FD"/>
    <w:rsid w:val="00913304"/>
    <w:rsid w:val="00913AA8"/>
    <w:rsid w:val="00913CAE"/>
    <w:rsid w:val="00913ECD"/>
    <w:rsid w:val="00913F23"/>
    <w:rsid w:val="009155A9"/>
    <w:rsid w:val="00915A6C"/>
    <w:rsid w:val="00916417"/>
    <w:rsid w:val="00916C7B"/>
    <w:rsid w:val="00917C40"/>
    <w:rsid w:val="00917EA1"/>
    <w:rsid w:val="009203C3"/>
    <w:rsid w:val="00921DB0"/>
    <w:rsid w:val="00921DCE"/>
    <w:rsid w:val="00922455"/>
    <w:rsid w:val="00922A2C"/>
    <w:rsid w:val="0092493C"/>
    <w:rsid w:val="00925DAD"/>
    <w:rsid w:val="0092659F"/>
    <w:rsid w:val="0092662F"/>
    <w:rsid w:val="00927A0B"/>
    <w:rsid w:val="00927C24"/>
    <w:rsid w:val="00927F53"/>
    <w:rsid w:val="009307C5"/>
    <w:rsid w:val="0093080E"/>
    <w:rsid w:val="00930C2D"/>
    <w:rsid w:val="0093162D"/>
    <w:rsid w:val="00931705"/>
    <w:rsid w:val="009322CD"/>
    <w:rsid w:val="00932FF9"/>
    <w:rsid w:val="00933986"/>
    <w:rsid w:val="0093505C"/>
    <w:rsid w:val="00935828"/>
    <w:rsid w:val="009358F9"/>
    <w:rsid w:val="00935B8F"/>
    <w:rsid w:val="00936F96"/>
    <w:rsid w:val="00937338"/>
    <w:rsid w:val="00937ACE"/>
    <w:rsid w:val="00937B94"/>
    <w:rsid w:val="00937DCA"/>
    <w:rsid w:val="0094013C"/>
    <w:rsid w:val="0094023A"/>
    <w:rsid w:val="00940715"/>
    <w:rsid w:val="009411EC"/>
    <w:rsid w:val="00941C05"/>
    <w:rsid w:val="00941FA6"/>
    <w:rsid w:val="009423CE"/>
    <w:rsid w:val="0094298A"/>
    <w:rsid w:val="00942ED7"/>
    <w:rsid w:val="0094378F"/>
    <w:rsid w:val="00944A40"/>
    <w:rsid w:val="00944D55"/>
    <w:rsid w:val="00944FE3"/>
    <w:rsid w:val="00945063"/>
    <w:rsid w:val="009464E8"/>
    <w:rsid w:val="0094664A"/>
    <w:rsid w:val="009471FF"/>
    <w:rsid w:val="009474B8"/>
    <w:rsid w:val="0095115A"/>
    <w:rsid w:val="00951302"/>
    <w:rsid w:val="00951C7C"/>
    <w:rsid w:val="00952B53"/>
    <w:rsid w:val="00952C2A"/>
    <w:rsid w:val="00952F1F"/>
    <w:rsid w:val="009532AA"/>
    <w:rsid w:val="00953947"/>
    <w:rsid w:val="00953ADB"/>
    <w:rsid w:val="009543F0"/>
    <w:rsid w:val="00954775"/>
    <w:rsid w:val="009557E2"/>
    <w:rsid w:val="00955E81"/>
    <w:rsid w:val="00955FA8"/>
    <w:rsid w:val="00956263"/>
    <w:rsid w:val="00956896"/>
    <w:rsid w:val="00957057"/>
    <w:rsid w:val="00962975"/>
    <w:rsid w:val="00963680"/>
    <w:rsid w:val="00964BF8"/>
    <w:rsid w:val="00964BFA"/>
    <w:rsid w:val="00964DD7"/>
    <w:rsid w:val="00965872"/>
    <w:rsid w:val="00965D45"/>
    <w:rsid w:val="00965F20"/>
    <w:rsid w:val="00966663"/>
    <w:rsid w:val="009675BD"/>
    <w:rsid w:val="00967B31"/>
    <w:rsid w:val="00967DD2"/>
    <w:rsid w:val="00970200"/>
    <w:rsid w:val="00971288"/>
    <w:rsid w:val="0097154B"/>
    <w:rsid w:val="00971B7C"/>
    <w:rsid w:val="0097255A"/>
    <w:rsid w:val="009730CA"/>
    <w:rsid w:val="00974BA2"/>
    <w:rsid w:val="009758A7"/>
    <w:rsid w:val="0097601D"/>
    <w:rsid w:val="0097699D"/>
    <w:rsid w:val="009776AE"/>
    <w:rsid w:val="00977721"/>
    <w:rsid w:val="00977B8B"/>
    <w:rsid w:val="009804E1"/>
    <w:rsid w:val="00981771"/>
    <w:rsid w:val="00981B52"/>
    <w:rsid w:val="009832AA"/>
    <w:rsid w:val="00983364"/>
    <w:rsid w:val="0098352F"/>
    <w:rsid w:val="009849B7"/>
    <w:rsid w:val="00984ADA"/>
    <w:rsid w:val="009851A0"/>
    <w:rsid w:val="00985630"/>
    <w:rsid w:val="0098634F"/>
    <w:rsid w:val="009870C7"/>
    <w:rsid w:val="00987112"/>
    <w:rsid w:val="00987C16"/>
    <w:rsid w:val="009921A5"/>
    <w:rsid w:val="00992B6E"/>
    <w:rsid w:val="00992E09"/>
    <w:rsid w:val="0099367C"/>
    <w:rsid w:val="00993E74"/>
    <w:rsid w:val="0099432D"/>
    <w:rsid w:val="00994C3A"/>
    <w:rsid w:val="00994D38"/>
    <w:rsid w:val="009955B7"/>
    <w:rsid w:val="00995757"/>
    <w:rsid w:val="00996CA6"/>
    <w:rsid w:val="00997606"/>
    <w:rsid w:val="009A00EF"/>
    <w:rsid w:val="009A1390"/>
    <w:rsid w:val="009A191C"/>
    <w:rsid w:val="009A1B7E"/>
    <w:rsid w:val="009A219E"/>
    <w:rsid w:val="009A311F"/>
    <w:rsid w:val="009A394E"/>
    <w:rsid w:val="009A5591"/>
    <w:rsid w:val="009A5A6D"/>
    <w:rsid w:val="009A688D"/>
    <w:rsid w:val="009B0256"/>
    <w:rsid w:val="009B0CE2"/>
    <w:rsid w:val="009B2916"/>
    <w:rsid w:val="009B37C0"/>
    <w:rsid w:val="009B3A6C"/>
    <w:rsid w:val="009B44BF"/>
    <w:rsid w:val="009B496D"/>
    <w:rsid w:val="009B4F71"/>
    <w:rsid w:val="009B51B4"/>
    <w:rsid w:val="009B5314"/>
    <w:rsid w:val="009B59AE"/>
    <w:rsid w:val="009B5B3A"/>
    <w:rsid w:val="009B6C31"/>
    <w:rsid w:val="009B6F8A"/>
    <w:rsid w:val="009C10AE"/>
    <w:rsid w:val="009C1AA4"/>
    <w:rsid w:val="009C512C"/>
    <w:rsid w:val="009C5646"/>
    <w:rsid w:val="009C6A31"/>
    <w:rsid w:val="009C73A8"/>
    <w:rsid w:val="009D0066"/>
    <w:rsid w:val="009D18C3"/>
    <w:rsid w:val="009D2697"/>
    <w:rsid w:val="009D2E09"/>
    <w:rsid w:val="009D36A2"/>
    <w:rsid w:val="009D4578"/>
    <w:rsid w:val="009D4A88"/>
    <w:rsid w:val="009D4BCC"/>
    <w:rsid w:val="009D73E7"/>
    <w:rsid w:val="009D7976"/>
    <w:rsid w:val="009E01DC"/>
    <w:rsid w:val="009E0278"/>
    <w:rsid w:val="009E13B5"/>
    <w:rsid w:val="009E14B5"/>
    <w:rsid w:val="009E210B"/>
    <w:rsid w:val="009E329B"/>
    <w:rsid w:val="009E33F6"/>
    <w:rsid w:val="009E4492"/>
    <w:rsid w:val="009E4552"/>
    <w:rsid w:val="009E49BA"/>
    <w:rsid w:val="009E4A50"/>
    <w:rsid w:val="009E503B"/>
    <w:rsid w:val="009E56CB"/>
    <w:rsid w:val="009E5815"/>
    <w:rsid w:val="009E5895"/>
    <w:rsid w:val="009E5B07"/>
    <w:rsid w:val="009E620A"/>
    <w:rsid w:val="009E7957"/>
    <w:rsid w:val="009F02EC"/>
    <w:rsid w:val="009F041F"/>
    <w:rsid w:val="009F065D"/>
    <w:rsid w:val="009F1896"/>
    <w:rsid w:val="009F1F2D"/>
    <w:rsid w:val="009F3147"/>
    <w:rsid w:val="009F32B1"/>
    <w:rsid w:val="009F39EA"/>
    <w:rsid w:val="009F4284"/>
    <w:rsid w:val="009F6694"/>
    <w:rsid w:val="009F6BE7"/>
    <w:rsid w:val="009F6BE8"/>
    <w:rsid w:val="009F6C70"/>
    <w:rsid w:val="009F7791"/>
    <w:rsid w:val="009F7C4A"/>
    <w:rsid w:val="00A00D96"/>
    <w:rsid w:val="00A01679"/>
    <w:rsid w:val="00A0186A"/>
    <w:rsid w:val="00A018FF"/>
    <w:rsid w:val="00A03F81"/>
    <w:rsid w:val="00A0403A"/>
    <w:rsid w:val="00A04605"/>
    <w:rsid w:val="00A04646"/>
    <w:rsid w:val="00A0616A"/>
    <w:rsid w:val="00A0789F"/>
    <w:rsid w:val="00A07A14"/>
    <w:rsid w:val="00A07E51"/>
    <w:rsid w:val="00A10242"/>
    <w:rsid w:val="00A1100C"/>
    <w:rsid w:val="00A1210D"/>
    <w:rsid w:val="00A1347E"/>
    <w:rsid w:val="00A13A4E"/>
    <w:rsid w:val="00A14DC8"/>
    <w:rsid w:val="00A15660"/>
    <w:rsid w:val="00A16794"/>
    <w:rsid w:val="00A172CF"/>
    <w:rsid w:val="00A21B09"/>
    <w:rsid w:val="00A226FA"/>
    <w:rsid w:val="00A22FB0"/>
    <w:rsid w:val="00A230C5"/>
    <w:rsid w:val="00A241FB"/>
    <w:rsid w:val="00A24483"/>
    <w:rsid w:val="00A24537"/>
    <w:rsid w:val="00A24C7B"/>
    <w:rsid w:val="00A254C2"/>
    <w:rsid w:val="00A2564D"/>
    <w:rsid w:val="00A2685F"/>
    <w:rsid w:val="00A269DC"/>
    <w:rsid w:val="00A2755C"/>
    <w:rsid w:val="00A27DE9"/>
    <w:rsid w:val="00A30999"/>
    <w:rsid w:val="00A32A77"/>
    <w:rsid w:val="00A32E18"/>
    <w:rsid w:val="00A33460"/>
    <w:rsid w:val="00A3382C"/>
    <w:rsid w:val="00A33C1B"/>
    <w:rsid w:val="00A34BB7"/>
    <w:rsid w:val="00A35B1D"/>
    <w:rsid w:val="00A36858"/>
    <w:rsid w:val="00A37487"/>
    <w:rsid w:val="00A37CC9"/>
    <w:rsid w:val="00A37D1E"/>
    <w:rsid w:val="00A40A7C"/>
    <w:rsid w:val="00A41360"/>
    <w:rsid w:val="00A414DA"/>
    <w:rsid w:val="00A4335C"/>
    <w:rsid w:val="00A45BA9"/>
    <w:rsid w:val="00A468F1"/>
    <w:rsid w:val="00A46AC8"/>
    <w:rsid w:val="00A47CA7"/>
    <w:rsid w:val="00A50BB6"/>
    <w:rsid w:val="00A51009"/>
    <w:rsid w:val="00A51C2A"/>
    <w:rsid w:val="00A52627"/>
    <w:rsid w:val="00A52A49"/>
    <w:rsid w:val="00A52C32"/>
    <w:rsid w:val="00A532A7"/>
    <w:rsid w:val="00A53E76"/>
    <w:rsid w:val="00A5438F"/>
    <w:rsid w:val="00A55417"/>
    <w:rsid w:val="00A55EEA"/>
    <w:rsid w:val="00A56149"/>
    <w:rsid w:val="00A56B56"/>
    <w:rsid w:val="00A60A69"/>
    <w:rsid w:val="00A60E66"/>
    <w:rsid w:val="00A61387"/>
    <w:rsid w:val="00A62C19"/>
    <w:rsid w:val="00A62E52"/>
    <w:rsid w:val="00A6301D"/>
    <w:rsid w:val="00A63708"/>
    <w:rsid w:val="00A63DB9"/>
    <w:rsid w:val="00A642E9"/>
    <w:rsid w:val="00A65CAD"/>
    <w:rsid w:val="00A663A5"/>
    <w:rsid w:val="00A671F2"/>
    <w:rsid w:val="00A67874"/>
    <w:rsid w:val="00A67AD2"/>
    <w:rsid w:val="00A70600"/>
    <w:rsid w:val="00A70C72"/>
    <w:rsid w:val="00A71761"/>
    <w:rsid w:val="00A71E9A"/>
    <w:rsid w:val="00A7218E"/>
    <w:rsid w:val="00A72364"/>
    <w:rsid w:val="00A728BB"/>
    <w:rsid w:val="00A7322C"/>
    <w:rsid w:val="00A74661"/>
    <w:rsid w:val="00A74941"/>
    <w:rsid w:val="00A74B71"/>
    <w:rsid w:val="00A74FD8"/>
    <w:rsid w:val="00A7560F"/>
    <w:rsid w:val="00A76270"/>
    <w:rsid w:val="00A77008"/>
    <w:rsid w:val="00A77887"/>
    <w:rsid w:val="00A779A1"/>
    <w:rsid w:val="00A80812"/>
    <w:rsid w:val="00A81622"/>
    <w:rsid w:val="00A820DD"/>
    <w:rsid w:val="00A82D24"/>
    <w:rsid w:val="00A83D00"/>
    <w:rsid w:val="00A83D08"/>
    <w:rsid w:val="00A84670"/>
    <w:rsid w:val="00A865AE"/>
    <w:rsid w:val="00A90908"/>
    <w:rsid w:val="00A910DB"/>
    <w:rsid w:val="00A9141C"/>
    <w:rsid w:val="00A91E2B"/>
    <w:rsid w:val="00A92DE5"/>
    <w:rsid w:val="00A934AA"/>
    <w:rsid w:val="00A9390B"/>
    <w:rsid w:val="00A94263"/>
    <w:rsid w:val="00A95A4E"/>
    <w:rsid w:val="00A95B8A"/>
    <w:rsid w:val="00A97058"/>
    <w:rsid w:val="00A976D7"/>
    <w:rsid w:val="00A9770B"/>
    <w:rsid w:val="00AA0B75"/>
    <w:rsid w:val="00AA0DDD"/>
    <w:rsid w:val="00AA24E0"/>
    <w:rsid w:val="00AA253A"/>
    <w:rsid w:val="00AA2910"/>
    <w:rsid w:val="00AA3017"/>
    <w:rsid w:val="00AA329A"/>
    <w:rsid w:val="00AA41D8"/>
    <w:rsid w:val="00AA4533"/>
    <w:rsid w:val="00AA5967"/>
    <w:rsid w:val="00AA61A1"/>
    <w:rsid w:val="00AA6AF7"/>
    <w:rsid w:val="00AA6BD6"/>
    <w:rsid w:val="00AA6D3C"/>
    <w:rsid w:val="00AA725A"/>
    <w:rsid w:val="00AA782F"/>
    <w:rsid w:val="00AA7AFA"/>
    <w:rsid w:val="00AB02CE"/>
    <w:rsid w:val="00AB09F1"/>
    <w:rsid w:val="00AB538F"/>
    <w:rsid w:val="00AB7C6C"/>
    <w:rsid w:val="00AC05BC"/>
    <w:rsid w:val="00AC10DA"/>
    <w:rsid w:val="00AC411F"/>
    <w:rsid w:val="00AC4E57"/>
    <w:rsid w:val="00AC4FF2"/>
    <w:rsid w:val="00AC5D2B"/>
    <w:rsid w:val="00AC61F6"/>
    <w:rsid w:val="00AC6908"/>
    <w:rsid w:val="00AC6A6C"/>
    <w:rsid w:val="00AC6EC0"/>
    <w:rsid w:val="00AC72F6"/>
    <w:rsid w:val="00AD1689"/>
    <w:rsid w:val="00AD1BEE"/>
    <w:rsid w:val="00AD2D1F"/>
    <w:rsid w:val="00AD2EB4"/>
    <w:rsid w:val="00AD45F6"/>
    <w:rsid w:val="00AD46BB"/>
    <w:rsid w:val="00AD4848"/>
    <w:rsid w:val="00AD512A"/>
    <w:rsid w:val="00AD56A0"/>
    <w:rsid w:val="00AD637D"/>
    <w:rsid w:val="00AD6878"/>
    <w:rsid w:val="00AD745E"/>
    <w:rsid w:val="00AE013A"/>
    <w:rsid w:val="00AE0B20"/>
    <w:rsid w:val="00AE0BAE"/>
    <w:rsid w:val="00AE15C0"/>
    <w:rsid w:val="00AE19DD"/>
    <w:rsid w:val="00AE245C"/>
    <w:rsid w:val="00AE333C"/>
    <w:rsid w:val="00AE3A2E"/>
    <w:rsid w:val="00AE3BC2"/>
    <w:rsid w:val="00AE3EBF"/>
    <w:rsid w:val="00AE5167"/>
    <w:rsid w:val="00AE7752"/>
    <w:rsid w:val="00AF06B3"/>
    <w:rsid w:val="00AF07C1"/>
    <w:rsid w:val="00AF1B18"/>
    <w:rsid w:val="00AF1C17"/>
    <w:rsid w:val="00AF1F7A"/>
    <w:rsid w:val="00AF3753"/>
    <w:rsid w:val="00AF550C"/>
    <w:rsid w:val="00AF5BD4"/>
    <w:rsid w:val="00AF603A"/>
    <w:rsid w:val="00AF651E"/>
    <w:rsid w:val="00AF670C"/>
    <w:rsid w:val="00AF68EA"/>
    <w:rsid w:val="00B00478"/>
    <w:rsid w:val="00B00480"/>
    <w:rsid w:val="00B01E26"/>
    <w:rsid w:val="00B01F33"/>
    <w:rsid w:val="00B0236D"/>
    <w:rsid w:val="00B03FAC"/>
    <w:rsid w:val="00B04A3B"/>
    <w:rsid w:val="00B04B3C"/>
    <w:rsid w:val="00B04B59"/>
    <w:rsid w:val="00B04E5D"/>
    <w:rsid w:val="00B05414"/>
    <w:rsid w:val="00B062FC"/>
    <w:rsid w:val="00B06A56"/>
    <w:rsid w:val="00B06DB7"/>
    <w:rsid w:val="00B079F9"/>
    <w:rsid w:val="00B07E04"/>
    <w:rsid w:val="00B11169"/>
    <w:rsid w:val="00B11173"/>
    <w:rsid w:val="00B111CF"/>
    <w:rsid w:val="00B120BA"/>
    <w:rsid w:val="00B130AA"/>
    <w:rsid w:val="00B138D6"/>
    <w:rsid w:val="00B138DA"/>
    <w:rsid w:val="00B1411F"/>
    <w:rsid w:val="00B143E3"/>
    <w:rsid w:val="00B145ED"/>
    <w:rsid w:val="00B160C5"/>
    <w:rsid w:val="00B1664D"/>
    <w:rsid w:val="00B17C22"/>
    <w:rsid w:val="00B21772"/>
    <w:rsid w:val="00B23DD4"/>
    <w:rsid w:val="00B2442D"/>
    <w:rsid w:val="00B24776"/>
    <w:rsid w:val="00B26834"/>
    <w:rsid w:val="00B27EDF"/>
    <w:rsid w:val="00B30327"/>
    <w:rsid w:val="00B31B8D"/>
    <w:rsid w:val="00B329C5"/>
    <w:rsid w:val="00B3392C"/>
    <w:rsid w:val="00B34534"/>
    <w:rsid w:val="00B3609F"/>
    <w:rsid w:val="00B372D9"/>
    <w:rsid w:val="00B37911"/>
    <w:rsid w:val="00B37D64"/>
    <w:rsid w:val="00B37F5F"/>
    <w:rsid w:val="00B404A8"/>
    <w:rsid w:val="00B40823"/>
    <w:rsid w:val="00B40A85"/>
    <w:rsid w:val="00B41847"/>
    <w:rsid w:val="00B422B6"/>
    <w:rsid w:val="00B42960"/>
    <w:rsid w:val="00B441AF"/>
    <w:rsid w:val="00B444CD"/>
    <w:rsid w:val="00B44568"/>
    <w:rsid w:val="00B44950"/>
    <w:rsid w:val="00B44CF3"/>
    <w:rsid w:val="00B453A1"/>
    <w:rsid w:val="00B45524"/>
    <w:rsid w:val="00B467B3"/>
    <w:rsid w:val="00B47A43"/>
    <w:rsid w:val="00B50FDF"/>
    <w:rsid w:val="00B52027"/>
    <w:rsid w:val="00B5266E"/>
    <w:rsid w:val="00B526D0"/>
    <w:rsid w:val="00B53369"/>
    <w:rsid w:val="00B533FB"/>
    <w:rsid w:val="00B535CE"/>
    <w:rsid w:val="00B53FEA"/>
    <w:rsid w:val="00B5415A"/>
    <w:rsid w:val="00B54BCD"/>
    <w:rsid w:val="00B54EA5"/>
    <w:rsid w:val="00B55033"/>
    <w:rsid w:val="00B5615C"/>
    <w:rsid w:val="00B56769"/>
    <w:rsid w:val="00B56B19"/>
    <w:rsid w:val="00B56D19"/>
    <w:rsid w:val="00B57E0E"/>
    <w:rsid w:val="00B60AE0"/>
    <w:rsid w:val="00B60D93"/>
    <w:rsid w:val="00B6101A"/>
    <w:rsid w:val="00B614B4"/>
    <w:rsid w:val="00B61792"/>
    <w:rsid w:val="00B61F20"/>
    <w:rsid w:val="00B62080"/>
    <w:rsid w:val="00B6224A"/>
    <w:rsid w:val="00B628E4"/>
    <w:rsid w:val="00B62D21"/>
    <w:rsid w:val="00B63D21"/>
    <w:rsid w:val="00B64606"/>
    <w:rsid w:val="00B64F54"/>
    <w:rsid w:val="00B65890"/>
    <w:rsid w:val="00B664B9"/>
    <w:rsid w:val="00B66A87"/>
    <w:rsid w:val="00B67EED"/>
    <w:rsid w:val="00B70A98"/>
    <w:rsid w:val="00B70B39"/>
    <w:rsid w:val="00B716E3"/>
    <w:rsid w:val="00B721E6"/>
    <w:rsid w:val="00B72382"/>
    <w:rsid w:val="00B73208"/>
    <w:rsid w:val="00B737F4"/>
    <w:rsid w:val="00B763F3"/>
    <w:rsid w:val="00B7707E"/>
    <w:rsid w:val="00B77159"/>
    <w:rsid w:val="00B77C3B"/>
    <w:rsid w:val="00B8104F"/>
    <w:rsid w:val="00B81B6C"/>
    <w:rsid w:val="00B81EAF"/>
    <w:rsid w:val="00B821E0"/>
    <w:rsid w:val="00B82A70"/>
    <w:rsid w:val="00B83295"/>
    <w:rsid w:val="00B8384A"/>
    <w:rsid w:val="00B84A50"/>
    <w:rsid w:val="00B858AD"/>
    <w:rsid w:val="00B86036"/>
    <w:rsid w:val="00B87155"/>
    <w:rsid w:val="00B902C8"/>
    <w:rsid w:val="00B90809"/>
    <w:rsid w:val="00B9248F"/>
    <w:rsid w:val="00B924D5"/>
    <w:rsid w:val="00B93114"/>
    <w:rsid w:val="00B931B3"/>
    <w:rsid w:val="00B931D2"/>
    <w:rsid w:val="00B934A4"/>
    <w:rsid w:val="00B937C4"/>
    <w:rsid w:val="00B93D18"/>
    <w:rsid w:val="00B93F73"/>
    <w:rsid w:val="00B95185"/>
    <w:rsid w:val="00B959BD"/>
    <w:rsid w:val="00B95BEC"/>
    <w:rsid w:val="00B95C30"/>
    <w:rsid w:val="00B96350"/>
    <w:rsid w:val="00B96FFD"/>
    <w:rsid w:val="00B97395"/>
    <w:rsid w:val="00BA04D8"/>
    <w:rsid w:val="00BA0610"/>
    <w:rsid w:val="00BA136B"/>
    <w:rsid w:val="00BA1800"/>
    <w:rsid w:val="00BA1A3F"/>
    <w:rsid w:val="00BA1C95"/>
    <w:rsid w:val="00BA263F"/>
    <w:rsid w:val="00BA26C7"/>
    <w:rsid w:val="00BA3948"/>
    <w:rsid w:val="00BA41EA"/>
    <w:rsid w:val="00BA46ED"/>
    <w:rsid w:val="00BA4B3C"/>
    <w:rsid w:val="00BA58EB"/>
    <w:rsid w:val="00BA5B16"/>
    <w:rsid w:val="00BA66DE"/>
    <w:rsid w:val="00BA6D56"/>
    <w:rsid w:val="00BA7E25"/>
    <w:rsid w:val="00BA7F6E"/>
    <w:rsid w:val="00BB09D6"/>
    <w:rsid w:val="00BB0D77"/>
    <w:rsid w:val="00BB0F2A"/>
    <w:rsid w:val="00BB2D53"/>
    <w:rsid w:val="00BB3456"/>
    <w:rsid w:val="00BB4423"/>
    <w:rsid w:val="00BB59DD"/>
    <w:rsid w:val="00BB5A2C"/>
    <w:rsid w:val="00BB5E8D"/>
    <w:rsid w:val="00BB70B1"/>
    <w:rsid w:val="00BB79CE"/>
    <w:rsid w:val="00BC02F4"/>
    <w:rsid w:val="00BC0A6D"/>
    <w:rsid w:val="00BC1139"/>
    <w:rsid w:val="00BC12DD"/>
    <w:rsid w:val="00BC1371"/>
    <w:rsid w:val="00BC182B"/>
    <w:rsid w:val="00BC23B2"/>
    <w:rsid w:val="00BC27BF"/>
    <w:rsid w:val="00BC294E"/>
    <w:rsid w:val="00BC2D3C"/>
    <w:rsid w:val="00BC30CA"/>
    <w:rsid w:val="00BC3654"/>
    <w:rsid w:val="00BC3968"/>
    <w:rsid w:val="00BC3B22"/>
    <w:rsid w:val="00BC450C"/>
    <w:rsid w:val="00BC485B"/>
    <w:rsid w:val="00BC4DE5"/>
    <w:rsid w:val="00BC5AB3"/>
    <w:rsid w:val="00BC6552"/>
    <w:rsid w:val="00BC77C8"/>
    <w:rsid w:val="00BC78CA"/>
    <w:rsid w:val="00BC7ED8"/>
    <w:rsid w:val="00BD05AA"/>
    <w:rsid w:val="00BD076C"/>
    <w:rsid w:val="00BD16AF"/>
    <w:rsid w:val="00BD19EA"/>
    <w:rsid w:val="00BD20F7"/>
    <w:rsid w:val="00BD21FE"/>
    <w:rsid w:val="00BD3B0C"/>
    <w:rsid w:val="00BD56C4"/>
    <w:rsid w:val="00BD5722"/>
    <w:rsid w:val="00BD58DB"/>
    <w:rsid w:val="00BD5A0B"/>
    <w:rsid w:val="00BD5D48"/>
    <w:rsid w:val="00BD6BD4"/>
    <w:rsid w:val="00BD71C1"/>
    <w:rsid w:val="00BD75AE"/>
    <w:rsid w:val="00BE0317"/>
    <w:rsid w:val="00BE03C8"/>
    <w:rsid w:val="00BE16C5"/>
    <w:rsid w:val="00BE209F"/>
    <w:rsid w:val="00BE2132"/>
    <w:rsid w:val="00BE2C5C"/>
    <w:rsid w:val="00BE3771"/>
    <w:rsid w:val="00BE5349"/>
    <w:rsid w:val="00BE5B56"/>
    <w:rsid w:val="00BE79D7"/>
    <w:rsid w:val="00BE7BCE"/>
    <w:rsid w:val="00BF07AF"/>
    <w:rsid w:val="00BF0ADC"/>
    <w:rsid w:val="00BF125D"/>
    <w:rsid w:val="00BF14C4"/>
    <w:rsid w:val="00BF2290"/>
    <w:rsid w:val="00BF2B81"/>
    <w:rsid w:val="00BF2E44"/>
    <w:rsid w:val="00BF2EFE"/>
    <w:rsid w:val="00BF3B97"/>
    <w:rsid w:val="00BF3E55"/>
    <w:rsid w:val="00BF4279"/>
    <w:rsid w:val="00BF4D96"/>
    <w:rsid w:val="00BF4FD4"/>
    <w:rsid w:val="00BF5461"/>
    <w:rsid w:val="00BF5FA3"/>
    <w:rsid w:val="00BF66F6"/>
    <w:rsid w:val="00BF6CEA"/>
    <w:rsid w:val="00BF7851"/>
    <w:rsid w:val="00BF7A84"/>
    <w:rsid w:val="00C00312"/>
    <w:rsid w:val="00C004F2"/>
    <w:rsid w:val="00C007D4"/>
    <w:rsid w:val="00C00E27"/>
    <w:rsid w:val="00C01419"/>
    <w:rsid w:val="00C018D8"/>
    <w:rsid w:val="00C04356"/>
    <w:rsid w:val="00C04C63"/>
    <w:rsid w:val="00C04CE9"/>
    <w:rsid w:val="00C04E7E"/>
    <w:rsid w:val="00C05317"/>
    <w:rsid w:val="00C05868"/>
    <w:rsid w:val="00C05FD7"/>
    <w:rsid w:val="00C06343"/>
    <w:rsid w:val="00C071D2"/>
    <w:rsid w:val="00C10997"/>
    <w:rsid w:val="00C11DAC"/>
    <w:rsid w:val="00C125C3"/>
    <w:rsid w:val="00C128A6"/>
    <w:rsid w:val="00C12CF4"/>
    <w:rsid w:val="00C13879"/>
    <w:rsid w:val="00C147E8"/>
    <w:rsid w:val="00C14BA7"/>
    <w:rsid w:val="00C15126"/>
    <w:rsid w:val="00C15E20"/>
    <w:rsid w:val="00C16C07"/>
    <w:rsid w:val="00C16DAD"/>
    <w:rsid w:val="00C1772E"/>
    <w:rsid w:val="00C179A4"/>
    <w:rsid w:val="00C17BB4"/>
    <w:rsid w:val="00C20223"/>
    <w:rsid w:val="00C20AEB"/>
    <w:rsid w:val="00C21341"/>
    <w:rsid w:val="00C22374"/>
    <w:rsid w:val="00C22706"/>
    <w:rsid w:val="00C2373D"/>
    <w:rsid w:val="00C2485F"/>
    <w:rsid w:val="00C25054"/>
    <w:rsid w:val="00C253A6"/>
    <w:rsid w:val="00C25DA1"/>
    <w:rsid w:val="00C261CD"/>
    <w:rsid w:val="00C27AA1"/>
    <w:rsid w:val="00C31DE8"/>
    <w:rsid w:val="00C32E5A"/>
    <w:rsid w:val="00C33EAA"/>
    <w:rsid w:val="00C34872"/>
    <w:rsid w:val="00C34D87"/>
    <w:rsid w:val="00C35339"/>
    <w:rsid w:val="00C35935"/>
    <w:rsid w:val="00C35F43"/>
    <w:rsid w:val="00C363B2"/>
    <w:rsid w:val="00C367C4"/>
    <w:rsid w:val="00C36AF9"/>
    <w:rsid w:val="00C37838"/>
    <w:rsid w:val="00C414EC"/>
    <w:rsid w:val="00C4177F"/>
    <w:rsid w:val="00C42A4B"/>
    <w:rsid w:val="00C42C77"/>
    <w:rsid w:val="00C42E69"/>
    <w:rsid w:val="00C435D4"/>
    <w:rsid w:val="00C4365A"/>
    <w:rsid w:val="00C43FB2"/>
    <w:rsid w:val="00C44CB4"/>
    <w:rsid w:val="00C452F5"/>
    <w:rsid w:val="00C460D6"/>
    <w:rsid w:val="00C47BBD"/>
    <w:rsid w:val="00C511CB"/>
    <w:rsid w:val="00C51A97"/>
    <w:rsid w:val="00C51BD6"/>
    <w:rsid w:val="00C53545"/>
    <w:rsid w:val="00C536BB"/>
    <w:rsid w:val="00C53CDF"/>
    <w:rsid w:val="00C54664"/>
    <w:rsid w:val="00C54B9C"/>
    <w:rsid w:val="00C5513D"/>
    <w:rsid w:val="00C55941"/>
    <w:rsid w:val="00C57417"/>
    <w:rsid w:val="00C57A31"/>
    <w:rsid w:val="00C60074"/>
    <w:rsid w:val="00C607B0"/>
    <w:rsid w:val="00C60F22"/>
    <w:rsid w:val="00C61698"/>
    <w:rsid w:val="00C61AF9"/>
    <w:rsid w:val="00C622DD"/>
    <w:rsid w:val="00C624D9"/>
    <w:rsid w:val="00C62DA7"/>
    <w:rsid w:val="00C63C58"/>
    <w:rsid w:val="00C6412B"/>
    <w:rsid w:val="00C64B04"/>
    <w:rsid w:val="00C64F84"/>
    <w:rsid w:val="00C65783"/>
    <w:rsid w:val="00C661A6"/>
    <w:rsid w:val="00C66821"/>
    <w:rsid w:val="00C668DA"/>
    <w:rsid w:val="00C66BDC"/>
    <w:rsid w:val="00C6777B"/>
    <w:rsid w:val="00C6789B"/>
    <w:rsid w:val="00C67E77"/>
    <w:rsid w:val="00C70044"/>
    <w:rsid w:val="00C7008B"/>
    <w:rsid w:val="00C7214B"/>
    <w:rsid w:val="00C72387"/>
    <w:rsid w:val="00C7245B"/>
    <w:rsid w:val="00C72562"/>
    <w:rsid w:val="00C72587"/>
    <w:rsid w:val="00C72933"/>
    <w:rsid w:val="00C73549"/>
    <w:rsid w:val="00C751F8"/>
    <w:rsid w:val="00C75906"/>
    <w:rsid w:val="00C75D2A"/>
    <w:rsid w:val="00C80576"/>
    <w:rsid w:val="00C80B7C"/>
    <w:rsid w:val="00C810B3"/>
    <w:rsid w:val="00C815CD"/>
    <w:rsid w:val="00C816FD"/>
    <w:rsid w:val="00C8292E"/>
    <w:rsid w:val="00C82C8D"/>
    <w:rsid w:val="00C82CCC"/>
    <w:rsid w:val="00C83A18"/>
    <w:rsid w:val="00C84258"/>
    <w:rsid w:val="00C8433C"/>
    <w:rsid w:val="00C8555B"/>
    <w:rsid w:val="00C85CAE"/>
    <w:rsid w:val="00C85DAF"/>
    <w:rsid w:val="00C860E2"/>
    <w:rsid w:val="00C8615A"/>
    <w:rsid w:val="00C866FE"/>
    <w:rsid w:val="00C86AAA"/>
    <w:rsid w:val="00C8734E"/>
    <w:rsid w:val="00C87403"/>
    <w:rsid w:val="00C90158"/>
    <w:rsid w:val="00C90295"/>
    <w:rsid w:val="00C9091C"/>
    <w:rsid w:val="00C92571"/>
    <w:rsid w:val="00C92ACD"/>
    <w:rsid w:val="00C9371D"/>
    <w:rsid w:val="00C93E7C"/>
    <w:rsid w:val="00C941B6"/>
    <w:rsid w:val="00C94649"/>
    <w:rsid w:val="00C9498D"/>
    <w:rsid w:val="00C9514A"/>
    <w:rsid w:val="00C95B3E"/>
    <w:rsid w:val="00C96266"/>
    <w:rsid w:val="00C96272"/>
    <w:rsid w:val="00C97B03"/>
    <w:rsid w:val="00CA059C"/>
    <w:rsid w:val="00CA0BC9"/>
    <w:rsid w:val="00CA15AE"/>
    <w:rsid w:val="00CA1719"/>
    <w:rsid w:val="00CA17E3"/>
    <w:rsid w:val="00CA1E55"/>
    <w:rsid w:val="00CA2358"/>
    <w:rsid w:val="00CA2AC1"/>
    <w:rsid w:val="00CA3BFE"/>
    <w:rsid w:val="00CA3DAB"/>
    <w:rsid w:val="00CA45D7"/>
    <w:rsid w:val="00CA47FA"/>
    <w:rsid w:val="00CA4C2C"/>
    <w:rsid w:val="00CA548F"/>
    <w:rsid w:val="00CA70BC"/>
    <w:rsid w:val="00CA7296"/>
    <w:rsid w:val="00CA7C37"/>
    <w:rsid w:val="00CB0B1E"/>
    <w:rsid w:val="00CB1808"/>
    <w:rsid w:val="00CB1EFA"/>
    <w:rsid w:val="00CB2821"/>
    <w:rsid w:val="00CB2999"/>
    <w:rsid w:val="00CB32B5"/>
    <w:rsid w:val="00CB38C6"/>
    <w:rsid w:val="00CB4A7C"/>
    <w:rsid w:val="00CB55F2"/>
    <w:rsid w:val="00CB56A4"/>
    <w:rsid w:val="00CB6632"/>
    <w:rsid w:val="00CB6D58"/>
    <w:rsid w:val="00CC0033"/>
    <w:rsid w:val="00CC037C"/>
    <w:rsid w:val="00CC2122"/>
    <w:rsid w:val="00CC27E9"/>
    <w:rsid w:val="00CC2BBF"/>
    <w:rsid w:val="00CC30A3"/>
    <w:rsid w:val="00CC30E4"/>
    <w:rsid w:val="00CC332B"/>
    <w:rsid w:val="00CC5C50"/>
    <w:rsid w:val="00CC60D9"/>
    <w:rsid w:val="00CC6470"/>
    <w:rsid w:val="00CC6D9F"/>
    <w:rsid w:val="00CC78FC"/>
    <w:rsid w:val="00CC7CEC"/>
    <w:rsid w:val="00CD004E"/>
    <w:rsid w:val="00CD00E5"/>
    <w:rsid w:val="00CD01EE"/>
    <w:rsid w:val="00CD1037"/>
    <w:rsid w:val="00CD242D"/>
    <w:rsid w:val="00CD28CC"/>
    <w:rsid w:val="00CD30AC"/>
    <w:rsid w:val="00CD387E"/>
    <w:rsid w:val="00CD4B2B"/>
    <w:rsid w:val="00CD58D0"/>
    <w:rsid w:val="00CD5CD1"/>
    <w:rsid w:val="00CD5F9D"/>
    <w:rsid w:val="00CD662E"/>
    <w:rsid w:val="00CD7072"/>
    <w:rsid w:val="00CD77D3"/>
    <w:rsid w:val="00CE0717"/>
    <w:rsid w:val="00CE0CB3"/>
    <w:rsid w:val="00CE1174"/>
    <w:rsid w:val="00CE16F1"/>
    <w:rsid w:val="00CE1F3B"/>
    <w:rsid w:val="00CE2938"/>
    <w:rsid w:val="00CE2B05"/>
    <w:rsid w:val="00CE2E66"/>
    <w:rsid w:val="00CE3008"/>
    <w:rsid w:val="00CE30FE"/>
    <w:rsid w:val="00CE333F"/>
    <w:rsid w:val="00CE3779"/>
    <w:rsid w:val="00CE37C3"/>
    <w:rsid w:val="00CE3D4B"/>
    <w:rsid w:val="00CE44BA"/>
    <w:rsid w:val="00CE54BB"/>
    <w:rsid w:val="00CE5856"/>
    <w:rsid w:val="00CE5890"/>
    <w:rsid w:val="00CE786F"/>
    <w:rsid w:val="00CE7ECB"/>
    <w:rsid w:val="00CF0044"/>
    <w:rsid w:val="00CF01A1"/>
    <w:rsid w:val="00CF070C"/>
    <w:rsid w:val="00CF0D99"/>
    <w:rsid w:val="00CF1258"/>
    <w:rsid w:val="00CF1539"/>
    <w:rsid w:val="00CF1884"/>
    <w:rsid w:val="00CF18AC"/>
    <w:rsid w:val="00CF1A55"/>
    <w:rsid w:val="00CF1C4C"/>
    <w:rsid w:val="00CF2A0F"/>
    <w:rsid w:val="00CF3806"/>
    <w:rsid w:val="00CF3B24"/>
    <w:rsid w:val="00CF4820"/>
    <w:rsid w:val="00CF4CE1"/>
    <w:rsid w:val="00CF5D27"/>
    <w:rsid w:val="00CF6548"/>
    <w:rsid w:val="00CF67E4"/>
    <w:rsid w:val="00CF6DEB"/>
    <w:rsid w:val="00D000A9"/>
    <w:rsid w:val="00D0037A"/>
    <w:rsid w:val="00D00D10"/>
    <w:rsid w:val="00D02165"/>
    <w:rsid w:val="00D03715"/>
    <w:rsid w:val="00D06129"/>
    <w:rsid w:val="00D063C7"/>
    <w:rsid w:val="00D06758"/>
    <w:rsid w:val="00D067AD"/>
    <w:rsid w:val="00D06B15"/>
    <w:rsid w:val="00D0710A"/>
    <w:rsid w:val="00D074CB"/>
    <w:rsid w:val="00D07BAA"/>
    <w:rsid w:val="00D10811"/>
    <w:rsid w:val="00D10C0B"/>
    <w:rsid w:val="00D10EC1"/>
    <w:rsid w:val="00D11C23"/>
    <w:rsid w:val="00D124E0"/>
    <w:rsid w:val="00D12C7D"/>
    <w:rsid w:val="00D12D71"/>
    <w:rsid w:val="00D1389B"/>
    <w:rsid w:val="00D13B3E"/>
    <w:rsid w:val="00D13FB9"/>
    <w:rsid w:val="00D15CA1"/>
    <w:rsid w:val="00D168E9"/>
    <w:rsid w:val="00D177E8"/>
    <w:rsid w:val="00D212F6"/>
    <w:rsid w:val="00D21359"/>
    <w:rsid w:val="00D21740"/>
    <w:rsid w:val="00D21790"/>
    <w:rsid w:val="00D218D1"/>
    <w:rsid w:val="00D22574"/>
    <w:rsid w:val="00D23B81"/>
    <w:rsid w:val="00D23D51"/>
    <w:rsid w:val="00D242B3"/>
    <w:rsid w:val="00D2440A"/>
    <w:rsid w:val="00D2445B"/>
    <w:rsid w:val="00D2489D"/>
    <w:rsid w:val="00D24C0E"/>
    <w:rsid w:val="00D2545E"/>
    <w:rsid w:val="00D26242"/>
    <w:rsid w:val="00D26856"/>
    <w:rsid w:val="00D26DAE"/>
    <w:rsid w:val="00D27632"/>
    <w:rsid w:val="00D3165F"/>
    <w:rsid w:val="00D31D3B"/>
    <w:rsid w:val="00D32394"/>
    <w:rsid w:val="00D32BA4"/>
    <w:rsid w:val="00D331EA"/>
    <w:rsid w:val="00D33282"/>
    <w:rsid w:val="00D3396C"/>
    <w:rsid w:val="00D343E0"/>
    <w:rsid w:val="00D345F1"/>
    <w:rsid w:val="00D358E3"/>
    <w:rsid w:val="00D3594B"/>
    <w:rsid w:val="00D36BB3"/>
    <w:rsid w:val="00D37685"/>
    <w:rsid w:val="00D37D0A"/>
    <w:rsid w:val="00D37D17"/>
    <w:rsid w:val="00D37FC3"/>
    <w:rsid w:val="00D40D78"/>
    <w:rsid w:val="00D410B9"/>
    <w:rsid w:val="00D4238D"/>
    <w:rsid w:val="00D429B2"/>
    <w:rsid w:val="00D42B81"/>
    <w:rsid w:val="00D42E40"/>
    <w:rsid w:val="00D43DBF"/>
    <w:rsid w:val="00D44320"/>
    <w:rsid w:val="00D459C4"/>
    <w:rsid w:val="00D46007"/>
    <w:rsid w:val="00D4718B"/>
    <w:rsid w:val="00D4767D"/>
    <w:rsid w:val="00D50D56"/>
    <w:rsid w:val="00D51557"/>
    <w:rsid w:val="00D51CDA"/>
    <w:rsid w:val="00D52928"/>
    <w:rsid w:val="00D52DCB"/>
    <w:rsid w:val="00D53465"/>
    <w:rsid w:val="00D53BB6"/>
    <w:rsid w:val="00D54669"/>
    <w:rsid w:val="00D5554D"/>
    <w:rsid w:val="00D5666B"/>
    <w:rsid w:val="00D56BB6"/>
    <w:rsid w:val="00D573C4"/>
    <w:rsid w:val="00D577EE"/>
    <w:rsid w:val="00D57FB1"/>
    <w:rsid w:val="00D608E2"/>
    <w:rsid w:val="00D61141"/>
    <w:rsid w:val="00D639AF"/>
    <w:rsid w:val="00D65177"/>
    <w:rsid w:val="00D65BA0"/>
    <w:rsid w:val="00D66195"/>
    <w:rsid w:val="00D662E5"/>
    <w:rsid w:val="00D670D6"/>
    <w:rsid w:val="00D67589"/>
    <w:rsid w:val="00D67A24"/>
    <w:rsid w:val="00D70855"/>
    <w:rsid w:val="00D70B7C"/>
    <w:rsid w:val="00D70DEF"/>
    <w:rsid w:val="00D720D0"/>
    <w:rsid w:val="00D72B89"/>
    <w:rsid w:val="00D72D2D"/>
    <w:rsid w:val="00D7395A"/>
    <w:rsid w:val="00D7426C"/>
    <w:rsid w:val="00D7514F"/>
    <w:rsid w:val="00D76C03"/>
    <w:rsid w:val="00D77088"/>
    <w:rsid w:val="00D77ECC"/>
    <w:rsid w:val="00D80B71"/>
    <w:rsid w:val="00D8130C"/>
    <w:rsid w:val="00D81781"/>
    <w:rsid w:val="00D82145"/>
    <w:rsid w:val="00D82463"/>
    <w:rsid w:val="00D8294D"/>
    <w:rsid w:val="00D82D02"/>
    <w:rsid w:val="00D8445E"/>
    <w:rsid w:val="00D85007"/>
    <w:rsid w:val="00D86B71"/>
    <w:rsid w:val="00D86DCD"/>
    <w:rsid w:val="00D903CA"/>
    <w:rsid w:val="00D905AA"/>
    <w:rsid w:val="00D90BF5"/>
    <w:rsid w:val="00D90C24"/>
    <w:rsid w:val="00D91997"/>
    <w:rsid w:val="00D91D2D"/>
    <w:rsid w:val="00D92492"/>
    <w:rsid w:val="00D9328F"/>
    <w:rsid w:val="00D936B9"/>
    <w:rsid w:val="00D93C63"/>
    <w:rsid w:val="00D9406C"/>
    <w:rsid w:val="00D947BB"/>
    <w:rsid w:val="00D94D3D"/>
    <w:rsid w:val="00D9514A"/>
    <w:rsid w:val="00D95C8D"/>
    <w:rsid w:val="00D964B7"/>
    <w:rsid w:val="00D9654E"/>
    <w:rsid w:val="00D977DC"/>
    <w:rsid w:val="00DA0790"/>
    <w:rsid w:val="00DA07A7"/>
    <w:rsid w:val="00DA0AD8"/>
    <w:rsid w:val="00DA1E54"/>
    <w:rsid w:val="00DA5F96"/>
    <w:rsid w:val="00DA640A"/>
    <w:rsid w:val="00DA6C19"/>
    <w:rsid w:val="00DA7600"/>
    <w:rsid w:val="00DA766E"/>
    <w:rsid w:val="00DA7B06"/>
    <w:rsid w:val="00DB0679"/>
    <w:rsid w:val="00DB0A5F"/>
    <w:rsid w:val="00DB0F1E"/>
    <w:rsid w:val="00DB18BC"/>
    <w:rsid w:val="00DB1D3E"/>
    <w:rsid w:val="00DB1EEE"/>
    <w:rsid w:val="00DB3204"/>
    <w:rsid w:val="00DB3693"/>
    <w:rsid w:val="00DB36D8"/>
    <w:rsid w:val="00DB5236"/>
    <w:rsid w:val="00DB52D9"/>
    <w:rsid w:val="00DB5ED9"/>
    <w:rsid w:val="00DB6C24"/>
    <w:rsid w:val="00DB790A"/>
    <w:rsid w:val="00DB79DF"/>
    <w:rsid w:val="00DC06D6"/>
    <w:rsid w:val="00DC0A19"/>
    <w:rsid w:val="00DC0BC4"/>
    <w:rsid w:val="00DC1EDB"/>
    <w:rsid w:val="00DC2453"/>
    <w:rsid w:val="00DC348C"/>
    <w:rsid w:val="00DC371F"/>
    <w:rsid w:val="00DC4472"/>
    <w:rsid w:val="00DC4C2C"/>
    <w:rsid w:val="00DC5100"/>
    <w:rsid w:val="00DC6F45"/>
    <w:rsid w:val="00DC70D0"/>
    <w:rsid w:val="00DC76D0"/>
    <w:rsid w:val="00DC7E3E"/>
    <w:rsid w:val="00DC7EAE"/>
    <w:rsid w:val="00DD03FB"/>
    <w:rsid w:val="00DD0645"/>
    <w:rsid w:val="00DD0737"/>
    <w:rsid w:val="00DD0AF0"/>
    <w:rsid w:val="00DD0B2A"/>
    <w:rsid w:val="00DD113C"/>
    <w:rsid w:val="00DD144E"/>
    <w:rsid w:val="00DD14E0"/>
    <w:rsid w:val="00DD16BC"/>
    <w:rsid w:val="00DD1E74"/>
    <w:rsid w:val="00DD3027"/>
    <w:rsid w:val="00DD3282"/>
    <w:rsid w:val="00DD336A"/>
    <w:rsid w:val="00DD3E90"/>
    <w:rsid w:val="00DD3F7A"/>
    <w:rsid w:val="00DD4A6F"/>
    <w:rsid w:val="00DD53EE"/>
    <w:rsid w:val="00DD55A8"/>
    <w:rsid w:val="00DD564E"/>
    <w:rsid w:val="00DD59AA"/>
    <w:rsid w:val="00DD59F1"/>
    <w:rsid w:val="00DD6555"/>
    <w:rsid w:val="00DD6A58"/>
    <w:rsid w:val="00DD6F76"/>
    <w:rsid w:val="00DD7214"/>
    <w:rsid w:val="00DE06FA"/>
    <w:rsid w:val="00DE2ACD"/>
    <w:rsid w:val="00DE2D93"/>
    <w:rsid w:val="00DE40AC"/>
    <w:rsid w:val="00DE41C5"/>
    <w:rsid w:val="00DE43C9"/>
    <w:rsid w:val="00DE5D95"/>
    <w:rsid w:val="00DE701C"/>
    <w:rsid w:val="00DE7DD8"/>
    <w:rsid w:val="00DE7EE1"/>
    <w:rsid w:val="00DF0149"/>
    <w:rsid w:val="00DF0625"/>
    <w:rsid w:val="00DF076C"/>
    <w:rsid w:val="00DF083D"/>
    <w:rsid w:val="00DF0E4B"/>
    <w:rsid w:val="00DF1D5C"/>
    <w:rsid w:val="00DF33C0"/>
    <w:rsid w:val="00DF33CC"/>
    <w:rsid w:val="00DF4EC9"/>
    <w:rsid w:val="00DF5CDE"/>
    <w:rsid w:val="00DF6E15"/>
    <w:rsid w:val="00DF7916"/>
    <w:rsid w:val="00DF7931"/>
    <w:rsid w:val="00DF7AAF"/>
    <w:rsid w:val="00E00A54"/>
    <w:rsid w:val="00E0111D"/>
    <w:rsid w:val="00E02A88"/>
    <w:rsid w:val="00E0421C"/>
    <w:rsid w:val="00E057AC"/>
    <w:rsid w:val="00E05870"/>
    <w:rsid w:val="00E05A35"/>
    <w:rsid w:val="00E05AA0"/>
    <w:rsid w:val="00E06962"/>
    <w:rsid w:val="00E07497"/>
    <w:rsid w:val="00E10884"/>
    <w:rsid w:val="00E14051"/>
    <w:rsid w:val="00E14456"/>
    <w:rsid w:val="00E1491F"/>
    <w:rsid w:val="00E14DA6"/>
    <w:rsid w:val="00E15BEB"/>
    <w:rsid w:val="00E15C95"/>
    <w:rsid w:val="00E168A7"/>
    <w:rsid w:val="00E1695A"/>
    <w:rsid w:val="00E1755A"/>
    <w:rsid w:val="00E179F0"/>
    <w:rsid w:val="00E17C64"/>
    <w:rsid w:val="00E17DBA"/>
    <w:rsid w:val="00E21FE5"/>
    <w:rsid w:val="00E2228B"/>
    <w:rsid w:val="00E22F6A"/>
    <w:rsid w:val="00E2310B"/>
    <w:rsid w:val="00E23757"/>
    <w:rsid w:val="00E23A38"/>
    <w:rsid w:val="00E2460B"/>
    <w:rsid w:val="00E25B7E"/>
    <w:rsid w:val="00E25DE6"/>
    <w:rsid w:val="00E2627B"/>
    <w:rsid w:val="00E26335"/>
    <w:rsid w:val="00E27DF4"/>
    <w:rsid w:val="00E3010D"/>
    <w:rsid w:val="00E3044A"/>
    <w:rsid w:val="00E30768"/>
    <w:rsid w:val="00E30DA4"/>
    <w:rsid w:val="00E31B7C"/>
    <w:rsid w:val="00E31C6C"/>
    <w:rsid w:val="00E321CE"/>
    <w:rsid w:val="00E325BE"/>
    <w:rsid w:val="00E332DF"/>
    <w:rsid w:val="00E33AD4"/>
    <w:rsid w:val="00E34E9F"/>
    <w:rsid w:val="00E35089"/>
    <w:rsid w:val="00E35EEC"/>
    <w:rsid w:val="00E361E7"/>
    <w:rsid w:val="00E3639A"/>
    <w:rsid w:val="00E4038E"/>
    <w:rsid w:val="00E403A7"/>
    <w:rsid w:val="00E40FF4"/>
    <w:rsid w:val="00E4141C"/>
    <w:rsid w:val="00E41769"/>
    <w:rsid w:val="00E41EA1"/>
    <w:rsid w:val="00E42D3F"/>
    <w:rsid w:val="00E42DF9"/>
    <w:rsid w:val="00E43741"/>
    <w:rsid w:val="00E43E4D"/>
    <w:rsid w:val="00E43F49"/>
    <w:rsid w:val="00E44A2F"/>
    <w:rsid w:val="00E453FA"/>
    <w:rsid w:val="00E461C3"/>
    <w:rsid w:val="00E46977"/>
    <w:rsid w:val="00E46BB3"/>
    <w:rsid w:val="00E479E7"/>
    <w:rsid w:val="00E519CD"/>
    <w:rsid w:val="00E522D7"/>
    <w:rsid w:val="00E52D38"/>
    <w:rsid w:val="00E545DC"/>
    <w:rsid w:val="00E5490D"/>
    <w:rsid w:val="00E54C35"/>
    <w:rsid w:val="00E54D86"/>
    <w:rsid w:val="00E54F36"/>
    <w:rsid w:val="00E55020"/>
    <w:rsid w:val="00E55629"/>
    <w:rsid w:val="00E559BA"/>
    <w:rsid w:val="00E563A1"/>
    <w:rsid w:val="00E56455"/>
    <w:rsid w:val="00E56DCC"/>
    <w:rsid w:val="00E5797E"/>
    <w:rsid w:val="00E57C37"/>
    <w:rsid w:val="00E6066B"/>
    <w:rsid w:val="00E60AE3"/>
    <w:rsid w:val="00E60F4A"/>
    <w:rsid w:val="00E611AE"/>
    <w:rsid w:val="00E611D7"/>
    <w:rsid w:val="00E6140B"/>
    <w:rsid w:val="00E623DC"/>
    <w:rsid w:val="00E62F7B"/>
    <w:rsid w:val="00E63140"/>
    <w:rsid w:val="00E638EC"/>
    <w:rsid w:val="00E6411E"/>
    <w:rsid w:val="00E6453E"/>
    <w:rsid w:val="00E64B10"/>
    <w:rsid w:val="00E6527C"/>
    <w:rsid w:val="00E65515"/>
    <w:rsid w:val="00E65B2A"/>
    <w:rsid w:val="00E65C9A"/>
    <w:rsid w:val="00E6626D"/>
    <w:rsid w:val="00E669C5"/>
    <w:rsid w:val="00E66BB6"/>
    <w:rsid w:val="00E66D46"/>
    <w:rsid w:val="00E66EFE"/>
    <w:rsid w:val="00E70144"/>
    <w:rsid w:val="00E719E6"/>
    <w:rsid w:val="00E71E81"/>
    <w:rsid w:val="00E72370"/>
    <w:rsid w:val="00E731EC"/>
    <w:rsid w:val="00E73A87"/>
    <w:rsid w:val="00E7441E"/>
    <w:rsid w:val="00E74773"/>
    <w:rsid w:val="00E74EDE"/>
    <w:rsid w:val="00E75B09"/>
    <w:rsid w:val="00E7653F"/>
    <w:rsid w:val="00E772C1"/>
    <w:rsid w:val="00E77DD8"/>
    <w:rsid w:val="00E80889"/>
    <w:rsid w:val="00E80E1E"/>
    <w:rsid w:val="00E80FEA"/>
    <w:rsid w:val="00E81A30"/>
    <w:rsid w:val="00E81A80"/>
    <w:rsid w:val="00E81B6D"/>
    <w:rsid w:val="00E82C56"/>
    <w:rsid w:val="00E82F88"/>
    <w:rsid w:val="00E8455E"/>
    <w:rsid w:val="00E84C8E"/>
    <w:rsid w:val="00E85D33"/>
    <w:rsid w:val="00E85E92"/>
    <w:rsid w:val="00E868F1"/>
    <w:rsid w:val="00E86D45"/>
    <w:rsid w:val="00E86DE5"/>
    <w:rsid w:val="00E86EE9"/>
    <w:rsid w:val="00E87DF5"/>
    <w:rsid w:val="00E9083A"/>
    <w:rsid w:val="00E90F67"/>
    <w:rsid w:val="00E91EAC"/>
    <w:rsid w:val="00E930FF"/>
    <w:rsid w:val="00E932A8"/>
    <w:rsid w:val="00E9447A"/>
    <w:rsid w:val="00E95223"/>
    <w:rsid w:val="00E9538F"/>
    <w:rsid w:val="00E95AD9"/>
    <w:rsid w:val="00E96224"/>
    <w:rsid w:val="00E96752"/>
    <w:rsid w:val="00E96AB2"/>
    <w:rsid w:val="00EA0D43"/>
    <w:rsid w:val="00EA3629"/>
    <w:rsid w:val="00EA3DBE"/>
    <w:rsid w:val="00EA466A"/>
    <w:rsid w:val="00EA4A7F"/>
    <w:rsid w:val="00EA5758"/>
    <w:rsid w:val="00EA6390"/>
    <w:rsid w:val="00EA6C57"/>
    <w:rsid w:val="00EA6EFD"/>
    <w:rsid w:val="00EA76B0"/>
    <w:rsid w:val="00EB177E"/>
    <w:rsid w:val="00EB29F5"/>
    <w:rsid w:val="00EB2FF4"/>
    <w:rsid w:val="00EB4211"/>
    <w:rsid w:val="00EB5276"/>
    <w:rsid w:val="00EB6237"/>
    <w:rsid w:val="00EB6DA9"/>
    <w:rsid w:val="00EB7A1D"/>
    <w:rsid w:val="00EC0172"/>
    <w:rsid w:val="00EC0935"/>
    <w:rsid w:val="00EC10D0"/>
    <w:rsid w:val="00EC1676"/>
    <w:rsid w:val="00EC2816"/>
    <w:rsid w:val="00EC2892"/>
    <w:rsid w:val="00EC2BCB"/>
    <w:rsid w:val="00EC3D68"/>
    <w:rsid w:val="00EC4501"/>
    <w:rsid w:val="00EC5030"/>
    <w:rsid w:val="00EC7C96"/>
    <w:rsid w:val="00EC7EBE"/>
    <w:rsid w:val="00ED005D"/>
    <w:rsid w:val="00ED01E9"/>
    <w:rsid w:val="00ED10AD"/>
    <w:rsid w:val="00ED433F"/>
    <w:rsid w:val="00ED43A9"/>
    <w:rsid w:val="00ED49BD"/>
    <w:rsid w:val="00ED5B2F"/>
    <w:rsid w:val="00ED5E08"/>
    <w:rsid w:val="00ED6600"/>
    <w:rsid w:val="00ED70E9"/>
    <w:rsid w:val="00ED73BB"/>
    <w:rsid w:val="00ED78A7"/>
    <w:rsid w:val="00ED78D7"/>
    <w:rsid w:val="00ED79BD"/>
    <w:rsid w:val="00ED7FDD"/>
    <w:rsid w:val="00EE0E40"/>
    <w:rsid w:val="00EE10AA"/>
    <w:rsid w:val="00EE1F72"/>
    <w:rsid w:val="00EE2126"/>
    <w:rsid w:val="00EE2190"/>
    <w:rsid w:val="00EE23CD"/>
    <w:rsid w:val="00EE2FCA"/>
    <w:rsid w:val="00EE3FD3"/>
    <w:rsid w:val="00EE4196"/>
    <w:rsid w:val="00EE4EAB"/>
    <w:rsid w:val="00EE565F"/>
    <w:rsid w:val="00EE5909"/>
    <w:rsid w:val="00EE5AEE"/>
    <w:rsid w:val="00EE644E"/>
    <w:rsid w:val="00EE654C"/>
    <w:rsid w:val="00EE7077"/>
    <w:rsid w:val="00EE7141"/>
    <w:rsid w:val="00EF01AC"/>
    <w:rsid w:val="00EF1250"/>
    <w:rsid w:val="00EF1E11"/>
    <w:rsid w:val="00EF3F88"/>
    <w:rsid w:val="00EF4BDD"/>
    <w:rsid w:val="00EF4DE3"/>
    <w:rsid w:val="00EF4E61"/>
    <w:rsid w:val="00EF4EA0"/>
    <w:rsid w:val="00EF601A"/>
    <w:rsid w:val="00EF6ACD"/>
    <w:rsid w:val="00EF7365"/>
    <w:rsid w:val="00F023B6"/>
    <w:rsid w:val="00F03C68"/>
    <w:rsid w:val="00F04426"/>
    <w:rsid w:val="00F05269"/>
    <w:rsid w:val="00F0608A"/>
    <w:rsid w:val="00F062CD"/>
    <w:rsid w:val="00F067B7"/>
    <w:rsid w:val="00F06941"/>
    <w:rsid w:val="00F07DC1"/>
    <w:rsid w:val="00F10E8A"/>
    <w:rsid w:val="00F11235"/>
    <w:rsid w:val="00F116C0"/>
    <w:rsid w:val="00F12313"/>
    <w:rsid w:val="00F12621"/>
    <w:rsid w:val="00F12C3E"/>
    <w:rsid w:val="00F12F92"/>
    <w:rsid w:val="00F14047"/>
    <w:rsid w:val="00F144B9"/>
    <w:rsid w:val="00F165F0"/>
    <w:rsid w:val="00F17000"/>
    <w:rsid w:val="00F178B0"/>
    <w:rsid w:val="00F17954"/>
    <w:rsid w:val="00F2021F"/>
    <w:rsid w:val="00F21F40"/>
    <w:rsid w:val="00F22C6D"/>
    <w:rsid w:val="00F22CD4"/>
    <w:rsid w:val="00F22CD9"/>
    <w:rsid w:val="00F2338F"/>
    <w:rsid w:val="00F238B5"/>
    <w:rsid w:val="00F2411A"/>
    <w:rsid w:val="00F24B79"/>
    <w:rsid w:val="00F24C36"/>
    <w:rsid w:val="00F25FC2"/>
    <w:rsid w:val="00F26BBD"/>
    <w:rsid w:val="00F26E9B"/>
    <w:rsid w:val="00F27599"/>
    <w:rsid w:val="00F301B3"/>
    <w:rsid w:val="00F303A4"/>
    <w:rsid w:val="00F30923"/>
    <w:rsid w:val="00F30B55"/>
    <w:rsid w:val="00F30F78"/>
    <w:rsid w:val="00F31381"/>
    <w:rsid w:val="00F33379"/>
    <w:rsid w:val="00F33F31"/>
    <w:rsid w:val="00F34279"/>
    <w:rsid w:val="00F34A0C"/>
    <w:rsid w:val="00F34A4B"/>
    <w:rsid w:val="00F34C78"/>
    <w:rsid w:val="00F35043"/>
    <w:rsid w:val="00F359CC"/>
    <w:rsid w:val="00F36DEA"/>
    <w:rsid w:val="00F400D7"/>
    <w:rsid w:val="00F418AD"/>
    <w:rsid w:val="00F41B9F"/>
    <w:rsid w:val="00F420D1"/>
    <w:rsid w:val="00F42C3F"/>
    <w:rsid w:val="00F43925"/>
    <w:rsid w:val="00F43932"/>
    <w:rsid w:val="00F45035"/>
    <w:rsid w:val="00F45799"/>
    <w:rsid w:val="00F45D74"/>
    <w:rsid w:val="00F45F3E"/>
    <w:rsid w:val="00F465A7"/>
    <w:rsid w:val="00F476A3"/>
    <w:rsid w:val="00F47A6D"/>
    <w:rsid w:val="00F51982"/>
    <w:rsid w:val="00F51C6D"/>
    <w:rsid w:val="00F52047"/>
    <w:rsid w:val="00F525DD"/>
    <w:rsid w:val="00F532D4"/>
    <w:rsid w:val="00F5391E"/>
    <w:rsid w:val="00F5425E"/>
    <w:rsid w:val="00F54501"/>
    <w:rsid w:val="00F54C71"/>
    <w:rsid w:val="00F55D0D"/>
    <w:rsid w:val="00F5606F"/>
    <w:rsid w:val="00F56912"/>
    <w:rsid w:val="00F56C15"/>
    <w:rsid w:val="00F56C25"/>
    <w:rsid w:val="00F56C3F"/>
    <w:rsid w:val="00F57045"/>
    <w:rsid w:val="00F57612"/>
    <w:rsid w:val="00F5772A"/>
    <w:rsid w:val="00F57FE6"/>
    <w:rsid w:val="00F60C6F"/>
    <w:rsid w:val="00F62A7C"/>
    <w:rsid w:val="00F62E38"/>
    <w:rsid w:val="00F651D4"/>
    <w:rsid w:val="00F6689F"/>
    <w:rsid w:val="00F67278"/>
    <w:rsid w:val="00F678E9"/>
    <w:rsid w:val="00F70064"/>
    <w:rsid w:val="00F71947"/>
    <w:rsid w:val="00F71982"/>
    <w:rsid w:val="00F71B96"/>
    <w:rsid w:val="00F71CF6"/>
    <w:rsid w:val="00F71D6B"/>
    <w:rsid w:val="00F73EE3"/>
    <w:rsid w:val="00F73F80"/>
    <w:rsid w:val="00F741A5"/>
    <w:rsid w:val="00F749F0"/>
    <w:rsid w:val="00F74B01"/>
    <w:rsid w:val="00F74E05"/>
    <w:rsid w:val="00F75F9A"/>
    <w:rsid w:val="00F763C8"/>
    <w:rsid w:val="00F76C98"/>
    <w:rsid w:val="00F772D8"/>
    <w:rsid w:val="00F7769A"/>
    <w:rsid w:val="00F77C3F"/>
    <w:rsid w:val="00F80BE2"/>
    <w:rsid w:val="00F81EF5"/>
    <w:rsid w:val="00F82D84"/>
    <w:rsid w:val="00F82E85"/>
    <w:rsid w:val="00F83292"/>
    <w:rsid w:val="00F835A1"/>
    <w:rsid w:val="00F8439F"/>
    <w:rsid w:val="00F8462E"/>
    <w:rsid w:val="00F846F5"/>
    <w:rsid w:val="00F84A57"/>
    <w:rsid w:val="00F84EA4"/>
    <w:rsid w:val="00F86395"/>
    <w:rsid w:val="00F871EA"/>
    <w:rsid w:val="00F87D2A"/>
    <w:rsid w:val="00F90487"/>
    <w:rsid w:val="00F90987"/>
    <w:rsid w:val="00F910F1"/>
    <w:rsid w:val="00F92E43"/>
    <w:rsid w:val="00F9326F"/>
    <w:rsid w:val="00F93F73"/>
    <w:rsid w:val="00F94064"/>
    <w:rsid w:val="00F9476A"/>
    <w:rsid w:val="00F94BC9"/>
    <w:rsid w:val="00F95F23"/>
    <w:rsid w:val="00F9693C"/>
    <w:rsid w:val="00F96EAC"/>
    <w:rsid w:val="00F97D87"/>
    <w:rsid w:val="00F97F75"/>
    <w:rsid w:val="00FA0070"/>
    <w:rsid w:val="00FA07CD"/>
    <w:rsid w:val="00FA0861"/>
    <w:rsid w:val="00FA0A4D"/>
    <w:rsid w:val="00FA0A80"/>
    <w:rsid w:val="00FA3541"/>
    <w:rsid w:val="00FA39D4"/>
    <w:rsid w:val="00FA39F6"/>
    <w:rsid w:val="00FA3EA2"/>
    <w:rsid w:val="00FA4003"/>
    <w:rsid w:val="00FA42F0"/>
    <w:rsid w:val="00FA5A49"/>
    <w:rsid w:val="00FA651B"/>
    <w:rsid w:val="00FA66A9"/>
    <w:rsid w:val="00FA6B67"/>
    <w:rsid w:val="00FA7367"/>
    <w:rsid w:val="00FB1985"/>
    <w:rsid w:val="00FB29D3"/>
    <w:rsid w:val="00FB39F3"/>
    <w:rsid w:val="00FB3ADC"/>
    <w:rsid w:val="00FB477A"/>
    <w:rsid w:val="00FB4FF2"/>
    <w:rsid w:val="00FB53E1"/>
    <w:rsid w:val="00FB5B6E"/>
    <w:rsid w:val="00FB6303"/>
    <w:rsid w:val="00FB64CD"/>
    <w:rsid w:val="00FB6F7D"/>
    <w:rsid w:val="00FB76C4"/>
    <w:rsid w:val="00FB7C89"/>
    <w:rsid w:val="00FB7D18"/>
    <w:rsid w:val="00FC1166"/>
    <w:rsid w:val="00FC1358"/>
    <w:rsid w:val="00FC1F25"/>
    <w:rsid w:val="00FC2E9A"/>
    <w:rsid w:val="00FC3511"/>
    <w:rsid w:val="00FC3BBA"/>
    <w:rsid w:val="00FC58C9"/>
    <w:rsid w:val="00FC5DC2"/>
    <w:rsid w:val="00FC624E"/>
    <w:rsid w:val="00FC6F71"/>
    <w:rsid w:val="00FC72CA"/>
    <w:rsid w:val="00FC77A4"/>
    <w:rsid w:val="00FC79CF"/>
    <w:rsid w:val="00FD067B"/>
    <w:rsid w:val="00FD0B87"/>
    <w:rsid w:val="00FD1347"/>
    <w:rsid w:val="00FD2D3F"/>
    <w:rsid w:val="00FD3050"/>
    <w:rsid w:val="00FD30DD"/>
    <w:rsid w:val="00FD3282"/>
    <w:rsid w:val="00FD3E02"/>
    <w:rsid w:val="00FD45A0"/>
    <w:rsid w:val="00FD49FC"/>
    <w:rsid w:val="00FD4A81"/>
    <w:rsid w:val="00FD51FC"/>
    <w:rsid w:val="00FD588D"/>
    <w:rsid w:val="00FD6130"/>
    <w:rsid w:val="00FD7205"/>
    <w:rsid w:val="00FD753B"/>
    <w:rsid w:val="00FD780F"/>
    <w:rsid w:val="00FD78E0"/>
    <w:rsid w:val="00FE06E7"/>
    <w:rsid w:val="00FE0D8C"/>
    <w:rsid w:val="00FE0F7D"/>
    <w:rsid w:val="00FE175C"/>
    <w:rsid w:val="00FE2EC5"/>
    <w:rsid w:val="00FE34DC"/>
    <w:rsid w:val="00FE3C86"/>
    <w:rsid w:val="00FE47FC"/>
    <w:rsid w:val="00FE64F9"/>
    <w:rsid w:val="00FE75C9"/>
    <w:rsid w:val="00FF0273"/>
    <w:rsid w:val="00FF0A1C"/>
    <w:rsid w:val="00FF1B6E"/>
    <w:rsid w:val="00FF2483"/>
    <w:rsid w:val="00FF2636"/>
    <w:rsid w:val="00FF2A17"/>
    <w:rsid w:val="00FF2CDB"/>
    <w:rsid w:val="00FF5C0A"/>
    <w:rsid w:val="00FF6A79"/>
    <w:rsid w:val="26E751F3"/>
    <w:rsid w:val="309B86CE"/>
    <w:rsid w:val="4BC3F924"/>
    <w:rsid w:val="5774A9C6"/>
    <w:rsid w:val="726AAF2E"/>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7291E2BE"/>
  <w15:chartTrackingRefBased/>
  <w15:docId w15:val="{A90327A1-50CC-41F6-8466-2CA1C9BE5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4258"/>
    <w:pPr>
      <w:spacing w:after="200" w:line="300" w:lineRule="exact"/>
    </w:pPr>
    <w:rPr>
      <w:rFonts w:ascii="Arial" w:hAnsi="Arial"/>
      <w:sz w:val="22"/>
      <w:szCs w:val="22"/>
    </w:rPr>
  </w:style>
  <w:style w:type="paragraph" w:styleId="Heading1">
    <w:name w:val="heading 1"/>
    <w:basedOn w:val="Normal"/>
    <w:next w:val="Normal"/>
    <w:link w:val="Heading1Char"/>
    <w:qFormat/>
    <w:rsid w:val="008A69D6"/>
    <w:pPr>
      <w:numPr>
        <w:numId w:val="1"/>
      </w:numPr>
      <w:pBdr>
        <w:top w:val="single" w:sz="4" w:space="3" w:color="000000"/>
      </w:pBdr>
      <w:tabs>
        <w:tab w:val="left" w:pos="360"/>
      </w:tabs>
      <w:spacing w:before="360" w:line="360" w:lineRule="exact"/>
      <w:ind w:left="360"/>
      <w:outlineLvl w:val="0"/>
    </w:pPr>
    <w:rPr>
      <w:b/>
      <w:bCs/>
      <w:sz w:val="28"/>
      <w:szCs w:val="26"/>
    </w:rPr>
  </w:style>
  <w:style w:type="paragraph" w:styleId="Heading2">
    <w:name w:val="heading 2"/>
    <w:aliases w:val="Heading 2: Subheading"/>
    <w:basedOn w:val="Tabletext"/>
    <w:next w:val="Normal"/>
    <w:link w:val="Heading2Char"/>
    <w:uiPriority w:val="9"/>
    <w:qFormat/>
    <w:rsid w:val="008A69D6"/>
    <w:pPr>
      <w:spacing w:line="320" w:lineRule="exact"/>
      <w:ind w:right="720"/>
      <w:outlineLvl w:val="1"/>
    </w:pPr>
    <w:rPr>
      <w:b/>
      <w:sz w:val="24"/>
      <w:szCs w:val="24"/>
    </w:rPr>
  </w:style>
  <w:style w:type="paragraph" w:styleId="Heading3">
    <w:name w:val="heading 3"/>
    <w:basedOn w:val="Normal"/>
    <w:next w:val="Normal"/>
    <w:link w:val="Heading3Char"/>
    <w:qFormat/>
    <w:rsid w:val="00B60D93"/>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A69D6"/>
    <w:rPr>
      <w:rFonts w:ascii="Arial" w:hAnsi="Arial"/>
      <w:b/>
      <w:bCs/>
      <w:sz w:val="28"/>
      <w:szCs w:val="26"/>
    </w:rPr>
  </w:style>
  <w:style w:type="character" w:customStyle="1" w:styleId="Heading2Char">
    <w:name w:val="Heading 2 Char"/>
    <w:aliases w:val="Heading 2: Subheading Char"/>
    <w:link w:val="Heading2"/>
    <w:uiPriority w:val="9"/>
    <w:locked/>
    <w:rsid w:val="008A69D6"/>
    <w:rPr>
      <w:rFonts w:ascii="Arial" w:eastAsia="Times New Roman" w:hAnsi="Arial"/>
      <w:b/>
      <w:sz w:val="24"/>
      <w:szCs w:val="24"/>
    </w:rPr>
  </w:style>
  <w:style w:type="character" w:customStyle="1" w:styleId="Heading3Char">
    <w:name w:val="Heading 3 Char"/>
    <w:link w:val="Heading3"/>
    <w:locked/>
    <w:rsid w:val="00B60D93"/>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aliases w:val="First Level"/>
    <w:basedOn w:val="Normal"/>
    <w:autoRedefine/>
    <w:rsid w:val="005762F1"/>
    <w:pPr>
      <w:numPr>
        <w:numId w:val="15"/>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FirstLevel"/>
    <w:rsid w:val="00971288"/>
  </w:style>
  <w:style w:type="paragraph" w:styleId="Header">
    <w:name w:val="header"/>
    <w:aliases w:val="Chapter Title"/>
    <w:basedOn w:val="Normal"/>
    <w:link w:val="HeaderChar"/>
    <w:rsid w:val="004A002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Chapter Title Char"/>
    <w:link w:val="Header"/>
    <w:locked/>
    <w:rsid w:val="004A0027"/>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D5A0B"/>
    <w:pPr>
      <w:tabs>
        <w:tab w:val="left" w:pos="288"/>
        <w:tab w:val="left" w:pos="576"/>
        <w:tab w:val="right" w:leader="dot" w:pos="9792"/>
      </w:tabs>
      <w:ind w:left="288" w:right="720" w:hanging="288"/>
    </w:pPr>
    <w:rPr>
      <w:noProof/>
    </w:rPr>
  </w:style>
  <w:style w:type="paragraph" w:styleId="TOC2">
    <w:name w:val="toc 2"/>
    <w:basedOn w:val="Normal"/>
    <w:next w:val="Normal"/>
    <w:autoRedefine/>
    <w:uiPriority w:val="39"/>
    <w:rsid w:val="00234DCC"/>
    <w:pPr>
      <w:tabs>
        <w:tab w:val="right" w:pos="288"/>
        <w:tab w:val="right" w:leader="dot" w:pos="9796"/>
      </w:tabs>
      <w:ind w:left="576" w:right="720" w:hanging="288"/>
    </w:pPr>
    <w:rPr>
      <w:noProof/>
    </w:rPr>
  </w:style>
  <w:style w:type="paragraph" w:customStyle="1" w:styleId="TOCHead">
    <w:name w:val="TOC Head"/>
    <w:rsid w:val="00271B8F"/>
    <w:pPr>
      <w:spacing w:after="200" w:line="300" w:lineRule="exact"/>
      <w:ind w:left="288" w:right="720" w:hanging="288"/>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5E772F"/>
    <w:pPr>
      <w:numPr>
        <w:numId w:val="11"/>
      </w:numPr>
      <w:ind w:left="4824"/>
    </w:pPr>
  </w:style>
  <w:style w:type="paragraph" w:styleId="ListNumber2">
    <w:name w:val="List Number 2"/>
    <w:basedOn w:val="Normal"/>
    <w:rsid w:val="00E31B7C"/>
    <w:pPr>
      <w:numPr>
        <w:numId w:val="2"/>
      </w:numPr>
      <w:tabs>
        <w:tab w:val="clear" w:pos="720"/>
      </w:tabs>
      <w:ind w:left="1080"/>
      <w:contextualSpacing/>
    </w:pPr>
  </w:style>
  <w:style w:type="paragraph" w:styleId="ListBullet3">
    <w:name w:val="List Bullet 3"/>
    <w:basedOn w:val="ListNumber2"/>
    <w:rsid w:val="00E31B7C"/>
    <w:pPr>
      <w:numPr>
        <w:numId w:val="4"/>
      </w:numPr>
      <w:tabs>
        <w:tab w:val="num" w:pos="1492"/>
      </w:tabs>
      <w:spacing w:after="120"/>
      <w:ind w:left="1492"/>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A32E18"/>
    <w:rPr>
      <w:rFonts w:ascii="Arial" w:hAnsi="Arial"/>
      <w:b/>
      <w:bCs/>
      <w:sz w:val="24"/>
      <w:szCs w:val="24"/>
    </w:rPr>
  </w:style>
  <w:style w:type="paragraph" w:customStyle="1" w:styleId="Tabletext">
    <w:name w:val="Table text"/>
    <w:qFormat/>
    <w:rsid w:val="00D70DEF"/>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A32E18"/>
    <w:pPr>
      <w:spacing w:after="200"/>
    </w:pPr>
    <w:rPr>
      <w:b/>
      <w:bCs/>
    </w:rPr>
  </w:style>
  <w:style w:type="paragraph" w:customStyle="1" w:styleId="TableListBulletFirstLevel">
    <w:name w:val="Table List Bullet: First Level"/>
    <w:basedOn w:val="ListBullet"/>
    <w:qFormat/>
    <w:rsid w:val="005E7626"/>
    <w:pPr>
      <w:numPr>
        <w:numId w:val="26"/>
      </w:numPr>
      <w:tabs>
        <w:tab w:val="left" w:pos="432"/>
        <w:tab w:val="left" w:pos="3082"/>
        <w:tab w:val="left" w:pos="3370"/>
      </w:tabs>
      <w:spacing w:after="120" w:line="280" w:lineRule="exact"/>
      <w:ind w:left="432" w:right="288"/>
    </w:pPr>
  </w:style>
  <w:style w:type="paragraph" w:customStyle="1" w:styleId="TableListBulletSecondLevel">
    <w:name w:val="Table List Bullet: Second Level"/>
    <w:basedOn w:val="ListBullet3"/>
    <w:autoRedefine/>
    <w:qFormat/>
    <w:rsid w:val="00FA7367"/>
    <w:pPr>
      <w:numPr>
        <w:numId w:val="8"/>
      </w:numPr>
      <w:spacing w:line="280" w:lineRule="exact"/>
      <w:ind w:left="792" w:right="720"/>
      <w:contextualSpacing w:val="0"/>
    </w:pPr>
    <w:rPr>
      <w:rFonts w:eastAsia="Times New Roman" w:cs="Arial"/>
      <w:lang w:val="es-US"/>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uiPriority w:val="99"/>
    <w:qFormat/>
    <w:locked/>
    <w:rsid w:val="00916417"/>
    <w:rPr>
      <w:sz w:val="20"/>
      <w:szCs w:val="20"/>
    </w:rPr>
  </w:style>
  <w:style w:type="character" w:customStyle="1" w:styleId="CommentTextChar">
    <w:name w:val="Comment Text Char"/>
    <w:aliases w:val="Times New Roman Char,t Char"/>
    <w:link w:val="CommentText"/>
    <w:uiPriority w:val="99"/>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styleId="FollowedHyperlink">
    <w:name w:val="FollowedHyperlink"/>
    <w:rsid w:val="002C3490"/>
    <w:rPr>
      <w:color w:val="800080"/>
      <w:u w:val="single"/>
    </w:rPr>
  </w:style>
  <w:style w:type="paragraph" w:customStyle="1" w:styleId="ListLevel3">
    <w:name w:val="List Level 3"/>
    <w:qFormat/>
    <w:rsid w:val="00A172CF"/>
    <w:pPr>
      <w:tabs>
        <w:tab w:val="num" w:pos="1620"/>
      </w:tabs>
      <w:spacing w:before="240" w:after="240"/>
      <w:ind w:left="1440" w:hanging="810"/>
      <w:outlineLvl w:val="2"/>
    </w:pPr>
    <w:rPr>
      <w:rFonts w:ascii="Times New Roman" w:eastAsia="Times New Roman" w:hAnsi="Times New Roman"/>
      <w:sz w:val="24"/>
    </w:rPr>
  </w:style>
  <w:style w:type="paragraph" w:customStyle="1" w:styleId="ListLevel4">
    <w:name w:val="List Level 4"/>
    <w:qFormat/>
    <w:rsid w:val="00A172CF"/>
    <w:pPr>
      <w:tabs>
        <w:tab w:val="num" w:pos="2790"/>
      </w:tabs>
      <w:spacing w:before="240" w:after="240"/>
      <w:ind w:left="252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qFormat/>
    <w:rsid w:val="00A172CF"/>
    <w:pPr>
      <w:keepLines/>
      <w:tabs>
        <w:tab w:val="clear" w:pos="2790"/>
        <w:tab w:val="num" w:pos="4320"/>
      </w:tabs>
      <w:ind w:left="3960" w:hanging="1440"/>
    </w:pPr>
    <w:rPr>
      <w:rFonts w:eastAsia="Book Antiqua"/>
    </w:rPr>
  </w:style>
  <w:style w:type="character" w:customStyle="1" w:styleId="ListLevel5Char">
    <w:name w:val="List Level 5 Char"/>
    <w:link w:val="ListLevel5"/>
    <w:rsid w:val="00A172CF"/>
    <w:rPr>
      <w:rFonts w:ascii="Times New Roman" w:eastAsia="Book Antiqua" w:hAnsi="Times New Roman" w:cs="Lucida Sans Unicode"/>
      <w:sz w:val="24"/>
      <w:szCs w:val="24"/>
    </w:rPr>
  </w:style>
  <w:style w:type="paragraph" w:customStyle="1" w:styleId="ListLevel6">
    <w:name w:val="List Level 6"/>
    <w:basedOn w:val="ListLevel5"/>
    <w:qFormat/>
    <w:rsid w:val="00A172CF"/>
    <w:pPr>
      <w:tabs>
        <w:tab w:val="clear" w:pos="4320"/>
        <w:tab w:val="num" w:pos="4500"/>
        <w:tab w:val="num" w:pos="5490"/>
      </w:tabs>
      <w:ind w:left="4500"/>
    </w:pPr>
  </w:style>
  <w:style w:type="paragraph" w:customStyle="1" w:styleId="ListLevel7">
    <w:name w:val="List Level 7"/>
    <w:basedOn w:val="ListLevel6"/>
    <w:qFormat/>
    <w:rsid w:val="00A172CF"/>
    <w:pPr>
      <w:tabs>
        <w:tab w:val="clear" w:pos="4500"/>
        <w:tab w:val="clear" w:pos="5490"/>
        <w:tab w:val="left" w:pos="5220"/>
      </w:tabs>
      <w:ind w:left="5220" w:hanging="1620"/>
    </w:pPr>
  </w:style>
  <w:style w:type="paragraph" w:customStyle="1" w:styleId="ListLevel8">
    <w:name w:val="List Level 8"/>
    <w:basedOn w:val="Normal"/>
    <w:qFormat/>
    <w:rsid w:val="00A172CF"/>
    <w:pPr>
      <w:tabs>
        <w:tab w:val="num" w:pos="3600"/>
      </w:tabs>
      <w:spacing w:after="240" w:line="240" w:lineRule="auto"/>
      <w:ind w:left="6120" w:hanging="2070"/>
    </w:pPr>
    <w:rPr>
      <w:rFonts w:ascii="Times New Roman" w:eastAsia="Times New Roman" w:hAnsi="Times New Roman"/>
      <w:sz w:val="24"/>
      <w:szCs w:val="24"/>
    </w:rPr>
  </w:style>
  <w:style w:type="character" w:customStyle="1" w:styleId="CommentTextChar1">
    <w:name w:val="Comment Text Char1"/>
    <w:uiPriority w:val="99"/>
    <w:locked/>
    <w:rsid w:val="0088579E"/>
  </w:style>
  <w:style w:type="character" w:styleId="Emphasis">
    <w:name w:val="Emphasis"/>
    <w:qFormat/>
    <w:locked/>
    <w:rsid w:val="006F3A46"/>
    <w:rPr>
      <w:i/>
      <w:iCs/>
    </w:rPr>
  </w:style>
  <w:style w:type="paragraph" w:customStyle="1" w:styleId="TabletextBenefitContinued">
    <w:name w:val="Table text: Benefit Continued"/>
    <w:basedOn w:val="Tabletext"/>
    <w:rsid w:val="008666AE"/>
    <w:pPr>
      <w:jc w:val="right"/>
    </w:pPr>
    <w:rPr>
      <w:b/>
      <w:bCs/>
      <w:szCs w:val="20"/>
    </w:rPr>
  </w:style>
  <w:style w:type="paragraph" w:customStyle="1" w:styleId="-maintext">
    <w:name w:val="-maintext"/>
    <w:basedOn w:val="Normal"/>
    <w:qFormat/>
    <w:rsid w:val="00A6301D"/>
    <w:pPr>
      <w:spacing w:before="100"/>
      <w:ind w:right="720"/>
    </w:pPr>
  </w:style>
  <w:style w:type="paragraph" w:customStyle="1" w:styleId="Heading1-noletter">
    <w:name w:val="Heading 1 - no letter"/>
    <w:basedOn w:val="Heading1"/>
    <w:qFormat/>
    <w:rsid w:val="00A6301D"/>
    <w:pPr>
      <w:numPr>
        <w:numId w:val="0"/>
      </w:numPr>
      <w:pBdr>
        <w:top w:val="none" w:sz="0" w:space="0" w:color="auto"/>
      </w:pBdr>
    </w:pPr>
    <w:rPr>
      <w:b w:val="0"/>
      <w:szCs w:val="28"/>
    </w:rPr>
  </w:style>
  <w:style w:type="paragraph" w:customStyle="1" w:styleId="StyleListBulletFirstLevelItalicCustomColorRGB84141212">
    <w:name w:val="Style List BulletFirst Level + Italic Custom Color(RGB(84141212..."/>
    <w:basedOn w:val="ListBullet"/>
    <w:rsid w:val="00254EC1"/>
    <w:rPr>
      <w:i/>
      <w:iCs/>
      <w:color w:val="548DD4"/>
    </w:rPr>
  </w:style>
  <w:style w:type="paragraph" w:customStyle="1" w:styleId="TableBold11">
    <w:name w:val="Table Bold 11"/>
    <w:basedOn w:val="Normal"/>
    <w:rsid w:val="00A62E52"/>
    <w:pPr>
      <w:spacing w:after="80" w:line="240" w:lineRule="auto"/>
    </w:pPr>
    <w:rPr>
      <w:rFonts w:ascii="Times New Roman" w:eastAsiaTheme="minorHAnsi" w:hAnsi="Times New Roman"/>
      <w:b/>
      <w:bCs/>
      <w:sz w:val="24"/>
      <w:szCs w:val="24"/>
    </w:rPr>
  </w:style>
  <w:style w:type="paragraph" w:customStyle="1" w:styleId="Tablelistbullet">
    <w:name w:val="Table list bullet"/>
    <w:basedOn w:val="ListBullet"/>
    <w:qFormat/>
    <w:rsid w:val="00367726"/>
    <w:pPr>
      <w:numPr>
        <w:numId w:val="7"/>
      </w:numPr>
      <w:tabs>
        <w:tab w:val="left" w:pos="432"/>
        <w:tab w:val="left" w:pos="3082"/>
        <w:tab w:val="left" w:pos="3370"/>
      </w:tabs>
      <w:spacing w:after="120" w:line="280" w:lineRule="exact"/>
      <w:ind w:left="432" w:right="288"/>
    </w:pPr>
  </w:style>
  <w:style w:type="paragraph" w:customStyle="1" w:styleId="IntroductionTOC">
    <w:name w:val="Introduction/TOC"/>
    <w:basedOn w:val="Normal"/>
    <w:qFormat/>
    <w:rsid w:val="004A0027"/>
    <w:pPr>
      <w:spacing w:before="360" w:line="360" w:lineRule="exact"/>
      <w:ind w:left="360" w:hanging="360"/>
    </w:pPr>
    <w:rPr>
      <w:b/>
      <w:bCs/>
      <w:sz w:val="28"/>
      <w:szCs w:val="28"/>
    </w:rPr>
  </w:style>
  <w:style w:type="paragraph" w:customStyle="1" w:styleId="Tablelistbullet2">
    <w:name w:val="Table list bullet 2"/>
    <w:basedOn w:val="Normal"/>
    <w:qFormat/>
    <w:pPr>
      <w:spacing w:after="120" w:line="280" w:lineRule="exact"/>
      <w:ind w:left="792" w:hanging="360"/>
    </w:pPr>
    <w:rPr>
      <w:rFonts w:eastAsia="Times New Roman" w:cstheme="minorBidi"/>
      <w:lang w:val="es-US"/>
    </w:rPr>
  </w:style>
  <w:style w:type="paragraph" w:customStyle="1" w:styleId="Tableheading">
    <w:name w:val="Table heading"/>
    <w:basedOn w:val="Tabletext"/>
    <w:uiPriority w:val="99"/>
    <w:qFormat/>
    <w:pPr>
      <w:spacing w:after="200"/>
    </w:pPr>
    <w:rPr>
      <w:rFonts w:cstheme="minorBidi"/>
      <w:b/>
      <w:bCs/>
      <w:lang w:val="es-US"/>
    </w:rPr>
  </w:style>
  <w:style w:type="paragraph" w:customStyle="1" w:styleId="ChapterTitleCMSNEW">
    <w:name w:val="Chapter Title (CMS NEW)"/>
    <w:link w:val="ChapterTitleCMSNEWChar"/>
    <w:qFormat/>
    <w:pPr>
      <w:pBdr>
        <w:bottom w:val="single" w:sz="4" w:space="1" w:color="auto"/>
      </w:pBdr>
      <w:spacing w:before="360" w:after="200" w:line="360" w:lineRule="exact"/>
      <w:outlineLvl w:val="0"/>
    </w:pPr>
    <w:rPr>
      <w:rFonts w:ascii="Arial" w:eastAsiaTheme="minorHAnsi" w:hAnsi="Arial" w:cs="Arial"/>
      <w:b/>
      <w:noProof/>
      <w:sz w:val="32"/>
      <w:szCs w:val="22"/>
      <w:lang w:val="es-US" w:bidi="yi-Hebr"/>
    </w:rPr>
  </w:style>
  <w:style w:type="character" w:customStyle="1" w:styleId="ChapterTitleCMSNEWChar">
    <w:name w:val="Chapter Title (CMS NEW) Char"/>
    <w:basedOn w:val="DefaultParagraphFont"/>
    <w:link w:val="ChapterTitleCMSNEW"/>
    <w:rPr>
      <w:rFonts w:ascii="Arial" w:eastAsiaTheme="minorHAnsi" w:hAnsi="Arial" w:cs="Arial"/>
      <w:b/>
      <w:noProof/>
      <w:sz w:val="32"/>
      <w:szCs w:val="22"/>
      <w:lang w:val="es-US" w:bidi="yi-Hebr"/>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bidi="yi-Hebr"/>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bidi="yi-Hebr"/>
    </w:rPr>
  </w:style>
  <w:style w:type="character" w:customStyle="1" w:styleId="Planinstructions0">
    <w:name w:val="Plan instructions"/>
    <w:qFormat/>
    <w:rPr>
      <w:rFonts w:ascii="Arial" w:hAnsi="Arial"/>
      <w:i/>
      <w:color w:val="548DD4"/>
      <w:sz w:val="22"/>
    </w:rPr>
  </w:style>
  <w:style w:type="paragraph" w:customStyle="1" w:styleId="Tablespecialnote">
    <w:name w:val="Table special note"/>
    <w:basedOn w:val="Normal"/>
    <w:qFormat/>
    <w:pPr>
      <w:numPr>
        <w:numId w:val="28"/>
      </w:numPr>
      <w:tabs>
        <w:tab w:val="left" w:pos="360"/>
      </w:tabs>
      <w:spacing w:after="120"/>
      <w:ind w:left="360"/>
    </w:pPr>
    <w:rPr>
      <w:rFonts w:eastAsiaTheme="minorHAnsi" w:cstheme="minorBidi"/>
      <w:b/>
      <w:lang w:val="es-ES"/>
    </w:rPr>
  </w:style>
  <w:style w:type="paragraph" w:styleId="NoSpacing">
    <w:name w:val="No Spacing"/>
    <w:uiPriority w:val="1"/>
    <w:qFormat/>
    <w:rsid w:val="00C84258"/>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882315">
      <w:bodyDiv w:val="1"/>
      <w:marLeft w:val="0"/>
      <w:marRight w:val="0"/>
      <w:marTop w:val="0"/>
      <w:marBottom w:val="0"/>
      <w:divBdr>
        <w:top w:val="none" w:sz="0" w:space="0" w:color="auto"/>
        <w:left w:val="none" w:sz="0" w:space="0" w:color="auto"/>
        <w:bottom w:val="none" w:sz="0" w:space="0" w:color="auto"/>
        <w:right w:val="none" w:sz="0" w:space="0" w:color="auto"/>
      </w:divBdr>
    </w:div>
    <w:div w:id="427312274">
      <w:bodyDiv w:val="1"/>
      <w:marLeft w:val="0"/>
      <w:marRight w:val="0"/>
      <w:marTop w:val="0"/>
      <w:marBottom w:val="0"/>
      <w:divBdr>
        <w:top w:val="none" w:sz="0" w:space="0" w:color="auto"/>
        <w:left w:val="none" w:sz="0" w:space="0" w:color="auto"/>
        <w:bottom w:val="none" w:sz="0" w:space="0" w:color="auto"/>
        <w:right w:val="none" w:sz="0" w:space="0" w:color="auto"/>
      </w:divBdr>
    </w:div>
    <w:div w:id="600574798">
      <w:bodyDiv w:val="1"/>
      <w:marLeft w:val="0"/>
      <w:marRight w:val="0"/>
      <w:marTop w:val="0"/>
      <w:marBottom w:val="0"/>
      <w:divBdr>
        <w:top w:val="none" w:sz="0" w:space="0" w:color="auto"/>
        <w:left w:val="none" w:sz="0" w:space="0" w:color="auto"/>
        <w:bottom w:val="none" w:sz="0" w:space="0" w:color="auto"/>
        <w:right w:val="none" w:sz="0" w:space="0" w:color="auto"/>
      </w:divBdr>
    </w:div>
    <w:div w:id="8907318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27898473">
      <w:bodyDiv w:val="1"/>
      <w:marLeft w:val="0"/>
      <w:marRight w:val="0"/>
      <w:marTop w:val="0"/>
      <w:marBottom w:val="0"/>
      <w:divBdr>
        <w:top w:val="none" w:sz="0" w:space="0" w:color="auto"/>
        <w:left w:val="none" w:sz="0" w:space="0" w:color="auto"/>
        <w:bottom w:val="none" w:sz="0" w:space="0" w:color="auto"/>
        <w:right w:val="none" w:sz="0" w:space="0" w:color="auto"/>
      </w:divBdr>
    </w:div>
    <w:div w:id="1468085937">
      <w:bodyDiv w:val="1"/>
      <w:marLeft w:val="0"/>
      <w:marRight w:val="0"/>
      <w:marTop w:val="0"/>
      <w:marBottom w:val="0"/>
      <w:divBdr>
        <w:top w:val="none" w:sz="0" w:space="0" w:color="auto"/>
        <w:left w:val="none" w:sz="0" w:space="0" w:color="auto"/>
        <w:bottom w:val="none" w:sz="0" w:space="0" w:color="auto"/>
        <w:right w:val="none" w:sz="0" w:space="0" w:color="auto"/>
      </w:divBdr>
    </w:div>
    <w:div w:id="1712917893">
      <w:bodyDiv w:val="1"/>
      <w:marLeft w:val="0"/>
      <w:marRight w:val="0"/>
      <w:marTop w:val="0"/>
      <w:marBottom w:val="0"/>
      <w:divBdr>
        <w:top w:val="none" w:sz="0" w:space="0" w:color="auto"/>
        <w:left w:val="none" w:sz="0" w:space="0" w:color="auto"/>
        <w:bottom w:val="none" w:sz="0" w:space="0" w:color="auto"/>
        <w:right w:val="none" w:sz="0" w:space="0" w:color="auto"/>
      </w:divBdr>
    </w:div>
    <w:div w:id="1812818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emberinfo.logisticare.com/scmember/Download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es.medicare.gov/Pubs/pdf/11435-S-Are-You-an-Inpatient-Outpatient.pdf"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Final Redline Versions</Round>
    <Category xmlns="871e08a0-dd9c-4832-8b56-208fbccf36bf">3A - 2022 State Materials</Category>
    <Language xmlns="871e08a0-dd9c-4832-8b56-208fbccf36bf">Spanish</Language>
    <State xmlns="871e08a0-dd9c-4832-8b56-208fbccf36bf">South Carolina</State>
    <PassbackStatus xmlns="871e08a0-dd9c-4832-8b56-208fbccf36bf">Booz Allen WD 1</PassbackStatus>
    <_Flow_SignoffStatus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158C6-C2CD-4CFD-8FAE-63FE99597F79}">
  <ds:schemaRefs>
    <ds:schemaRef ds:uri="http://purl.org/dc/elements/1.1/"/>
    <ds:schemaRef ds:uri="http://www.w3.org/XML/1998/namespace"/>
    <ds:schemaRef ds:uri="http://schemas.microsoft.com/office/2006/documentManagement/types"/>
    <ds:schemaRef ds:uri="http://purl.org/dc/terms/"/>
    <ds:schemaRef ds:uri="http://schemas.microsoft.com/office/infopath/2007/PartnerControls"/>
    <ds:schemaRef ds:uri="http://purl.org/dc/dcmitype/"/>
    <ds:schemaRef ds:uri="871e08a0-dd9c-4832-8b56-208fbccf36bf"/>
    <ds:schemaRef ds:uri="http://schemas.microsoft.com/office/2006/metadata/properties"/>
    <ds:schemaRef ds:uri="http://schemas.openxmlformats.org/package/2006/metadata/core-properties"/>
    <ds:schemaRef ds:uri="101ee71f-985f-423c-8eaf-c45d1d4c5507"/>
  </ds:schemaRefs>
</ds:datastoreItem>
</file>

<file path=customXml/itemProps2.xml><?xml version="1.0" encoding="utf-8"?>
<ds:datastoreItem xmlns:ds="http://schemas.openxmlformats.org/officeDocument/2006/customXml" ds:itemID="{4FD0CCA9-3A05-4BB1-B2E3-4D0467526D3A}">
  <ds:schemaRefs>
    <ds:schemaRef ds:uri="http://schemas.microsoft.com/sharepoint/v3/contenttype/forms"/>
  </ds:schemaRefs>
</ds:datastoreItem>
</file>

<file path=customXml/itemProps3.xml><?xml version="1.0" encoding="utf-8"?>
<ds:datastoreItem xmlns:ds="http://schemas.openxmlformats.org/officeDocument/2006/customXml" ds:itemID="{498AC50F-D6E6-4DA9-8BA8-0FD01FFF0E07}">
  <ds:schemaRefs>
    <ds:schemaRef ds:uri="http://schemas.microsoft.com/sharepoint/v3/contenttype/forms"/>
  </ds:schemaRefs>
</ds:datastoreItem>
</file>

<file path=customXml/itemProps4.xml><?xml version="1.0" encoding="utf-8"?>
<ds:datastoreItem xmlns:ds="http://schemas.openxmlformats.org/officeDocument/2006/customXml" ds:itemID="{63E2DD3F-E622-4CD8-90E6-AC769E54EC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7B7E39B-1ABB-417F-8086-520FBAFE7592}">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D4AFA580-506F-4F38-925F-F532727D0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61</Pages>
  <Words>13745</Words>
  <Characters>76420</Characters>
  <Application>Microsoft Office Word</Application>
  <DocSecurity>0</DocSecurity>
  <Lines>636</Lines>
  <Paragraphs>179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Member Handbook Chapter 4 (Spanish)</vt:lpstr>
      <vt:lpstr>South Carolina Contract Year 2022 MMP Member Handbook Chapter 4</vt:lpstr>
    </vt:vector>
  </TitlesOfParts>
  <Company/>
  <LinksUpToDate>false</LinksUpToDate>
  <CharactersWithSpaces>89986</CharactersWithSpaces>
  <SharedDoc>false</SharedDoc>
  <HLinks>
    <vt:vector size="48" baseType="variant">
      <vt:variant>
        <vt:i4>1376310</vt:i4>
      </vt:variant>
      <vt:variant>
        <vt:i4>44</vt:i4>
      </vt:variant>
      <vt:variant>
        <vt:i4>0</vt:i4>
      </vt:variant>
      <vt:variant>
        <vt:i4>5</vt:i4>
      </vt:variant>
      <vt:variant>
        <vt:lpwstr/>
      </vt:variant>
      <vt:variant>
        <vt:lpwstr>_Toc452837389</vt:lpwstr>
      </vt:variant>
      <vt:variant>
        <vt:i4>1376310</vt:i4>
      </vt:variant>
      <vt:variant>
        <vt:i4>38</vt:i4>
      </vt:variant>
      <vt:variant>
        <vt:i4>0</vt:i4>
      </vt:variant>
      <vt:variant>
        <vt:i4>5</vt:i4>
      </vt:variant>
      <vt:variant>
        <vt:lpwstr/>
      </vt:variant>
      <vt:variant>
        <vt:lpwstr>_Toc452837388</vt:lpwstr>
      </vt:variant>
      <vt:variant>
        <vt:i4>1376310</vt:i4>
      </vt:variant>
      <vt:variant>
        <vt:i4>32</vt:i4>
      </vt:variant>
      <vt:variant>
        <vt:i4>0</vt:i4>
      </vt:variant>
      <vt:variant>
        <vt:i4>5</vt:i4>
      </vt:variant>
      <vt:variant>
        <vt:lpwstr/>
      </vt:variant>
      <vt:variant>
        <vt:lpwstr>_Toc452837387</vt:lpwstr>
      </vt:variant>
      <vt:variant>
        <vt:i4>1376310</vt:i4>
      </vt:variant>
      <vt:variant>
        <vt:i4>26</vt:i4>
      </vt:variant>
      <vt:variant>
        <vt:i4>0</vt:i4>
      </vt:variant>
      <vt:variant>
        <vt:i4>5</vt:i4>
      </vt:variant>
      <vt:variant>
        <vt:lpwstr/>
      </vt:variant>
      <vt:variant>
        <vt:lpwstr>_Toc452837386</vt:lpwstr>
      </vt:variant>
      <vt:variant>
        <vt:i4>1376310</vt:i4>
      </vt:variant>
      <vt:variant>
        <vt:i4>20</vt:i4>
      </vt:variant>
      <vt:variant>
        <vt:i4>0</vt:i4>
      </vt:variant>
      <vt:variant>
        <vt:i4>5</vt:i4>
      </vt:variant>
      <vt:variant>
        <vt:lpwstr/>
      </vt:variant>
      <vt:variant>
        <vt:lpwstr>_Toc452837385</vt:lpwstr>
      </vt:variant>
      <vt:variant>
        <vt:i4>1376310</vt:i4>
      </vt:variant>
      <vt:variant>
        <vt:i4>14</vt:i4>
      </vt:variant>
      <vt:variant>
        <vt:i4>0</vt:i4>
      </vt:variant>
      <vt:variant>
        <vt:i4>5</vt:i4>
      </vt:variant>
      <vt:variant>
        <vt:lpwstr/>
      </vt:variant>
      <vt:variant>
        <vt:lpwstr>_Toc452837384</vt:lpwstr>
      </vt:variant>
      <vt:variant>
        <vt:i4>1376310</vt:i4>
      </vt:variant>
      <vt:variant>
        <vt:i4>8</vt:i4>
      </vt:variant>
      <vt:variant>
        <vt:i4>0</vt:i4>
      </vt:variant>
      <vt:variant>
        <vt:i4>5</vt:i4>
      </vt:variant>
      <vt:variant>
        <vt:lpwstr/>
      </vt:variant>
      <vt:variant>
        <vt:lpwstr>_Toc452837383</vt:lpwstr>
      </vt:variant>
      <vt:variant>
        <vt:i4>1376310</vt:i4>
      </vt:variant>
      <vt:variant>
        <vt:i4>2</vt:i4>
      </vt:variant>
      <vt:variant>
        <vt:i4>0</vt:i4>
      </vt:variant>
      <vt:variant>
        <vt:i4>5</vt:i4>
      </vt:variant>
      <vt:variant>
        <vt:lpwstr/>
      </vt:variant>
      <vt:variant>
        <vt:lpwstr>_Toc452837382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4 (Spanish)</dc:title>
  <dc:subject>SC CY 2022 Member Handbook Chapter 4</dc:subject>
  <dc:creator>CMS/MMCO</dc:creator>
  <cp:keywords>South Carolina, CY 2022, Spanish, MMP, Member Handbook, Chapter 4</cp:keywords>
  <dc:description/>
  <cp:lastModifiedBy>MMCO</cp:lastModifiedBy>
  <cp:revision>42</cp:revision>
  <cp:lastPrinted>2012-06-29T10:48:00Z</cp:lastPrinted>
  <dcterms:created xsi:type="dcterms:W3CDTF">2021-06-24T16:39:00Z</dcterms:created>
  <dcterms:modified xsi:type="dcterms:W3CDTF">2021-07-13T23:03:00Z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