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85C" w:rsidRPr="00CC1DBD" w:rsidRDefault="00AD685C" w:rsidP="00AD685C">
      <w:pPr>
        <w:pStyle w:val="Heading2"/>
        <w:spacing w:before="0"/>
        <w:jc w:val="center"/>
      </w:pPr>
      <w:r w:rsidRPr="00CC1DBD">
        <w:t xml:space="preserve">Errata Sheet to the </w:t>
      </w:r>
    </w:p>
    <w:p w:rsidR="00AD685C" w:rsidRPr="00CC1DBD" w:rsidRDefault="00AD685C" w:rsidP="00AD685C">
      <w:pPr>
        <w:pStyle w:val="Heading2"/>
        <w:spacing w:before="0"/>
        <w:jc w:val="center"/>
      </w:pPr>
      <w:r>
        <w:t>&lt;Plan Name&gt;</w:t>
      </w:r>
      <w:r w:rsidRPr="00CC1DBD">
        <w:t xml:space="preserve"> </w:t>
      </w:r>
    </w:p>
    <w:p w:rsidR="00FD6A63" w:rsidRDefault="00FD6A63" w:rsidP="00FD6A63">
      <w:pPr>
        <w:pStyle w:val="Heading2"/>
        <w:spacing w:before="0"/>
        <w:jc w:val="center"/>
      </w:pPr>
      <w:r>
        <w:t>&lt; Year&gt;</w:t>
      </w:r>
    </w:p>
    <w:p w:rsidR="00AD685C" w:rsidRPr="00CC1DBD" w:rsidRDefault="00FD6A63" w:rsidP="00AD685C">
      <w:pPr>
        <w:pStyle w:val="Heading2"/>
        <w:spacing w:before="0"/>
        <w:jc w:val="center"/>
      </w:pPr>
      <w:r>
        <w:t>&lt;</w:t>
      </w:r>
      <w:r w:rsidR="004D66C4">
        <w:t>Annual</w:t>
      </w:r>
      <w:r w:rsidR="0012048F">
        <w:t xml:space="preserve"> Notice of Change</w:t>
      </w:r>
      <w:r>
        <w:t xml:space="preserve"> and</w:t>
      </w:r>
      <w:r w:rsidR="0012048F">
        <w:t xml:space="preserve"> </w:t>
      </w:r>
      <w:r w:rsidR="004D66C4">
        <w:t>Evidence of Cover</w:t>
      </w:r>
      <w:r w:rsidR="000135D8">
        <w:t>a</w:t>
      </w:r>
      <w:r w:rsidR="004D66C4">
        <w:t>ge</w:t>
      </w:r>
      <w:r>
        <w:t>&gt;</w:t>
      </w:r>
      <w:r w:rsidR="0012048F" w:rsidRPr="00CC1DBD" w:rsidDel="0012048F">
        <w:t xml:space="preserve"> </w:t>
      </w:r>
    </w:p>
    <w:p w:rsidR="00F62FE6" w:rsidRDefault="00F62FE6" w:rsidP="00AD685C">
      <w:pPr>
        <w:pStyle w:val="Header"/>
        <w:tabs>
          <w:tab w:val="clear" w:pos="4320"/>
          <w:tab w:val="clear" w:pos="8640"/>
        </w:tabs>
      </w:pPr>
    </w:p>
    <w:p w:rsidR="000318A7" w:rsidRDefault="000318A7" w:rsidP="00AD685C">
      <w:pPr>
        <w:pStyle w:val="Header"/>
        <w:tabs>
          <w:tab w:val="clear" w:pos="4320"/>
          <w:tab w:val="clear" w:pos="8640"/>
        </w:tabs>
        <w:rPr>
          <w:i/>
          <w:sz w:val="22"/>
          <w:szCs w:val="22"/>
        </w:rPr>
      </w:pPr>
    </w:p>
    <w:p w:rsidR="00AD685C" w:rsidRPr="00686015" w:rsidRDefault="00F62FE6" w:rsidP="00AD685C">
      <w:pPr>
        <w:pStyle w:val="Header"/>
        <w:tabs>
          <w:tab w:val="clear" w:pos="4320"/>
          <w:tab w:val="clear" w:pos="8640"/>
        </w:tabs>
        <w:rPr>
          <w:i/>
          <w:sz w:val="22"/>
          <w:szCs w:val="22"/>
        </w:rPr>
      </w:pPr>
      <w:r w:rsidRPr="00686015">
        <w:rPr>
          <w:i/>
          <w:sz w:val="22"/>
          <w:szCs w:val="22"/>
        </w:rPr>
        <w:t xml:space="preserve">Instructions:  Plans addressing an error in the </w:t>
      </w:r>
      <w:r w:rsidR="002C4830" w:rsidRPr="00686015">
        <w:rPr>
          <w:i/>
          <w:sz w:val="22"/>
          <w:szCs w:val="22"/>
        </w:rPr>
        <w:t>EOC but not the ANOC</w:t>
      </w:r>
      <w:r w:rsidRPr="00686015">
        <w:rPr>
          <w:i/>
          <w:sz w:val="22"/>
          <w:szCs w:val="22"/>
        </w:rPr>
        <w:t xml:space="preserve"> (and vice versa) may remove references to a document as appropriate.   </w:t>
      </w:r>
      <w:r w:rsidR="00130572" w:rsidRPr="00686015">
        <w:rPr>
          <w:i/>
          <w:sz w:val="22"/>
          <w:szCs w:val="22"/>
        </w:rPr>
        <w:t>Plans may also revise semantics to accommodate changes in references</w:t>
      </w:r>
      <w:r w:rsidR="00517D6D">
        <w:rPr>
          <w:i/>
          <w:sz w:val="22"/>
          <w:szCs w:val="22"/>
        </w:rPr>
        <w:t>,</w:t>
      </w:r>
      <w:r w:rsidR="00712C2E" w:rsidRPr="00686015">
        <w:rPr>
          <w:i/>
          <w:sz w:val="22"/>
          <w:szCs w:val="22"/>
        </w:rPr>
        <w:t xml:space="preserve"> (e.g., make a word singular/plural)</w:t>
      </w:r>
      <w:r w:rsidR="00130572" w:rsidRPr="00686015">
        <w:rPr>
          <w:i/>
          <w:sz w:val="22"/>
          <w:szCs w:val="22"/>
        </w:rPr>
        <w:t xml:space="preserve">.  </w:t>
      </w:r>
    </w:p>
    <w:p w:rsidR="00AD685C" w:rsidRDefault="00AD685C" w:rsidP="00AD685C">
      <w:pPr>
        <w:pStyle w:val="Header"/>
        <w:tabs>
          <w:tab w:val="clear" w:pos="4320"/>
          <w:tab w:val="clear" w:pos="8640"/>
        </w:tabs>
      </w:pPr>
    </w:p>
    <w:p w:rsidR="00AD685C" w:rsidRPr="00686015" w:rsidRDefault="00AD685C" w:rsidP="00AD685C">
      <w:pPr>
        <w:spacing w:before="120" w:after="240"/>
        <w:rPr>
          <w:i/>
          <w:sz w:val="24"/>
          <w:szCs w:val="24"/>
        </w:rPr>
      </w:pPr>
      <w:r w:rsidRPr="00686015">
        <w:rPr>
          <w:i/>
          <w:sz w:val="24"/>
          <w:szCs w:val="24"/>
        </w:rPr>
        <w:t xml:space="preserve">[Insert date] </w:t>
      </w:r>
    </w:p>
    <w:p w:rsidR="00AD685C" w:rsidRPr="00686015" w:rsidRDefault="00AD685C" w:rsidP="00AD685C">
      <w:pPr>
        <w:ind w:right="547"/>
        <w:rPr>
          <w:sz w:val="24"/>
          <w:szCs w:val="24"/>
        </w:rPr>
      </w:pPr>
      <w:r w:rsidRPr="00686015">
        <w:rPr>
          <w:i/>
          <w:sz w:val="24"/>
          <w:szCs w:val="24"/>
        </w:rPr>
        <w:t>[Plans may add a greeting (e.g., Dear Member, Dear Mrs. [insert name]).]</w:t>
      </w:r>
    </w:p>
    <w:p w:rsidR="00AD685C" w:rsidRPr="00686015" w:rsidRDefault="00AD685C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FD6A63" w:rsidRPr="00686015" w:rsidRDefault="00CD3C84" w:rsidP="00AD685C">
      <w:pPr>
        <w:pStyle w:val="Header"/>
        <w:tabs>
          <w:tab w:val="clear" w:pos="4320"/>
          <w:tab w:val="clear" w:pos="8640"/>
        </w:tabs>
        <w:rPr>
          <w:b/>
          <w:sz w:val="24"/>
          <w:szCs w:val="24"/>
        </w:rPr>
      </w:pPr>
      <w:r w:rsidRPr="00686015">
        <w:rPr>
          <w:b/>
          <w:sz w:val="24"/>
          <w:szCs w:val="24"/>
        </w:rPr>
        <w:t xml:space="preserve">This is </w:t>
      </w:r>
      <w:r w:rsidR="002C4830" w:rsidRPr="00686015">
        <w:rPr>
          <w:b/>
          <w:sz w:val="24"/>
          <w:szCs w:val="24"/>
        </w:rPr>
        <w:t>important information on</w:t>
      </w:r>
      <w:r w:rsidRPr="00686015">
        <w:rPr>
          <w:b/>
          <w:sz w:val="24"/>
          <w:szCs w:val="24"/>
        </w:rPr>
        <w:t xml:space="preserve"> changes in your &lt;insert plan name&gt; coverage.  </w:t>
      </w:r>
    </w:p>
    <w:p w:rsidR="00FD6A63" w:rsidRPr="00686015" w:rsidRDefault="00FD6A63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F62FE6" w:rsidRPr="00686015" w:rsidRDefault="004017D7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686015">
        <w:rPr>
          <w:sz w:val="24"/>
          <w:szCs w:val="24"/>
        </w:rPr>
        <w:t xml:space="preserve">We previously sent you the Annual Notice of Change (ANOC) </w:t>
      </w:r>
      <w:r w:rsidR="00B16D2A" w:rsidRPr="00686015">
        <w:rPr>
          <w:sz w:val="24"/>
          <w:szCs w:val="24"/>
        </w:rPr>
        <w:t>and Evidence of Coverage (EOC) document</w:t>
      </w:r>
      <w:r w:rsidR="00130572" w:rsidRPr="00686015">
        <w:rPr>
          <w:sz w:val="24"/>
          <w:szCs w:val="24"/>
        </w:rPr>
        <w:t>s</w:t>
      </w:r>
      <w:r w:rsidR="00B16D2A" w:rsidRPr="00686015">
        <w:rPr>
          <w:sz w:val="24"/>
          <w:szCs w:val="24"/>
        </w:rPr>
        <w:t xml:space="preserve"> which provide</w:t>
      </w:r>
      <w:r w:rsidR="00686015" w:rsidRPr="00686015">
        <w:rPr>
          <w:sz w:val="24"/>
          <w:szCs w:val="24"/>
        </w:rPr>
        <w:t xml:space="preserve"> </w:t>
      </w:r>
      <w:r w:rsidRPr="00686015">
        <w:rPr>
          <w:sz w:val="24"/>
          <w:szCs w:val="24"/>
        </w:rPr>
        <w:t xml:space="preserve">information about your coverage </w:t>
      </w:r>
      <w:r w:rsidR="00B16D2A" w:rsidRPr="00686015">
        <w:rPr>
          <w:sz w:val="24"/>
          <w:szCs w:val="24"/>
        </w:rPr>
        <w:t>a</w:t>
      </w:r>
      <w:r w:rsidRPr="00686015">
        <w:rPr>
          <w:sz w:val="24"/>
          <w:szCs w:val="24"/>
        </w:rPr>
        <w:t xml:space="preserve">s a member of our plan.  This notice is to let you know there are errors in </w:t>
      </w:r>
      <w:r w:rsidR="00686015" w:rsidRPr="00686015">
        <w:rPr>
          <w:sz w:val="24"/>
          <w:szCs w:val="24"/>
        </w:rPr>
        <w:t xml:space="preserve">your ANOC/EOC </w:t>
      </w:r>
      <w:r w:rsidRPr="00686015">
        <w:rPr>
          <w:sz w:val="24"/>
          <w:szCs w:val="24"/>
        </w:rPr>
        <w:t>document</w:t>
      </w:r>
      <w:r w:rsidR="00A22505" w:rsidRPr="00686015">
        <w:rPr>
          <w:sz w:val="24"/>
          <w:szCs w:val="24"/>
        </w:rPr>
        <w:t>&lt;</w:t>
      </w:r>
      <w:r w:rsidRPr="00686015">
        <w:rPr>
          <w:sz w:val="24"/>
          <w:szCs w:val="24"/>
        </w:rPr>
        <w:t>s</w:t>
      </w:r>
      <w:r w:rsidR="00A22505" w:rsidRPr="00686015">
        <w:rPr>
          <w:sz w:val="24"/>
          <w:szCs w:val="24"/>
        </w:rPr>
        <w:t>&gt;</w:t>
      </w:r>
      <w:r w:rsidRPr="00686015">
        <w:rPr>
          <w:sz w:val="24"/>
          <w:szCs w:val="24"/>
        </w:rPr>
        <w:t xml:space="preserve">. </w:t>
      </w:r>
      <w:r w:rsidR="00F62FE6" w:rsidRPr="00686015">
        <w:rPr>
          <w:sz w:val="24"/>
          <w:szCs w:val="24"/>
        </w:rPr>
        <w:t>Below you will find information describing and correcting the errors.</w:t>
      </w:r>
      <w:r w:rsidR="00B16D2A" w:rsidRPr="00686015">
        <w:rPr>
          <w:sz w:val="24"/>
          <w:szCs w:val="24"/>
        </w:rPr>
        <w:t xml:space="preserve">  Please keep this </w:t>
      </w:r>
      <w:r w:rsidR="002C4830" w:rsidRPr="00686015">
        <w:rPr>
          <w:sz w:val="24"/>
          <w:szCs w:val="24"/>
        </w:rPr>
        <w:t>information</w:t>
      </w:r>
      <w:r w:rsidR="00B16D2A" w:rsidRPr="00686015">
        <w:rPr>
          <w:sz w:val="24"/>
          <w:szCs w:val="24"/>
        </w:rPr>
        <w:t xml:space="preserve"> for your reference.   </w:t>
      </w:r>
      <w:r w:rsidR="00F62FE6" w:rsidRPr="00686015">
        <w:rPr>
          <w:sz w:val="24"/>
          <w:szCs w:val="24"/>
        </w:rPr>
        <w:t xml:space="preserve">  </w:t>
      </w:r>
    </w:p>
    <w:p w:rsidR="00EF086F" w:rsidRPr="00686015" w:rsidRDefault="00EF086F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AD685C" w:rsidRPr="00686015" w:rsidRDefault="00AD685C" w:rsidP="00AD685C">
      <w:pPr>
        <w:rPr>
          <w:b/>
          <w:sz w:val="24"/>
          <w:szCs w:val="24"/>
        </w:rPr>
      </w:pPr>
      <w:r w:rsidRPr="00686015">
        <w:rPr>
          <w:b/>
          <w:sz w:val="24"/>
          <w:szCs w:val="24"/>
        </w:rPr>
        <w:t>Changes to your AN</w:t>
      </w:r>
      <w:r w:rsidR="004D66C4" w:rsidRPr="00686015">
        <w:rPr>
          <w:b/>
          <w:sz w:val="24"/>
          <w:szCs w:val="24"/>
        </w:rPr>
        <w:t>O</w:t>
      </w:r>
      <w:r w:rsidRPr="00686015">
        <w:rPr>
          <w:b/>
          <w:sz w:val="24"/>
          <w:szCs w:val="24"/>
        </w:rPr>
        <w:t>C/E</w:t>
      </w:r>
      <w:r w:rsidR="004D66C4" w:rsidRPr="00686015">
        <w:rPr>
          <w:b/>
          <w:sz w:val="24"/>
          <w:szCs w:val="24"/>
        </w:rPr>
        <w:t>O</w:t>
      </w:r>
      <w:r w:rsidRPr="00686015">
        <w:rPr>
          <w:b/>
          <w:sz w:val="24"/>
          <w:szCs w:val="24"/>
        </w:rPr>
        <w:t>C</w:t>
      </w:r>
    </w:p>
    <w:p w:rsidR="00462542" w:rsidRPr="00686015" w:rsidRDefault="00462542" w:rsidP="0065484A">
      <w:pPr>
        <w:rPr>
          <w:sz w:val="24"/>
          <w:szCs w:val="24"/>
        </w:rPr>
      </w:pPr>
    </w:p>
    <w:tbl>
      <w:tblPr>
        <w:tblW w:w="0" w:type="auto"/>
        <w:tblInd w:w="115" w:type="dxa"/>
        <w:tblLook w:val="04A0"/>
      </w:tblPr>
      <w:tblGrid>
        <w:gridCol w:w="3510"/>
        <w:gridCol w:w="2880"/>
        <w:gridCol w:w="3060"/>
      </w:tblGrid>
      <w:tr w:rsidR="00462542" w:rsidRPr="00686015" w:rsidTr="00FA2FF5">
        <w:tc>
          <w:tcPr>
            <w:tcW w:w="3510" w:type="dxa"/>
            <w:tcBorders>
              <w:top w:val="single" w:sz="24" w:space="0" w:color="B2B2B2"/>
              <w:left w:val="single" w:sz="24" w:space="0" w:color="B2B2B2"/>
              <w:bottom w:val="single" w:sz="18" w:space="0" w:color="B2B2B2"/>
              <w:right w:val="nil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462542" w:rsidRPr="00686015" w:rsidRDefault="00F62FE6" w:rsidP="0065484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>Where you can find the error</w:t>
            </w:r>
            <w:r w:rsidR="00C62B73" w:rsidRPr="00686015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 xml:space="preserve"> </w:t>
            </w:r>
            <w:r w:rsidRPr="00686015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>i</w:t>
            </w:r>
            <w:r w:rsidR="00C62B73" w:rsidRPr="00686015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>n</w:t>
            </w:r>
            <w:r w:rsidRPr="00686015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 xml:space="preserve"> your</w:t>
            </w:r>
            <w:r w:rsidR="00C62B73" w:rsidRPr="00686015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 xml:space="preserve"> </w:t>
            </w:r>
            <w:r w:rsidR="00174E47" w:rsidRPr="00686015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>[Current Year] ANOC/EOC</w:t>
            </w:r>
            <w:r w:rsidR="00C62B73" w:rsidRPr="00686015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88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:rsidR="00462542" w:rsidRPr="00686015" w:rsidRDefault="00293326" w:rsidP="00F62FE6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</w:t>
            </w:r>
            <w:r w:rsidR="00E86231" w:rsidRPr="00686015">
              <w:rPr>
                <w:color w:val="000000"/>
              </w:rPr>
              <w:t>I</w:t>
            </w:r>
            <w:r w:rsidR="00462542" w:rsidRPr="00686015">
              <w:rPr>
                <w:color w:val="000000"/>
              </w:rPr>
              <w:t xml:space="preserve">nformation </w:t>
            </w:r>
          </w:p>
        </w:tc>
        <w:tc>
          <w:tcPr>
            <w:tcW w:w="306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:rsidR="00462542" w:rsidRPr="00686015" w:rsidRDefault="00462542" w:rsidP="00F62FE6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</w:t>
            </w:r>
            <w:r w:rsidR="00E86231" w:rsidRPr="00686015">
              <w:rPr>
                <w:color w:val="000000"/>
              </w:rPr>
              <w:t>I</w:t>
            </w:r>
            <w:r w:rsidRPr="00686015">
              <w:rPr>
                <w:color w:val="000000"/>
              </w:rPr>
              <w:t xml:space="preserve">nformation </w:t>
            </w:r>
          </w:p>
        </w:tc>
      </w:tr>
      <w:tr w:rsidR="00FA2FF5" w:rsidRPr="00686015" w:rsidTr="007E6B2F">
        <w:tc>
          <w:tcPr>
            <w:tcW w:w="351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A2FF5" w:rsidRPr="00686015" w:rsidRDefault="00FA2FF5" w:rsidP="00003D84">
            <w:pPr>
              <w:rPr>
                <w:color w:val="000000"/>
                <w:sz w:val="24"/>
                <w:szCs w:val="24"/>
              </w:rPr>
            </w:pPr>
            <w:r w:rsidRPr="00686015">
              <w:rPr>
                <w:color w:val="000000"/>
                <w:sz w:val="24"/>
                <w:szCs w:val="24"/>
              </w:rPr>
              <w:t>[Insert ANOC</w:t>
            </w:r>
            <w:r w:rsidR="00174E47" w:rsidRPr="00686015">
              <w:rPr>
                <w:color w:val="000000"/>
                <w:sz w:val="24"/>
                <w:szCs w:val="24"/>
              </w:rPr>
              <w:t>,</w:t>
            </w:r>
            <w:r w:rsidRPr="00686015">
              <w:rPr>
                <w:color w:val="000000"/>
                <w:sz w:val="24"/>
                <w:szCs w:val="24"/>
              </w:rPr>
              <w:t xml:space="preserve"> EOC,</w:t>
            </w:r>
            <w:r w:rsidR="00174E47" w:rsidRPr="00686015">
              <w:rPr>
                <w:color w:val="000000"/>
                <w:sz w:val="24"/>
                <w:szCs w:val="24"/>
              </w:rPr>
              <w:t xml:space="preserve"> </w:t>
            </w:r>
            <w:r w:rsidRPr="00686015">
              <w:rPr>
                <w:color w:val="000000"/>
                <w:sz w:val="24"/>
                <w:szCs w:val="24"/>
              </w:rPr>
              <w:t>page number, Section, and Title of Section]</w:t>
            </w:r>
          </w:p>
        </w:tc>
        <w:tc>
          <w:tcPr>
            <w:tcW w:w="288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1180E" w:rsidRPr="00686015" w:rsidRDefault="00FA2FF5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[insert original (incorrect) information]</w:t>
            </w:r>
          </w:p>
        </w:tc>
        <w:tc>
          <w:tcPr>
            <w:tcW w:w="306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1180E" w:rsidRPr="00686015" w:rsidRDefault="00792188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[insert corrected information]</w:t>
            </w:r>
          </w:p>
        </w:tc>
      </w:tr>
      <w:tr w:rsidR="00FA2FF5" w:rsidRPr="00686015" w:rsidTr="007E6B2F">
        <w:tc>
          <w:tcPr>
            <w:tcW w:w="351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A2FF5" w:rsidRPr="00686015" w:rsidRDefault="00FA2FF5">
            <w:pPr>
              <w:rPr>
                <w:b/>
                <w:color w:val="000000"/>
                <w:sz w:val="24"/>
                <w:szCs w:val="24"/>
              </w:rPr>
            </w:pPr>
            <w:r w:rsidRPr="00686015">
              <w:rPr>
                <w:b/>
                <w:color w:val="000000"/>
                <w:sz w:val="24"/>
                <w:szCs w:val="24"/>
              </w:rPr>
              <w:t>Below are examples</w:t>
            </w:r>
          </w:p>
        </w:tc>
        <w:tc>
          <w:tcPr>
            <w:tcW w:w="288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A2FF5" w:rsidRPr="00686015" w:rsidRDefault="00FA2FF5" w:rsidP="0065484A">
            <w:pPr>
              <w:rPr>
                <w:b/>
                <w:sz w:val="24"/>
                <w:szCs w:val="24"/>
              </w:rPr>
            </w:pPr>
            <w:r w:rsidRPr="00686015">
              <w:rPr>
                <w:b/>
                <w:sz w:val="24"/>
                <w:szCs w:val="24"/>
              </w:rPr>
              <w:t>Below are examples</w:t>
            </w:r>
          </w:p>
        </w:tc>
        <w:tc>
          <w:tcPr>
            <w:tcW w:w="306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A2FF5" w:rsidRPr="00686015" w:rsidRDefault="00FA2FF5" w:rsidP="0065484A">
            <w:pPr>
              <w:rPr>
                <w:b/>
                <w:sz w:val="24"/>
                <w:szCs w:val="24"/>
              </w:rPr>
            </w:pPr>
            <w:r w:rsidRPr="00686015">
              <w:rPr>
                <w:b/>
                <w:sz w:val="24"/>
                <w:szCs w:val="24"/>
              </w:rPr>
              <w:t>Below are examples</w:t>
            </w:r>
          </w:p>
        </w:tc>
      </w:tr>
      <w:tr w:rsidR="00462542" w:rsidRPr="00686015" w:rsidTr="007E6B2F">
        <w:tc>
          <w:tcPr>
            <w:tcW w:w="351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EF086F" w:rsidRPr="00686015" w:rsidRDefault="00C62B73" w:rsidP="00E86231">
            <w:pPr>
              <w:rPr>
                <w:sz w:val="24"/>
                <w:szCs w:val="24"/>
              </w:rPr>
            </w:pPr>
            <w:r w:rsidRPr="00686015">
              <w:rPr>
                <w:color w:val="000000"/>
                <w:sz w:val="24"/>
                <w:szCs w:val="24"/>
              </w:rPr>
              <w:t xml:space="preserve">On page 2, under </w:t>
            </w:r>
            <w:r w:rsidR="000135D8" w:rsidRPr="00686015">
              <w:rPr>
                <w:color w:val="000000"/>
                <w:sz w:val="24"/>
                <w:szCs w:val="24"/>
              </w:rPr>
              <w:t>“</w:t>
            </w:r>
            <w:r w:rsidRPr="00686015">
              <w:rPr>
                <w:color w:val="000000"/>
                <w:sz w:val="24"/>
                <w:szCs w:val="24"/>
              </w:rPr>
              <w:t>Section 3. Medical services: Changes to your benefits</w:t>
            </w:r>
            <w:r w:rsidR="007E6B2F" w:rsidRPr="00686015">
              <w:rPr>
                <w:color w:val="000000"/>
                <w:sz w:val="24"/>
                <w:szCs w:val="24"/>
              </w:rPr>
              <w:t>”</w:t>
            </w:r>
            <w:r w:rsidRPr="00686015">
              <w:rPr>
                <w:color w:val="000000"/>
                <w:sz w:val="24"/>
                <w:szCs w:val="24"/>
              </w:rPr>
              <w:t xml:space="preserve"> </w:t>
            </w:r>
            <w:r w:rsidRPr="00686015">
              <w:rPr>
                <w:sz w:val="24"/>
                <w:szCs w:val="24"/>
              </w:rPr>
              <w:t>your Annual Notice of Change lists the Optional Supplemental Benefits – Package 1 (Monthly Premium) as:</w:t>
            </w:r>
          </w:p>
          <w:p w:rsidR="00D3386B" w:rsidRPr="00686015" w:rsidRDefault="00D3386B" w:rsidP="00EF086F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1180E" w:rsidRPr="00686015" w:rsidRDefault="003B5FCE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$29 for the following optional benefits:</w:t>
            </w:r>
          </w:p>
          <w:p w:rsidR="003B5FCE" w:rsidRPr="00686015" w:rsidRDefault="003B5FCE" w:rsidP="007E6B2F">
            <w:pPr>
              <w:ind w:firstLine="153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-DHMO Dental Services</w:t>
            </w:r>
          </w:p>
          <w:p w:rsidR="003B5FCE" w:rsidRPr="00686015" w:rsidRDefault="003B5FCE" w:rsidP="007E6B2F">
            <w:pPr>
              <w:ind w:firstLine="153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-Chiropractic Services</w:t>
            </w:r>
          </w:p>
          <w:p w:rsidR="003B5FCE" w:rsidRPr="00686015" w:rsidRDefault="003B5FCE" w:rsidP="007E6B2F">
            <w:pPr>
              <w:ind w:firstLine="153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-Eyewear</w:t>
            </w:r>
          </w:p>
          <w:p w:rsidR="00F1180E" w:rsidRPr="00686015" w:rsidRDefault="00EF086F">
            <w:pPr>
              <w:ind w:firstLine="153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Acupuncture</w:t>
            </w:r>
          </w:p>
          <w:p w:rsidR="00F1180E" w:rsidRPr="00686015" w:rsidRDefault="00F1180E">
            <w:pPr>
              <w:spacing w:before="100" w:beforeAutospacing="1" w:after="100" w:afterAutospacing="1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1180E" w:rsidRPr="00686015" w:rsidRDefault="003B5FCE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$</w:t>
            </w:r>
            <w:r w:rsidR="00105EA7" w:rsidRPr="00686015">
              <w:rPr>
                <w:sz w:val="24"/>
                <w:szCs w:val="24"/>
              </w:rPr>
              <w:t>30</w:t>
            </w:r>
            <w:r w:rsidRPr="00686015">
              <w:rPr>
                <w:sz w:val="24"/>
                <w:szCs w:val="24"/>
              </w:rPr>
              <w:t xml:space="preserve"> for the following optional benefits:</w:t>
            </w:r>
          </w:p>
          <w:p w:rsidR="003B5FCE" w:rsidRPr="00686015" w:rsidRDefault="003B5FCE" w:rsidP="007E6B2F">
            <w:pPr>
              <w:ind w:firstLine="126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 Fee-for-Service Dental Services*</w:t>
            </w:r>
          </w:p>
          <w:p w:rsidR="003B5FCE" w:rsidRPr="00686015" w:rsidRDefault="003B5FCE" w:rsidP="007E6B2F">
            <w:pPr>
              <w:ind w:firstLine="126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 Chiropractic Services</w:t>
            </w:r>
          </w:p>
          <w:p w:rsidR="003B5FCE" w:rsidRPr="00686015" w:rsidRDefault="003B5FCE" w:rsidP="007E6B2F">
            <w:pPr>
              <w:ind w:firstLine="126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 Eyewear*</w:t>
            </w:r>
          </w:p>
          <w:p w:rsidR="00F1180E" w:rsidRPr="00686015" w:rsidRDefault="003B5FCE">
            <w:pPr>
              <w:ind w:firstLine="126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 Acupuncture</w:t>
            </w:r>
          </w:p>
          <w:p w:rsidR="00F1180E" w:rsidRPr="00686015" w:rsidRDefault="00F1180E">
            <w:pPr>
              <w:rPr>
                <w:b/>
                <w:sz w:val="24"/>
                <w:szCs w:val="24"/>
              </w:rPr>
            </w:pPr>
          </w:p>
          <w:p w:rsidR="00F1180E" w:rsidRPr="00686015" w:rsidRDefault="003B5FCE">
            <w:pPr>
              <w:spacing w:after="100" w:afterAutospacing="1"/>
              <w:rPr>
                <w:rFonts w:ascii="Arial" w:hAnsi="Arial"/>
                <w:color w:val="000000"/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*Please refer to your 2010 Evidence of Coverage for detailed information.</w:t>
            </w:r>
          </w:p>
        </w:tc>
      </w:tr>
      <w:tr w:rsidR="00AB72EE" w:rsidRPr="00686015" w:rsidTr="007E6B2F">
        <w:tc>
          <w:tcPr>
            <w:tcW w:w="351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AB72EE" w:rsidRPr="00686015" w:rsidRDefault="00AB72EE" w:rsidP="00E86231">
            <w:pPr>
              <w:rPr>
                <w:color w:val="000000"/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lastRenderedPageBreak/>
              <w:t>On page 5, under “Section 3. Medical services: Changes to your benefits” your Annual Notice of Change lists the Routine (non-Medicare covered) Vision Services Eyewear (Glasses, frames, lenses and contacts) as:</w:t>
            </w:r>
          </w:p>
        </w:tc>
        <w:tc>
          <w:tcPr>
            <w:tcW w:w="288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1180E" w:rsidRPr="00686015" w:rsidRDefault="00AB72EE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$25 copayment</w:t>
            </w:r>
          </w:p>
        </w:tc>
        <w:tc>
          <w:tcPr>
            <w:tcW w:w="306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1180E" w:rsidRPr="00686015" w:rsidRDefault="00AB72EE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$0 copayment</w:t>
            </w:r>
          </w:p>
        </w:tc>
      </w:tr>
    </w:tbl>
    <w:p w:rsidR="00462542" w:rsidRPr="00686015" w:rsidRDefault="00462542" w:rsidP="00AD685C">
      <w:pPr>
        <w:rPr>
          <w:sz w:val="24"/>
          <w:szCs w:val="24"/>
        </w:rPr>
      </w:pPr>
    </w:p>
    <w:p w:rsidR="00130572" w:rsidRPr="00686015" w:rsidRDefault="00130572" w:rsidP="00130572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686015">
        <w:rPr>
          <w:sz w:val="24"/>
          <w:szCs w:val="24"/>
        </w:rPr>
        <w:t>[</w:t>
      </w:r>
      <w:r w:rsidRPr="00686015">
        <w:rPr>
          <w:i/>
          <w:iCs/>
          <w:sz w:val="24"/>
          <w:szCs w:val="24"/>
        </w:rPr>
        <w:t xml:space="preserve">Plans have the option to insert a paragraph </w:t>
      </w:r>
      <w:r w:rsidR="00BC71FD" w:rsidRPr="00686015">
        <w:rPr>
          <w:i/>
          <w:iCs/>
          <w:sz w:val="24"/>
          <w:szCs w:val="24"/>
        </w:rPr>
        <w:t>further</w:t>
      </w:r>
      <w:r w:rsidRPr="00686015">
        <w:rPr>
          <w:i/>
          <w:iCs/>
          <w:sz w:val="24"/>
          <w:szCs w:val="24"/>
        </w:rPr>
        <w:t xml:space="preserve"> describing all changes from the original information</w:t>
      </w:r>
      <w:r w:rsidR="00686015" w:rsidRPr="00686015">
        <w:rPr>
          <w:i/>
          <w:iCs/>
          <w:sz w:val="24"/>
          <w:szCs w:val="24"/>
        </w:rPr>
        <w:t>. Plans should describe</w:t>
      </w:r>
      <w:r w:rsidRPr="00686015">
        <w:rPr>
          <w:i/>
          <w:iCs/>
          <w:sz w:val="24"/>
          <w:szCs w:val="24"/>
        </w:rPr>
        <w:t xml:space="preserve"> benefits</w:t>
      </w:r>
      <w:r w:rsidR="00686015" w:rsidRPr="00686015">
        <w:rPr>
          <w:i/>
          <w:iCs/>
          <w:sz w:val="24"/>
          <w:szCs w:val="24"/>
        </w:rPr>
        <w:t>/coverage changes</w:t>
      </w:r>
      <w:r w:rsidRPr="00686015">
        <w:rPr>
          <w:i/>
          <w:iCs/>
          <w:sz w:val="24"/>
          <w:szCs w:val="24"/>
        </w:rPr>
        <w:t xml:space="preserve"> by comparing the benefits/coverage information originally provided to the enrollee with the corrected benefits/coverage information.]</w:t>
      </w:r>
    </w:p>
    <w:p w:rsidR="00462542" w:rsidRPr="00686015" w:rsidRDefault="00462542" w:rsidP="00AD685C">
      <w:pPr>
        <w:rPr>
          <w:sz w:val="24"/>
          <w:szCs w:val="24"/>
        </w:rPr>
      </w:pPr>
    </w:p>
    <w:p w:rsidR="002C4830" w:rsidRPr="00686015" w:rsidRDefault="002C4830" w:rsidP="002C4830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686015">
        <w:rPr>
          <w:sz w:val="24"/>
          <w:szCs w:val="24"/>
        </w:rPr>
        <w:t>You are not required to take any action in response to this document</w:t>
      </w:r>
      <w:r w:rsidR="00BC71FD" w:rsidRPr="00686015">
        <w:rPr>
          <w:sz w:val="24"/>
          <w:szCs w:val="24"/>
        </w:rPr>
        <w:t xml:space="preserve"> but we recommend you keep this information for future reference</w:t>
      </w:r>
      <w:r w:rsidRPr="00686015">
        <w:rPr>
          <w:sz w:val="24"/>
          <w:szCs w:val="24"/>
        </w:rPr>
        <w:t xml:space="preserve">.   If you have any questions please call us at [enter customer service/member services, TTY number, and hours of operation]. </w:t>
      </w:r>
    </w:p>
    <w:p w:rsidR="008C6CE5" w:rsidRPr="00686015" w:rsidRDefault="008C6CE5">
      <w:pPr>
        <w:rPr>
          <w:sz w:val="24"/>
          <w:szCs w:val="24"/>
        </w:rPr>
      </w:pPr>
    </w:p>
    <w:p w:rsidR="003E7ECB" w:rsidRPr="00686015" w:rsidRDefault="003E7ECB" w:rsidP="003E7ECB">
      <w:pPr>
        <w:ind w:right="547"/>
        <w:rPr>
          <w:sz w:val="24"/>
          <w:szCs w:val="24"/>
        </w:rPr>
      </w:pPr>
      <w:r>
        <w:rPr>
          <w:i/>
          <w:sz w:val="24"/>
          <w:szCs w:val="24"/>
        </w:rPr>
        <w:t>[Plans may add a closing]</w:t>
      </w:r>
    </w:p>
    <w:p w:rsidR="003E7ECB" w:rsidRDefault="003E7ECB" w:rsidP="00174E47">
      <w:pPr>
        <w:pStyle w:val="Default"/>
        <w:rPr>
          <w:i/>
          <w:iCs/>
        </w:rPr>
      </w:pPr>
    </w:p>
    <w:p w:rsidR="00174E47" w:rsidRPr="00686015" w:rsidRDefault="00174E47" w:rsidP="00174E47">
      <w:pPr>
        <w:pStyle w:val="Default"/>
      </w:pPr>
      <w:r w:rsidRPr="00686015">
        <w:rPr>
          <w:i/>
          <w:iCs/>
        </w:rPr>
        <w:t>[</w:t>
      </w:r>
      <w:r w:rsidR="00E86231" w:rsidRPr="00686015">
        <w:rPr>
          <w:i/>
          <w:iCs/>
        </w:rPr>
        <w:t xml:space="preserve">Insert the </w:t>
      </w:r>
      <w:r w:rsidRPr="00686015">
        <w:rPr>
          <w:i/>
          <w:iCs/>
        </w:rPr>
        <w:t xml:space="preserve">Federal Contracting Statement] </w:t>
      </w:r>
    </w:p>
    <w:p w:rsidR="008C6CE5" w:rsidRPr="00686015" w:rsidRDefault="008C6CE5">
      <w:pPr>
        <w:rPr>
          <w:sz w:val="24"/>
          <w:szCs w:val="24"/>
        </w:rPr>
      </w:pPr>
    </w:p>
    <w:p w:rsidR="00130572" w:rsidRPr="00686015" w:rsidRDefault="00130572" w:rsidP="00105EA7">
      <w:pPr>
        <w:pStyle w:val="Default"/>
      </w:pPr>
      <w:r w:rsidRPr="00686015">
        <w:rPr>
          <w:i/>
          <w:iCs/>
        </w:rPr>
        <w:t xml:space="preserve">[As applicable, insert the </w:t>
      </w:r>
      <w:r w:rsidRPr="00686015">
        <w:rPr>
          <w:i/>
        </w:rPr>
        <w:t>Availability of Non-English Translations Disclaimer</w:t>
      </w:r>
      <w:r w:rsidRPr="00686015">
        <w:rPr>
          <w:rFonts w:ascii="MS Reference Sans Serif" w:hAnsi="MS Reference Sans Serif"/>
          <w:b/>
        </w:rPr>
        <w:t>]</w:t>
      </w:r>
    </w:p>
    <w:p w:rsidR="008C6CE5" w:rsidRPr="00686015" w:rsidRDefault="008C6CE5">
      <w:pPr>
        <w:rPr>
          <w:sz w:val="24"/>
          <w:szCs w:val="24"/>
        </w:rPr>
      </w:pPr>
    </w:p>
    <w:p w:rsidR="008C6CE5" w:rsidRPr="00686015" w:rsidRDefault="008C6CE5">
      <w:pPr>
        <w:rPr>
          <w:sz w:val="24"/>
          <w:szCs w:val="24"/>
        </w:rPr>
      </w:pPr>
    </w:p>
    <w:p w:rsidR="008C6CE5" w:rsidRPr="00686015" w:rsidRDefault="008C6CE5">
      <w:pPr>
        <w:rPr>
          <w:sz w:val="24"/>
          <w:szCs w:val="24"/>
        </w:rPr>
      </w:pPr>
    </w:p>
    <w:p w:rsidR="004B437E" w:rsidRDefault="004B437E"/>
    <w:sectPr w:rsidR="004B437E" w:rsidSect="0065484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4E4" w:rsidRDefault="003454E4" w:rsidP="00FD6A63">
      <w:r>
        <w:separator/>
      </w:r>
    </w:p>
  </w:endnote>
  <w:endnote w:type="continuationSeparator" w:id="0">
    <w:p w:rsidR="003454E4" w:rsidRDefault="003454E4" w:rsidP="00FD6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63" w:rsidRDefault="00FD6A63" w:rsidP="00FD6A63">
    <w:proofErr w:type="gramStart"/>
    <w:r>
      <w:t>[ Material</w:t>
    </w:r>
    <w:proofErr w:type="gramEnd"/>
    <w:r>
      <w:t xml:space="preserve"> ID]</w:t>
    </w:r>
  </w:p>
  <w:p w:rsidR="00FD6A63" w:rsidRPr="00FD6A63" w:rsidRDefault="00FD6A63" w:rsidP="00FD6A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4E4" w:rsidRDefault="003454E4" w:rsidP="00FD6A63">
      <w:r>
        <w:separator/>
      </w:r>
    </w:p>
  </w:footnote>
  <w:footnote w:type="continuationSeparator" w:id="0">
    <w:p w:rsidR="003454E4" w:rsidRDefault="003454E4" w:rsidP="00FD6A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85C"/>
    <w:rsid w:val="00003D84"/>
    <w:rsid w:val="000135D8"/>
    <w:rsid w:val="000318A7"/>
    <w:rsid w:val="00034650"/>
    <w:rsid w:val="00105EA7"/>
    <w:rsid w:val="0012048F"/>
    <w:rsid w:val="00130572"/>
    <w:rsid w:val="001333BA"/>
    <w:rsid w:val="001627A2"/>
    <w:rsid w:val="00174E47"/>
    <w:rsid w:val="00184388"/>
    <w:rsid w:val="00187AE8"/>
    <w:rsid w:val="001A4141"/>
    <w:rsid w:val="001A6362"/>
    <w:rsid w:val="00213299"/>
    <w:rsid w:val="002316F3"/>
    <w:rsid w:val="0028659C"/>
    <w:rsid w:val="00293326"/>
    <w:rsid w:val="002C4830"/>
    <w:rsid w:val="003454E4"/>
    <w:rsid w:val="003708A6"/>
    <w:rsid w:val="003A37BF"/>
    <w:rsid w:val="003B5FCE"/>
    <w:rsid w:val="003E7ECB"/>
    <w:rsid w:val="004017D7"/>
    <w:rsid w:val="00455F8F"/>
    <w:rsid w:val="00462542"/>
    <w:rsid w:val="004B437E"/>
    <w:rsid w:val="004B7DCD"/>
    <w:rsid w:val="004D66C4"/>
    <w:rsid w:val="00517D6D"/>
    <w:rsid w:val="00583172"/>
    <w:rsid w:val="005B7A2A"/>
    <w:rsid w:val="005D4CCF"/>
    <w:rsid w:val="00605EC1"/>
    <w:rsid w:val="0065484A"/>
    <w:rsid w:val="00686015"/>
    <w:rsid w:val="006E132F"/>
    <w:rsid w:val="006F59E2"/>
    <w:rsid w:val="00712C2E"/>
    <w:rsid w:val="007431AA"/>
    <w:rsid w:val="00777AB5"/>
    <w:rsid w:val="00783A81"/>
    <w:rsid w:val="00792188"/>
    <w:rsid w:val="007C6403"/>
    <w:rsid w:val="007E6B2F"/>
    <w:rsid w:val="0081097A"/>
    <w:rsid w:val="00833EB2"/>
    <w:rsid w:val="0086632C"/>
    <w:rsid w:val="008B26DD"/>
    <w:rsid w:val="008B4A0F"/>
    <w:rsid w:val="008C6CE5"/>
    <w:rsid w:val="008F6672"/>
    <w:rsid w:val="0093713E"/>
    <w:rsid w:val="00953A34"/>
    <w:rsid w:val="009D2CB5"/>
    <w:rsid w:val="00A22505"/>
    <w:rsid w:val="00AB541D"/>
    <w:rsid w:val="00AB72EE"/>
    <w:rsid w:val="00AD685C"/>
    <w:rsid w:val="00B16D2A"/>
    <w:rsid w:val="00B633AD"/>
    <w:rsid w:val="00BC71FD"/>
    <w:rsid w:val="00BF5806"/>
    <w:rsid w:val="00C62B73"/>
    <w:rsid w:val="00C92EA5"/>
    <w:rsid w:val="00CD3C84"/>
    <w:rsid w:val="00CE5B56"/>
    <w:rsid w:val="00D12CA6"/>
    <w:rsid w:val="00D1466B"/>
    <w:rsid w:val="00D21FC6"/>
    <w:rsid w:val="00D23B41"/>
    <w:rsid w:val="00D3386B"/>
    <w:rsid w:val="00D714DE"/>
    <w:rsid w:val="00D753D1"/>
    <w:rsid w:val="00D77E8D"/>
    <w:rsid w:val="00D84042"/>
    <w:rsid w:val="00E17ACF"/>
    <w:rsid w:val="00E74B8F"/>
    <w:rsid w:val="00E86231"/>
    <w:rsid w:val="00EF086F"/>
    <w:rsid w:val="00F1180E"/>
    <w:rsid w:val="00F44D5F"/>
    <w:rsid w:val="00F62A3E"/>
    <w:rsid w:val="00F62FE6"/>
    <w:rsid w:val="00F857A9"/>
    <w:rsid w:val="00FA2FF5"/>
    <w:rsid w:val="00FD26A5"/>
    <w:rsid w:val="00FD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b/>
      <w:bCs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6A6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D8B2-B2BE-4FA0-8984-66FD17D4A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Cbrown</dc:creator>
  <cp:keywords/>
  <dc:description/>
  <cp:lastModifiedBy>CMS</cp:lastModifiedBy>
  <cp:revision>3</cp:revision>
  <dcterms:created xsi:type="dcterms:W3CDTF">2012-05-21T21:12:00Z</dcterms:created>
  <dcterms:modified xsi:type="dcterms:W3CDTF">2012-05-24T19:41:00Z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-2110082473</vt:i4>
  </property>
  <property fmtid="{D5CDD505-2E9C-101B-9397-08002B2CF9AE}" pid="3" name="_NewReviewCycle">
    <vt:lpwstr/>
  </property>
  <property fmtid="{D5CDD505-2E9C-101B-9397-08002B2CF9AE}" pid="4" name="_EmailSubject">
    <vt:lpwstr>Erratacoverletter1014102 vsd 101510cjb_CR_cjb.doc</vt:lpwstr>
  </property>
  <property fmtid="{D5CDD505-2E9C-101B-9397-08002B2CF9AE}" pid="5" name="_AuthorEmail">
    <vt:lpwstr>Camille.Brown@cms.hhs.gov</vt:lpwstr>
  </property>
  <property fmtid="{D5CDD505-2E9C-101B-9397-08002B2CF9AE}" pid="6" name="_AuthorEmailDisplayName">
    <vt:lpwstr>Brown, Camille J. (CMS/CPC)</vt:lpwstr>
  </property>
  <property fmtid="{D5CDD505-2E9C-101B-9397-08002B2CF9AE}" pid="7" name="_PreviousAdHocReviewCycleID">
    <vt:i4>-1990378978</vt:i4>
  </property>
  <property fmtid="{D5CDD505-2E9C-101B-9397-08002B2CF9AE}" pid="8" name="_ReviewingToolsShownOnce">
    <vt:lpwstr/>
  </property>
</Properties>
</file>