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6E2BB" w14:textId="0C6BF18B" w:rsidR="002A46A2" w:rsidRPr="00787537" w:rsidRDefault="002A46A2" w:rsidP="004F0823">
      <w:pPr>
        <w:ind w:right="0"/>
        <w:rPr>
          <w:rStyle w:val="PlanInstructions"/>
        </w:rPr>
      </w:pPr>
      <w:bookmarkStart w:id="0" w:name="_Toc110591471"/>
      <w:bookmarkStart w:id="1" w:name="_GoBack"/>
      <w:bookmarkEnd w:id="1"/>
      <w:r w:rsidRPr="00787537">
        <w:rPr>
          <w:rStyle w:val="PlanInstructions"/>
          <w:i w:val="0"/>
        </w:rPr>
        <w:t>[</w:t>
      </w:r>
      <w:r w:rsidRPr="00787537">
        <w:rPr>
          <w:rStyle w:val="PlanInstructions"/>
        </w:rPr>
        <w:t>Plan should utilize the below table to auto-populate key terms throughout the document, using the following steps:</w:t>
      </w:r>
    </w:p>
    <w:p w14:paraId="32922FA5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 xml:space="preserve">Update the values for each of the data fields in the table below by highlighting the </w:t>
      </w:r>
      <w:r w:rsidR="00050048" w:rsidRPr="00787537">
        <w:rPr>
          <w:rStyle w:val="PlanInstructions"/>
        </w:rPr>
        <w:t>text (including the angle brackets (&lt; &gt;)) and typing in the appropriate value.</w:t>
      </w:r>
    </w:p>
    <w:p w14:paraId="2D3A9AF1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Ctrl+A to select all text in the main document sections.</w:t>
      </w:r>
    </w:p>
    <w:p w14:paraId="3C56ECC3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6DC5CD2E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Double click on the header. Press Ctrl+A to select all header text.</w:t>
      </w:r>
    </w:p>
    <w:p w14:paraId="585D3D78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 in the header.</w:t>
      </w:r>
    </w:p>
    <w:p w14:paraId="0C0C03D5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If the header does not populate throughout the document, steps 5 and 6 should be repeated for each header section in the document.</w:t>
      </w:r>
    </w:p>
    <w:p w14:paraId="43FBB0AF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Double click on the footer, and press Ctrl+A to select all footer text.</w:t>
      </w:r>
    </w:p>
    <w:p w14:paraId="29B60D28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 in the footer.</w:t>
      </w:r>
    </w:p>
    <w:p w14:paraId="48237A5E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If the footer does not populate throughout the document, steps 8 and 9 should be repeated for each footer section in the document.</w:t>
      </w:r>
    </w:p>
    <w:p w14:paraId="141A42E4" w14:textId="77777777" w:rsidR="002A46A2" w:rsidRPr="00BB6B08" w:rsidRDefault="002A46A2" w:rsidP="002A46A2">
      <w:pPr>
        <w:pStyle w:val="ListParagraph"/>
        <w:spacing w:after="0"/>
        <w:contextualSpacing/>
        <w:rPr>
          <w:rStyle w:val="PlanInstructions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F54BE2" w:rsidRPr="009E2347" w14:paraId="2558EFF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84D708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b/>
                <w:bCs/>
                <w:color w:val="000000"/>
              </w:rPr>
              <w:t>Data Field (bookmarkName)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3A1C35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b/>
                <w:bCs/>
                <w:color w:val="000000"/>
              </w:rPr>
              <w:t>Value</w:t>
            </w:r>
          </w:p>
        </w:tc>
      </w:tr>
      <w:tr w:rsidR="00F54BE2" w:rsidRPr="009E2347" w14:paraId="216B0BCF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FB11AD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Plan name (planName)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E1FB1B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2" w:name="planName"/>
            <w:r w:rsidRPr="009E2347">
              <w:rPr>
                <w:rFonts w:eastAsia="Times New Roman" w:cs="Arial"/>
                <w:color w:val="000000"/>
              </w:rPr>
              <w:t>&lt;plan name&gt;</w:t>
            </w:r>
            <w:bookmarkEnd w:id="2"/>
          </w:p>
        </w:tc>
      </w:tr>
      <w:tr w:rsidR="00F54BE2" w:rsidRPr="009E2347" w14:paraId="6D0B5AE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B0C53D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Toll-free Number (tollFreeNumber)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8B821C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3" w:name="tollFreeNumber"/>
            <w:r w:rsidRPr="009E2347">
              <w:rPr>
                <w:rFonts w:eastAsia="Times New Roman" w:cs="Arial"/>
                <w:color w:val="000000"/>
              </w:rPr>
              <w:t>&lt;toll free number&gt;</w:t>
            </w:r>
            <w:bookmarkEnd w:id="3"/>
          </w:p>
        </w:tc>
      </w:tr>
      <w:tr w:rsidR="00F54BE2" w:rsidRPr="009E2347" w14:paraId="134C0DE3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ABAED4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Days and hours of operation (daysAndHoursOfOperation)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5EE38A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4" w:name="daysAndHoursOfOperation"/>
            <w:r w:rsidRPr="009E2347">
              <w:rPr>
                <w:rFonts w:eastAsia="Times New Roman" w:cs="Arial"/>
                <w:color w:val="000000"/>
              </w:rPr>
              <w:t>&lt;days and hours of operation&gt;</w:t>
            </w:r>
            <w:bookmarkEnd w:id="4"/>
          </w:p>
        </w:tc>
      </w:tr>
      <w:tr w:rsidR="00F54BE2" w:rsidRPr="009E2347" w14:paraId="796916D0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BD6E64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Web Address (webAddress)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40E39E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5" w:name="webAddress"/>
            <w:r w:rsidRPr="009E2347">
              <w:rPr>
                <w:rFonts w:eastAsia="Times New Roman" w:cs="Arial"/>
                <w:color w:val="000000"/>
              </w:rPr>
              <w:t>&lt;web address&gt;</w:t>
            </w:r>
            <w:bookmarkEnd w:id="5"/>
          </w:p>
        </w:tc>
      </w:tr>
      <w:tr w:rsidR="002A46A2" w:rsidRPr="009E2347" w14:paraId="5DED5D0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9D116A" w14:textId="77777777" w:rsidR="002A46A2" w:rsidRDefault="002A46A2" w:rsidP="002A46A2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cs="Arial"/>
                <w:color w:val="000000"/>
              </w:rPr>
              <w:t>Name of plan members (memberName)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E00E" w14:textId="77777777" w:rsidR="002A46A2" w:rsidRDefault="00D01BC8" w:rsidP="00D01BC8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6" w:name="memberName"/>
            <w:r>
              <w:rPr>
                <w:rFonts w:eastAsia="Times New Roman" w:cs="Arial"/>
              </w:rPr>
              <w:t>Member</w:t>
            </w:r>
            <w:bookmarkEnd w:id="6"/>
          </w:p>
        </w:tc>
      </w:tr>
    </w:tbl>
    <w:p w14:paraId="76172E4F" w14:textId="77777777" w:rsidR="00F54BE2" w:rsidRPr="009E2347" w:rsidRDefault="00F54BE2" w:rsidP="00F54BE2">
      <w:pPr>
        <w:spacing w:after="0" w:line="240" w:lineRule="auto"/>
        <w:ind w:right="0"/>
        <w:rPr>
          <w:rFonts w:ascii="Segoe UI" w:eastAsia="Times New Roman" w:hAnsi="Segoe UI" w:cs="Segoe UI"/>
          <w:color w:val="000000"/>
          <w:sz w:val="27"/>
          <w:szCs w:val="27"/>
        </w:rPr>
      </w:pPr>
      <w:r w:rsidRPr="009E2347">
        <w:rPr>
          <w:rFonts w:eastAsia="Times New Roman" w:cs="Arial"/>
          <w:color w:val="000000"/>
        </w:rPr>
        <w:t> </w:t>
      </w:r>
    </w:p>
    <w:p w14:paraId="72587931" w14:textId="241E0CF5" w:rsidR="002A46A2" w:rsidRDefault="002A46A2" w:rsidP="00D158FB">
      <w:pPr>
        <w:ind w:right="0"/>
        <w:rPr>
          <w:i/>
          <w:color w:val="548DD4"/>
        </w:rPr>
      </w:pPr>
      <w:r>
        <w:rPr>
          <w:i/>
          <w:color w:val="548DD4"/>
        </w:rPr>
        <w:t xml:space="preserve">Note: Plan should be cognizant of grammar and capitalization and review the document to ensure the populated bookmarks appear appropriately throughout. </w:t>
      </w:r>
    </w:p>
    <w:p w14:paraId="5663F013" w14:textId="77777777" w:rsidR="002A46A2" w:rsidRPr="00452B36" w:rsidRDefault="002A46A2" w:rsidP="00D158FB">
      <w:pPr>
        <w:ind w:right="0"/>
        <w:rPr>
          <w:i/>
          <w:color w:val="548DD4"/>
        </w:rPr>
      </w:pPr>
      <w:r w:rsidRPr="00452B36">
        <w:rPr>
          <w:i/>
          <w:color w:val="548DD4"/>
        </w:rPr>
        <w:t xml:space="preserve">If an error message appears in the document indicating that the source could not be found (shown below), a bookmark may have been deleted.  </w:t>
      </w:r>
    </w:p>
    <w:p w14:paraId="52FDEEA7" w14:textId="77777777" w:rsidR="002A46A2" w:rsidRPr="00D217A8" w:rsidRDefault="002A46A2" w:rsidP="002A46A2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72B97021" w14:textId="77777777" w:rsidR="002A46A2" w:rsidRPr="00D217A8" w:rsidRDefault="002A46A2" w:rsidP="002A46A2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noProof/>
          <w:color w:val="000000"/>
        </w:rPr>
        <w:drawing>
          <wp:inline distT="0" distB="0" distL="0" distR="0" wp14:anchorId="12E6D969" wp14:editId="04207F97">
            <wp:extent cx="3730752" cy="374904"/>
            <wp:effectExtent l="0" t="0" r="3175" b="6350"/>
            <wp:docPr id="7" name="Picture 7" descr="C:\Users\570630\AppData\Local\Temp\msohtmlclip1\02\clip_image001.jpg" title="err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752" cy="37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F9EAB" w14:textId="77777777" w:rsidR="002A46A2" w:rsidRPr="00D217A8" w:rsidRDefault="002A46A2" w:rsidP="002A46A2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2546E98E" w14:textId="2FE3D3F8" w:rsidR="002A46A2" w:rsidRPr="00787537" w:rsidRDefault="002A46A2" w:rsidP="002A46A2">
      <w:pPr>
        <w:spacing w:after="0" w:line="240" w:lineRule="auto"/>
        <w:ind w:right="0"/>
        <w:rPr>
          <w:i/>
          <w:color w:val="548DD4"/>
        </w:rPr>
      </w:pPr>
      <w:r w:rsidRPr="00787537">
        <w:rPr>
          <w:i/>
          <w:color w:val="548DD4"/>
        </w:rPr>
        <w:t xml:space="preserve">To recreate a bookmark, </w:t>
      </w:r>
      <w:r w:rsidR="008247EC" w:rsidRPr="00787537">
        <w:rPr>
          <w:i/>
          <w:color w:val="548DD4"/>
        </w:rPr>
        <w:t xml:space="preserve">the plan </w:t>
      </w:r>
      <w:r w:rsidRPr="00787537">
        <w:rPr>
          <w:i/>
          <w:color w:val="548DD4"/>
        </w:rPr>
        <w:t>should use the following steps:</w:t>
      </w:r>
    </w:p>
    <w:p w14:paraId="2C7AA17D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Highlight the value that is not updating.</w:t>
      </w:r>
    </w:p>
    <w:p w14:paraId="7791F506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On the Insert ribbon tab, in the Links group, select Bookmark.</w:t>
      </w:r>
    </w:p>
    <w:p w14:paraId="3571E55C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Enter the bookmark name in parentheses after the data field name.</w:t>
      </w:r>
    </w:p>
    <w:p w14:paraId="6D78CFC3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Follow the steps above to update the bookmarks.</w:t>
      </w:r>
      <w:r w:rsidRPr="00787537">
        <w:rPr>
          <w:color w:val="548DD4"/>
        </w:rPr>
        <w:t>]</w:t>
      </w:r>
    </w:p>
    <w:p w14:paraId="4EC767C5" w14:textId="77777777" w:rsidR="002A46A2" w:rsidRPr="00D217A8" w:rsidRDefault="002A46A2" w:rsidP="002A46A2">
      <w:pPr>
        <w:spacing w:after="0" w:line="240" w:lineRule="auto"/>
        <w:ind w:left="540" w:right="0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color w:val="000000"/>
        </w:rPr>
        <w:t> </w:t>
      </w:r>
    </w:p>
    <w:p w14:paraId="52E4DB30" w14:textId="77777777" w:rsidR="00F54BE2" w:rsidRPr="009E2347" w:rsidRDefault="00F54BE2" w:rsidP="00F54BE2">
      <w:pPr>
        <w:spacing w:after="0" w:line="240" w:lineRule="auto"/>
        <w:ind w:right="0"/>
        <w:rPr>
          <w:rFonts w:ascii="Segoe UI" w:eastAsia="Times New Roman" w:hAnsi="Segoe UI" w:cs="Segoe UI"/>
          <w:color w:val="000000"/>
          <w:sz w:val="27"/>
          <w:szCs w:val="27"/>
        </w:rPr>
      </w:pPr>
      <w:r w:rsidRPr="009E2347">
        <w:rPr>
          <w:rFonts w:ascii="Calibri" w:eastAsia="Times New Roman" w:hAnsi="Calibri" w:cs="Segoe UI"/>
          <w:color w:val="000000"/>
        </w:rPr>
        <w:t> </w:t>
      </w:r>
    </w:p>
    <w:p w14:paraId="5E1AE80A" w14:textId="77777777" w:rsidR="00A95C3F" w:rsidRPr="00833C8D" w:rsidRDefault="00A95C3F" w:rsidP="00D158FB">
      <w:pPr>
        <w:pStyle w:val="Header"/>
        <w:spacing w:before="360" w:after="200" w:line="360" w:lineRule="exact"/>
      </w:pPr>
      <w:r w:rsidRPr="00833C8D">
        <w:lastRenderedPageBreak/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F7192C6" w14:textId="77777777" w:rsidR="005B1083" w:rsidRDefault="005B1083" w:rsidP="005B1083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7" w:name="_Toc332817690"/>
      <w:bookmarkStart w:id="8" w:name="_Toc332817864"/>
      <w:bookmarkStart w:id="9" w:name="_Toc332818749"/>
      <w:bookmarkStart w:id="10" w:name="_Toc333588856"/>
      <w:bookmarkStart w:id="11" w:name="_Toc333590003"/>
      <w:bookmarkStart w:id="12" w:name="_Toc334005249"/>
      <w:r w:rsidRPr="00B30F5F">
        <w:rPr>
          <w:b/>
          <w:sz w:val="28"/>
          <w:szCs w:val="28"/>
        </w:rPr>
        <w:t>Introductio</w:t>
      </w:r>
      <w:r>
        <w:rPr>
          <w:b/>
          <w:sz w:val="28"/>
          <w:szCs w:val="28"/>
        </w:rPr>
        <w:t>n</w:t>
      </w:r>
    </w:p>
    <w:p w14:paraId="53189F47" w14:textId="746CBCB8" w:rsidR="005B1083" w:rsidRPr="00B86E34" w:rsidRDefault="005B1083" w:rsidP="005B1083">
      <w:pPr>
        <w:ind w:right="0"/>
      </w:pPr>
      <w:r>
        <w:t xml:space="preserve">This chapter includes legal notices that apply to your membership in </w:t>
      </w:r>
      <w:r w:rsidR="00C3743B">
        <w:fldChar w:fldCharType="begin"/>
      </w:r>
      <w:r w:rsidR="00C3743B">
        <w:instrText xml:space="preserve"> REF  planName \h \* Charformat \* MERGEFORMAT </w:instrText>
      </w:r>
      <w:r w:rsidR="00C3743B">
        <w:fldChar w:fldCharType="separate"/>
      </w:r>
      <w:r w:rsidR="00C3743B" w:rsidRPr="00254439">
        <w:rPr>
          <w:rFonts w:eastAsia="Times New Roman" w:cs="Arial"/>
        </w:rPr>
        <w:t>&lt;plan name&gt;</w:t>
      </w:r>
      <w:r w:rsidR="00C3743B">
        <w:fldChar w:fldCharType="end"/>
      </w:r>
      <w:r>
        <w:t xml:space="preserve">. Key terms and their definitions appear in alphabetical order in the last chapter of the </w:t>
      </w:r>
      <w:r w:rsidRPr="00F36D51">
        <w:rPr>
          <w:i/>
        </w:rPr>
        <w:t>Member Handbook</w:t>
      </w:r>
      <w:r>
        <w:t>.</w:t>
      </w:r>
    </w:p>
    <w:p w14:paraId="73FA4253" w14:textId="397FCE9F" w:rsidR="00705925" w:rsidRPr="00787537" w:rsidRDefault="00705925" w:rsidP="00BF4032">
      <w:pPr>
        <w:rPr>
          <w:rStyle w:val="Planinstructions0"/>
          <w:i w:val="0"/>
        </w:rPr>
      </w:pPr>
      <w:r w:rsidRPr="00787537">
        <w:rPr>
          <w:rStyle w:val="Planinstructions0"/>
          <w:i w:val="0"/>
        </w:rPr>
        <w:t>[</w:t>
      </w:r>
      <w:r w:rsidRPr="00787537">
        <w:rPr>
          <w:rStyle w:val="Planinstructions0"/>
          <w:b/>
        </w:rPr>
        <w:t>Note</w:t>
      </w:r>
      <w:r w:rsidRPr="00787537">
        <w:rPr>
          <w:rStyle w:val="Planinstructions0"/>
        </w:rPr>
        <w:t>: You may include other legal notices, such as a notice of member non-liability</w:t>
      </w:r>
      <w:r w:rsidR="00736DB6">
        <w:rPr>
          <w:rStyle w:val="Planinstructions0"/>
        </w:rPr>
        <w:t>,</w:t>
      </w:r>
      <w:r w:rsidRPr="00787537">
        <w:rPr>
          <w:rStyle w:val="Planinstructions0"/>
        </w:rPr>
        <w:t xml:space="preserve"> a notice about third-party liability</w:t>
      </w:r>
      <w:r w:rsidR="00736DB6">
        <w:rPr>
          <w:rStyle w:val="Planinstructions0"/>
        </w:rPr>
        <w:t>, or a nondiscrimination notice under Section 1557 of the Affordable Care Act</w:t>
      </w:r>
      <w:r w:rsidRPr="00787537">
        <w:rPr>
          <w:rStyle w:val="Planinstructions0"/>
        </w:rPr>
        <w:t>.</w:t>
      </w:r>
      <w:r w:rsidR="00583AD6" w:rsidRPr="00787537">
        <w:rPr>
          <w:rStyle w:val="Planinstructions0"/>
        </w:rPr>
        <w:t xml:space="preserve"> Such n</w:t>
      </w:r>
      <w:r w:rsidRPr="00787537">
        <w:rPr>
          <w:rStyle w:val="Planinstructions0"/>
        </w:rPr>
        <w:t>otices may be added only if they conform to Medicare laws and regulations.</w:t>
      </w:r>
      <w:r w:rsidRPr="00787537">
        <w:rPr>
          <w:rStyle w:val="Planinstructions0"/>
          <w:i w:val="0"/>
        </w:rPr>
        <w:t>]</w:t>
      </w:r>
      <w:r w:rsidR="00BF4032" w:rsidRPr="00787537" w:rsidDel="00BF4032">
        <w:rPr>
          <w:rStyle w:val="Planinstructions0"/>
          <w:i w:val="0"/>
        </w:rPr>
        <w:t xml:space="preserve"> </w:t>
      </w:r>
    </w:p>
    <w:p w14:paraId="62CF6F00" w14:textId="3982C084" w:rsidR="003A29F4" w:rsidRDefault="003A29F4" w:rsidP="00705925">
      <w:pPr>
        <w:spacing w:after="0"/>
        <w:rPr>
          <w:rStyle w:val="PlanInstructions"/>
          <w:i w:val="0"/>
        </w:rPr>
      </w:pPr>
      <w:r w:rsidRPr="00787537"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Pr="00787537">
        <w:rPr>
          <w:rStyle w:val="PlanInstructions"/>
        </w:rPr>
        <w:t xml:space="preserve">should refer members to other parts of the handbook using the appropriate chapter number, section, and/or page number. </w:t>
      </w:r>
      <w:r w:rsidR="00DC3BF3" w:rsidRPr="00787537">
        <w:rPr>
          <w:rStyle w:val="PlanInstructions"/>
        </w:rPr>
        <w:t>For example, "see C</w:t>
      </w:r>
      <w:r w:rsidRPr="00787537">
        <w:rPr>
          <w:rStyle w:val="PlanInstructions"/>
        </w:rPr>
        <w:t xml:space="preserve">hapter 9, Section A, page 1." An instruction </w:t>
      </w:r>
      <w:r w:rsidRPr="00787537">
        <w:rPr>
          <w:rStyle w:val="PlanInstructions"/>
          <w:i w:val="0"/>
        </w:rPr>
        <w:t>[</w:t>
      </w:r>
      <w:r w:rsidRPr="00787537">
        <w:rPr>
          <w:rStyle w:val="PlanInstructions"/>
        </w:rPr>
        <w:t>plan may insert reference, as applicable</w:t>
      </w:r>
      <w:r w:rsidRPr="00787537">
        <w:rPr>
          <w:rStyle w:val="PlanInstructions"/>
          <w:i w:val="0"/>
        </w:rPr>
        <w:t>]</w:t>
      </w:r>
      <w:r w:rsidRPr="00787537">
        <w:rPr>
          <w:rStyle w:val="PlanInstructions"/>
        </w:rPr>
        <w:t xml:space="preserve"> is listed next to each cross reference throughout the handbook.</w:t>
      </w:r>
      <w:r w:rsidRPr="00787537">
        <w:rPr>
          <w:rStyle w:val="PlanInstructions"/>
          <w:i w:val="0"/>
        </w:rPr>
        <w:t>]</w:t>
      </w:r>
    </w:p>
    <w:p w14:paraId="49789AB0" w14:textId="77777777" w:rsidR="005B1083" w:rsidRDefault="005B1083" w:rsidP="00705925">
      <w:pPr>
        <w:spacing w:after="0"/>
        <w:rPr>
          <w:rStyle w:val="PlanInstructions"/>
          <w:i w:val="0"/>
        </w:rPr>
      </w:pPr>
    </w:p>
    <w:p w14:paraId="1515623D" w14:textId="32D340FB" w:rsidR="005B1083" w:rsidRPr="007B526C" w:rsidRDefault="005B1083" w:rsidP="005B1083">
      <w:pPr>
        <w:pStyle w:val="BodyA"/>
        <w:ind w:right="0"/>
        <w:rPr>
          <w:rStyle w:val="PlanInstructions"/>
          <w:b/>
          <w:i w:val="0"/>
        </w:rPr>
      </w:pPr>
      <w:bookmarkStart w:id="13" w:name="_Hlk503515176"/>
      <w:r>
        <w:rPr>
          <w:color w:val="548DD4"/>
        </w:rPr>
        <w:t>[</w:t>
      </w:r>
      <w:r>
        <w:rPr>
          <w:i/>
          <w:color w:val="548DD4"/>
        </w:rPr>
        <w:t>Plan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13"/>
    </w:p>
    <w:bookmarkEnd w:id="7"/>
    <w:bookmarkEnd w:id="8"/>
    <w:bookmarkEnd w:id="9"/>
    <w:bookmarkEnd w:id="10"/>
    <w:bookmarkEnd w:id="11"/>
    <w:bookmarkEnd w:id="12"/>
    <w:p w14:paraId="4AE22EC9" w14:textId="77777777" w:rsidR="00F01D18" w:rsidRPr="00911413" w:rsidRDefault="00911413" w:rsidP="00D158FB">
      <w:pPr>
        <w:pStyle w:val="TOCHead"/>
        <w:spacing w:before="360" w:line="360" w:lineRule="exact"/>
        <w:ind w:left="360" w:hanging="360"/>
      </w:pPr>
      <w:r w:rsidRPr="00D158FB">
        <w:rPr>
          <w:sz w:val="28"/>
          <w:szCs w:val="28"/>
        </w:rPr>
        <w:t>Table of Contents</w:t>
      </w:r>
    </w:p>
    <w:bookmarkStart w:id="14" w:name="_Toc339012455"/>
    <w:p w14:paraId="09E02C63" w14:textId="019153E4" w:rsidR="001B087B" w:rsidRDefault="00183B29" w:rsidP="00D158FB">
      <w:pPr>
        <w:pStyle w:val="TOC1"/>
        <w:ind w:left="288" w:hanging="288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4172430" w:history="1">
        <w:r w:rsidR="001B087B" w:rsidRPr="00C3743B">
          <w:rPr>
            <w:rStyle w:val="Hyperlink"/>
            <w:u w:color="548DE1"/>
          </w:rPr>
          <w:t>A.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laws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_Toc454172430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5046AF">
          <w:rPr>
            <w:webHidden/>
          </w:rPr>
          <w:t>3</w:t>
        </w:r>
        <w:r w:rsidR="001B087B">
          <w:rPr>
            <w:webHidden/>
          </w:rPr>
          <w:fldChar w:fldCharType="end"/>
        </w:r>
      </w:hyperlink>
    </w:p>
    <w:p w14:paraId="78138CC8" w14:textId="3F4C0933" w:rsidR="001B087B" w:rsidRDefault="00C80F17" w:rsidP="00D158FB">
      <w:pPr>
        <w:pStyle w:val="TOC1"/>
        <w:ind w:left="288" w:hanging="288"/>
        <w:rPr>
          <w:rFonts w:asciiTheme="minorHAnsi" w:eastAsiaTheme="minorEastAsia" w:hAnsiTheme="minorHAnsi" w:cstheme="minorBidi"/>
        </w:rPr>
      </w:pPr>
      <w:hyperlink w:anchor="_Toc454172431" w:history="1">
        <w:r w:rsidR="001B087B" w:rsidRPr="00C3743B">
          <w:rPr>
            <w:rStyle w:val="Hyperlink"/>
            <w:u w:color="548DE1"/>
          </w:rPr>
          <w:t>B.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nondiscrimination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_Toc454172431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5046AF">
          <w:rPr>
            <w:webHidden/>
          </w:rPr>
          <w:t>3</w:t>
        </w:r>
        <w:r w:rsidR="001B087B">
          <w:rPr>
            <w:webHidden/>
          </w:rPr>
          <w:fldChar w:fldCharType="end"/>
        </w:r>
      </w:hyperlink>
    </w:p>
    <w:p w14:paraId="210CC50D" w14:textId="77777777" w:rsidR="001B087B" w:rsidRDefault="00C80F17" w:rsidP="00D158FB">
      <w:pPr>
        <w:pStyle w:val="TOC1"/>
        <w:ind w:left="288" w:hanging="288"/>
      </w:pPr>
      <w:hyperlink w:anchor="_Toc454172432" w:history="1">
        <w:r w:rsidR="001B087B" w:rsidRPr="00C3743B">
          <w:rPr>
            <w:rStyle w:val="Hyperlink"/>
            <w:u w:color="548DE1"/>
          </w:rPr>
          <w:t>C.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Medicare as a second payer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_Toc454172432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5046AF">
          <w:rPr>
            <w:webHidden/>
          </w:rPr>
          <w:t>3</w:t>
        </w:r>
        <w:r w:rsidR="001B087B">
          <w:rPr>
            <w:webHidden/>
          </w:rPr>
          <w:fldChar w:fldCharType="end"/>
        </w:r>
      </w:hyperlink>
    </w:p>
    <w:p w14:paraId="1DBB4AF9" w14:textId="0DB1BEEE" w:rsidR="00217E30" w:rsidRPr="00217E30" w:rsidRDefault="005B1083" w:rsidP="00D158FB">
      <w:pPr>
        <w:spacing w:after="0" w:line="240" w:lineRule="auto"/>
        <w:ind w:right="0"/>
        <w:rPr>
          <w:b/>
          <w:bCs/>
          <w:noProof/>
        </w:rPr>
      </w:pPr>
      <w:r>
        <w:rPr>
          <w:noProof/>
        </w:rPr>
        <w:br w:type="page"/>
      </w:r>
      <w:r w:rsidR="00183B29">
        <w:rPr>
          <w:b/>
          <w:bCs/>
          <w:noProof/>
        </w:rPr>
        <w:fldChar w:fldCharType="end"/>
      </w:r>
    </w:p>
    <w:p w14:paraId="3537E75B" w14:textId="1089A358" w:rsidR="00CC3AC1" w:rsidRDefault="00705925" w:rsidP="00D158FB">
      <w:pPr>
        <w:pStyle w:val="Heading1"/>
      </w:pPr>
      <w:bookmarkStart w:id="15" w:name="_Toc347929678"/>
      <w:bookmarkStart w:id="16" w:name="_Toc454172430"/>
      <w:bookmarkEnd w:id="14"/>
      <w:r w:rsidRPr="00526D66">
        <w:lastRenderedPageBreak/>
        <w:t>Notice about law</w:t>
      </w:r>
      <w:bookmarkEnd w:id="15"/>
      <w:r w:rsidR="00010D83">
        <w:t>s</w:t>
      </w:r>
      <w:bookmarkEnd w:id="16"/>
    </w:p>
    <w:p w14:paraId="3CB3710A" w14:textId="77777777" w:rsidR="00705925" w:rsidRDefault="00705925" w:rsidP="00D158FB">
      <w:pPr>
        <w:ind w:right="0"/>
      </w:pPr>
      <w:r w:rsidRPr="00526D66">
        <w:t xml:space="preserve">Many laws apply to this </w:t>
      </w:r>
      <w:r w:rsidR="002A46A2" w:rsidRPr="002A46A2">
        <w:rPr>
          <w:i/>
        </w:rPr>
        <w:fldChar w:fldCharType="begin"/>
      </w:r>
      <w:r w:rsidR="002A46A2" w:rsidRPr="002A46A2">
        <w:rPr>
          <w:i/>
        </w:rPr>
        <w:instrText xml:space="preserve"> REF  memberName \h \* Charformat  \* MERGEFORMAT </w:instrText>
      </w:r>
      <w:r w:rsidR="002A46A2" w:rsidRPr="002A46A2">
        <w:rPr>
          <w:i/>
        </w:rPr>
      </w:r>
      <w:r w:rsidR="002A46A2" w:rsidRPr="002A46A2">
        <w:rPr>
          <w:i/>
        </w:rPr>
        <w:fldChar w:fldCharType="separate"/>
      </w:r>
      <w:r w:rsidR="00D01BC8" w:rsidRPr="00D01BC8">
        <w:rPr>
          <w:rFonts w:eastAsia="Times New Roman" w:cs="Arial"/>
          <w:i/>
        </w:rPr>
        <w:t>Member</w:t>
      </w:r>
      <w:r w:rsidR="002A46A2" w:rsidRPr="002A46A2">
        <w:rPr>
          <w:i/>
        </w:rPr>
        <w:fldChar w:fldCharType="end"/>
      </w:r>
      <w:r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028E6520" w14:textId="533797A1" w:rsidR="00705925" w:rsidRPr="00696D2D" w:rsidRDefault="00705925" w:rsidP="00D158FB">
      <w:pPr>
        <w:pStyle w:val="Heading1"/>
      </w:pPr>
      <w:bookmarkStart w:id="17" w:name="_Toc347929679"/>
      <w:bookmarkStart w:id="18" w:name="_Toc454172431"/>
      <w:r w:rsidRPr="00526D66">
        <w:t>Notice about nondiscrimination</w:t>
      </w:r>
      <w:bookmarkEnd w:id="17"/>
      <w:bookmarkEnd w:id="18"/>
    </w:p>
    <w:p w14:paraId="2BCA2BD5" w14:textId="5D3F3CAD" w:rsidR="000C6EEC" w:rsidRPr="00D158FB" w:rsidRDefault="00A7671B" w:rsidP="00D158FB">
      <w:pPr>
        <w:ind w:right="0"/>
      </w:pPr>
      <w:r w:rsidRPr="00D158FB">
        <w:t xml:space="preserve">Every company or agency that works with Medicare </w:t>
      </w:r>
      <w:r w:rsidR="009C2BDF" w:rsidRPr="00D158FB">
        <w:t>and Medicaid</w:t>
      </w:r>
      <w:r w:rsidRPr="00D158FB">
        <w:t xml:space="preserve"> must obey the law. </w:t>
      </w:r>
      <w:r w:rsidR="00CE19E0" w:rsidRPr="00D158FB">
        <w:t xml:space="preserve">You cannot be treated differently because of your </w:t>
      </w:r>
      <w:r w:rsidR="004733DA" w:rsidRPr="00D158FB">
        <w:t xml:space="preserve">age, claims experience, color, creed, ethnicity, evidence of insurability, gender, genetic information, geographic location, health status, medical history, mental or physical disability, national origin, race, religion, or sex. </w:t>
      </w:r>
      <w:r w:rsidR="00680059" w:rsidRPr="00D158FB">
        <w:t>In addition, you cannot be treated differently because of your health care appeals, behavior, gender identity, gender expression, mental ability, receipt of health care, sexual orientation, or use of health care services</w:t>
      </w:r>
      <w:r w:rsidR="00E623A7" w:rsidRPr="00D158FB">
        <w:t>.</w:t>
      </w:r>
      <w:r w:rsidR="00680059" w:rsidRPr="00D158FB" w:rsidDel="00680059">
        <w:t xml:space="preserve"> </w:t>
      </w:r>
    </w:p>
    <w:p w14:paraId="62FFD9E5" w14:textId="630C0C4A" w:rsidR="00383E23" w:rsidRPr="00D158FB" w:rsidRDefault="009362DD" w:rsidP="00D158FB">
      <w:pPr>
        <w:pStyle w:val="Specialnote"/>
        <w:tabs>
          <w:tab w:val="left" w:pos="432"/>
        </w:tabs>
        <w:ind w:left="0" w:right="0" w:firstLine="0"/>
        <w:rPr>
          <w:szCs w:val="22"/>
        </w:rPr>
      </w:pPr>
      <w:r w:rsidRPr="00D158FB">
        <w:rPr>
          <w:szCs w:val="22"/>
        </w:rPr>
        <w:t>I</w:t>
      </w:r>
      <w:r w:rsidRPr="00D158FB">
        <w:rPr>
          <w:rFonts w:cs="Arial"/>
          <w:szCs w:val="22"/>
        </w:rPr>
        <w:t>f</w:t>
      </w:r>
      <w:r w:rsidR="00A736C3" w:rsidRPr="00D158FB">
        <w:rPr>
          <w:rFonts w:cs="Arial"/>
          <w:szCs w:val="22"/>
        </w:rPr>
        <w:t xml:space="preserve"> you think that you have</w:t>
      </w:r>
      <w:r w:rsidR="009942A6" w:rsidRPr="00D158FB">
        <w:rPr>
          <w:rFonts w:cs="Arial"/>
          <w:szCs w:val="22"/>
        </w:rPr>
        <w:t xml:space="preserve"> </w:t>
      </w:r>
      <w:r w:rsidR="00A736C3" w:rsidRPr="00D158FB">
        <w:rPr>
          <w:rFonts w:cs="Arial"/>
          <w:szCs w:val="22"/>
        </w:rPr>
        <w:t>n</w:t>
      </w:r>
      <w:r w:rsidR="009942A6" w:rsidRPr="00D158FB">
        <w:rPr>
          <w:rFonts w:cs="Arial"/>
          <w:szCs w:val="22"/>
        </w:rPr>
        <w:t>o</w:t>
      </w:r>
      <w:r w:rsidR="00A736C3" w:rsidRPr="00D158FB">
        <w:rPr>
          <w:rFonts w:cs="Arial"/>
          <w:szCs w:val="22"/>
        </w:rPr>
        <w:t xml:space="preserve">t been treated fairly for any of these reasons, call the Department of Health and Human Services, Office for Civil Rights at 1-800-368-1019. TTY users should call 1-800-537-7697. You can visit </w:t>
      </w:r>
      <w:hyperlink r:id="rId8" w:history="1">
        <w:r w:rsidR="00D158FB" w:rsidRPr="00D158FB">
          <w:rPr>
            <w:rStyle w:val="Hyperlink"/>
            <w:szCs w:val="22"/>
          </w:rPr>
          <w:t>http://www.hhs.gov/ocr</w:t>
        </w:r>
      </w:hyperlink>
      <w:r w:rsidR="00A736C3" w:rsidRPr="00D158FB">
        <w:rPr>
          <w:rFonts w:cs="Arial"/>
          <w:szCs w:val="22"/>
        </w:rPr>
        <w:t xml:space="preserve"> for more information.</w:t>
      </w:r>
      <w:r w:rsidRPr="00D158FB">
        <w:rPr>
          <w:szCs w:val="22"/>
        </w:rPr>
        <w:t xml:space="preserve"> </w:t>
      </w:r>
    </w:p>
    <w:p w14:paraId="4B9718D9" w14:textId="30D86FF1" w:rsidR="007242BF" w:rsidRPr="00D158FB" w:rsidRDefault="009362DD" w:rsidP="00D158FB">
      <w:pPr>
        <w:pStyle w:val="Specialnote"/>
        <w:tabs>
          <w:tab w:val="left" w:pos="432"/>
        </w:tabs>
        <w:ind w:left="0" w:right="0" w:firstLine="0"/>
        <w:rPr>
          <w:szCs w:val="22"/>
        </w:rPr>
      </w:pPr>
      <w:r w:rsidRPr="00D158FB">
        <w:rPr>
          <w:szCs w:val="22"/>
        </w:rPr>
        <w:t xml:space="preserve">You can also call your local Office for Civil Rights. </w:t>
      </w:r>
    </w:p>
    <w:p w14:paraId="31DF9920" w14:textId="77777777" w:rsidR="00DA1097" w:rsidRDefault="00DA1097" w:rsidP="00DA1097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34CE4">
        <w:rPr>
          <w:rFonts w:ascii="Arial" w:hAnsi="Arial" w:cs="Arial"/>
          <w:sz w:val="22"/>
          <w:szCs w:val="22"/>
        </w:rPr>
        <w:t>Rhode Island Commission for Human Rights at 1-401-222-2661.</w:t>
      </w:r>
      <w:r>
        <w:rPr>
          <w:rFonts w:ascii="Arial" w:hAnsi="Arial" w:cs="Arial"/>
          <w:sz w:val="22"/>
          <w:szCs w:val="22"/>
        </w:rPr>
        <w:t xml:space="preserve"> TTY users should call 1-401-222-2664. </w:t>
      </w:r>
    </w:p>
    <w:p w14:paraId="6A024028" w14:textId="5E07B142" w:rsidR="00DA1097" w:rsidRPr="00A34CE4" w:rsidRDefault="00DA1097" w:rsidP="00DA1097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34CE4">
        <w:rPr>
          <w:rFonts w:ascii="Arial" w:hAnsi="Arial" w:cs="Arial"/>
          <w:sz w:val="22"/>
          <w:szCs w:val="22"/>
        </w:rPr>
        <w:t>Rhode Island Department of Human Services Community Relations Liaison Officer</w:t>
      </w:r>
      <w:r>
        <w:rPr>
          <w:rFonts w:ascii="Arial" w:hAnsi="Arial" w:cs="Arial"/>
          <w:sz w:val="22"/>
          <w:szCs w:val="22"/>
        </w:rPr>
        <w:t xml:space="preserve"> at 1-401-</w:t>
      </w:r>
      <w:r w:rsidR="002F2480">
        <w:rPr>
          <w:rFonts w:ascii="Arial" w:hAnsi="Arial" w:cs="Arial"/>
          <w:sz w:val="22"/>
          <w:szCs w:val="22"/>
        </w:rPr>
        <w:t>415-8216</w:t>
      </w:r>
      <w:r>
        <w:rPr>
          <w:rFonts w:ascii="Arial" w:hAnsi="Arial" w:cs="Arial"/>
          <w:sz w:val="22"/>
          <w:szCs w:val="22"/>
        </w:rPr>
        <w:t xml:space="preserve">. TTY users should call 1-401-462-6239 or 711. </w:t>
      </w:r>
    </w:p>
    <w:p w14:paraId="0448DDA9" w14:textId="77777777" w:rsidR="00183B29" w:rsidRDefault="00183B29" w:rsidP="00D158FB">
      <w:pPr>
        <w:pStyle w:val="Heading1"/>
      </w:pPr>
      <w:bookmarkStart w:id="19" w:name="_Toc347929680"/>
      <w:bookmarkStart w:id="20" w:name="_Toc454172432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9"/>
      <w:bookmarkEnd w:id="20"/>
    </w:p>
    <w:p w14:paraId="7A6C5842" w14:textId="77777777" w:rsidR="007E7E6F" w:rsidRDefault="007E7E6F" w:rsidP="00D158FB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F9C63B5" w:rsidR="00EB7EF3" w:rsidRPr="00696D2D" w:rsidRDefault="00183B29" w:rsidP="00D158FB">
      <w:pPr>
        <w:ind w:right="0"/>
      </w:pPr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p w14:paraId="1D0639DF" w14:textId="77777777" w:rsidR="00401712" w:rsidRPr="00696D2D" w:rsidRDefault="00401712" w:rsidP="00183B29"/>
    <w:sectPr w:rsidR="00401712" w:rsidRPr="00696D2D" w:rsidSect="001B087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8197DF" w16cid:durableId="1E9EB7D7"/>
  <w16cid:commentId w16cid:paraId="6D70BE5D" w16cid:durableId="1E9EB7D8"/>
  <w16cid:commentId w16cid:paraId="087DF89F" w16cid:durableId="1E9EB7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71B82" w14:textId="77777777" w:rsidR="00AE32B4" w:rsidRDefault="00AE32B4" w:rsidP="00EA4A7F">
      <w:pPr>
        <w:spacing w:after="0" w:line="240" w:lineRule="auto"/>
      </w:pPr>
      <w:r>
        <w:separator/>
      </w:r>
    </w:p>
  </w:endnote>
  <w:endnote w:type="continuationSeparator" w:id="0">
    <w:p w14:paraId="4F0AED14" w14:textId="77777777" w:rsidR="00AE32B4" w:rsidRDefault="00AE32B4" w:rsidP="00EA4A7F">
      <w:pPr>
        <w:spacing w:after="0" w:line="240" w:lineRule="auto"/>
      </w:pPr>
      <w:r>
        <w:continuationSeparator/>
      </w:r>
    </w:p>
  </w:endnote>
  <w:endnote w:type="continuationNotice" w:id="1">
    <w:p w14:paraId="3EA9BB11" w14:textId="77777777" w:rsidR="00AE32B4" w:rsidRDefault="00AE32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E8782" w14:textId="77777777" w:rsidR="007823AE" w:rsidRDefault="007823AE"/>
  <w:p w14:paraId="1BBF056D" w14:textId="6E5770B1" w:rsidR="000C7BF1" w:rsidRDefault="000C7BF1"/>
  <w:p w14:paraId="6D484508" w14:textId="38C0B7EF" w:rsidR="007823AE" w:rsidRDefault="000C7BF1" w:rsidP="000C7BF1">
    <w:pPr>
      <w:pStyle w:val="Footertext"/>
      <w:tabs>
        <w:tab w:val="right" w:pos="9900"/>
      </w:tabs>
    </w:pPr>
    <w:r w:rsidRPr="00FF05E7">
      <w:rPr>
        <w:b/>
        <w:bCs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AD6E2E8" wp14:editId="05F7FAED">
              <wp:simplePos x="0" y="0"/>
              <wp:positionH relativeFrom="column">
                <wp:posOffset>-386080</wp:posOffset>
              </wp:positionH>
              <wp:positionV relativeFrom="page">
                <wp:posOffset>9354630</wp:posOffset>
              </wp:positionV>
              <wp:extent cx="356870" cy="292100"/>
              <wp:effectExtent l="0" t="0" r="5080" b="12700"/>
              <wp:wrapNone/>
              <wp:docPr id="4" name="Group 2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292100"/>
                        <a:chOff x="557" y="13247"/>
                        <a:chExt cx="562" cy="460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57" y="13247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69" y="13247"/>
                          <a:ext cx="45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129D9" w14:textId="77777777" w:rsidR="00FF05E7" w:rsidRPr="00E33525" w:rsidRDefault="00FF05E7" w:rsidP="00FF05E7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031F1D50" w14:textId="77777777" w:rsidR="00FF05E7" w:rsidRDefault="00FF05E7" w:rsidP="00FF05E7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2AD6E2E8" id="Group 2" o:spid="_x0000_s1026" alt="&quot;&quot;" style="position:absolute;margin-left:-30.4pt;margin-top:736.6pt;width:28.1pt;height:23pt;z-index:251660288;mso-position-vertical-relative:page" coordorigin="557,13247" coordsize="562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">
              <v:shape id="Round Diagonal Corner Rectangle 1" o:spid="_x0000_s1027" style="position:absolute;left:557;top:13247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69;top:13247;width:45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23129D9" w14:textId="77777777" w:rsidR="00FF05E7" w:rsidRPr="00E33525" w:rsidRDefault="00FF05E7" w:rsidP="00FF05E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31F1D50" w14:textId="77777777" w:rsidR="00FF05E7" w:rsidRDefault="00FF05E7" w:rsidP="00FF05E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F05E7" w:rsidRPr="00FF05E7">
      <w:rPr>
        <w:b/>
        <w:bCs/>
      </w:rPr>
      <w:t>If you have questions</w:t>
    </w:r>
    <w:r w:rsidR="00FF05E7" w:rsidRPr="00FF05E7">
      <w:rPr>
        <w:bCs/>
      </w:rPr>
      <w:t>,</w:t>
    </w:r>
    <w:r w:rsidR="00FF05E7" w:rsidRPr="00FF05E7">
      <w:t xml:space="preserve"> please call </w:t>
    </w:r>
    <w:r w:rsidR="00FF05E7" w:rsidRPr="00FF05E7">
      <w:fldChar w:fldCharType="begin"/>
    </w:r>
    <w:r w:rsidR="00FF05E7" w:rsidRPr="00FF05E7">
      <w:instrText xml:space="preserve"> REF planName \h \* CHARFORMAT \* MERGEFORMAT </w:instrText>
    </w:r>
    <w:r w:rsidR="00FF05E7" w:rsidRPr="00FF05E7">
      <w:fldChar w:fldCharType="separate"/>
    </w:r>
    <w:r w:rsidR="00FF05E7" w:rsidRPr="00FF05E7">
      <w:t>&lt;plan name&gt;</w:t>
    </w:r>
    <w:r w:rsidR="00FF05E7" w:rsidRPr="00FF05E7">
      <w:fldChar w:fldCharType="end"/>
    </w:r>
    <w:r w:rsidR="00FF05E7" w:rsidRPr="00FF05E7">
      <w:t xml:space="preserve"> at </w:t>
    </w:r>
    <w:r w:rsidR="00FF05E7" w:rsidRPr="00FF05E7">
      <w:fldChar w:fldCharType="begin"/>
    </w:r>
    <w:r w:rsidR="00FF05E7" w:rsidRPr="00FF05E7">
      <w:instrText xml:space="preserve"> REF tollFreeNumber \h \* CHARFORMAT \* MERGEFORMAT </w:instrText>
    </w:r>
    <w:r w:rsidR="00FF05E7" w:rsidRPr="00FF05E7">
      <w:fldChar w:fldCharType="separate"/>
    </w:r>
    <w:r w:rsidR="00FF05E7" w:rsidRPr="00FF05E7">
      <w:t xml:space="preserve">&lt;toll free </w:t>
    </w:r>
    <w:r w:rsidR="00D42224">
      <w:t xml:space="preserve">phone and TTY/TDD </w:t>
    </w:r>
    <w:r w:rsidR="00FF05E7" w:rsidRPr="00FF05E7">
      <w:t>number</w:t>
    </w:r>
    <w:r w:rsidR="00D42224">
      <w:t>s</w:t>
    </w:r>
    <w:r w:rsidR="00FF05E7" w:rsidRPr="00FF05E7">
      <w:t>&gt;</w:t>
    </w:r>
    <w:r w:rsidR="00FF05E7" w:rsidRPr="00FF05E7">
      <w:fldChar w:fldCharType="end"/>
    </w:r>
    <w:r w:rsidR="00FF05E7" w:rsidRPr="00FF05E7">
      <w:t xml:space="preserve">, </w:t>
    </w:r>
    <w:r w:rsidR="00FF05E7" w:rsidRPr="00FF05E7">
      <w:fldChar w:fldCharType="begin"/>
    </w:r>
    <w:r w:rsidR="00FF05E7" w:rsidRPr="00FF05E7">
      <w:instrText xml:space="preserve"> REF daysAndHoursOfOperation \h \* CHARFORMAT \* MERGEFORMAT </w:instrText>
    </w:r>
    <w:r w:rsidR="00FF05E7" w:rsidRPr="00FF05E7">
      <w:fldChar w:fldCharType="separate"/>
    </w:r>
    <w:r w:rsidR="00FF05E7" w:rsidRPr="00FF05E7">
      <w:t>&lt;days and hours of operation&gt;</w:t>
    </w:r>
    <w:r w:rsidR="00FF05E7" w:rsidRPr="00FF05E7">
      <w:fldChar w:fldCharType="end"/>
    </w:r>
    <w:r w:rsidR="00FF05E7" w:rsidRPr="00FF05E7">
      <w:t xml:space="preserve">. The call is free. </w:t>
    </w:r>
    <w:r w:rsidR="00FF05E7" w:rsidRPr="00FF05E7">
      <w:rPr>
        <w:b/>
        <w:bCs/>
      </w:rPr>
      <w:t>For more information</w:t>
    </w:r>
    <w:r w:rsidR="00FF05E7" w:rsidRPr="00FF05E7">
      <w:t xml:space="preserve">, visit </w:t>
    </w:r>
    <w:r w:rsidR="00FF05E7" w:rsidRPr="00FF05E7">
      <w:fldChar w:fldCharType="begin"/>
    </w:r>
    <w:r w:rsidR="00FF05E7" w:rsidRPr="00FF05E7">
      <w:instrText xml:space="preserve"> REF webAddress \h \* CHARFORMAT \* MERGEFORMAT </w:instrText>
    </w:r>
    <w:r w:rsidR="00FF05E7" w:rsidRPr="00FF05E7">
      <w:fldChar w:fldCharType="separate"/>
    </w:r>
    <w:r w:rsidR="00FF05E7" w:rsidRPr="00FF05E7">
      <w:t>&lt;web address&gt;</w:t>
    </w:r>
    <w:r w:rsidR="00FF05E7" w:rsidRPr="00FF05E7">
      <w:fldChar w:fldCharType="end"/>
    </w:r>
    <w:r w:rsidR="00FF05E7" w:rsidRPr="00FF05E7">
      <w:t>.</w:t>
    </w:r>
    <w:r w:rsidR="00FF05E7">
      <w:tab/>
    </w:r>
    <w:r w:rsidR="00FF05E7" w:rsidRPr="00E158B5">
      <w:fldChar w:fldCharType="begin"/>
    </w:r>
    <w:r w:rsidR="00FF05E7" w:rsidRPr="00E158B5">
      <w:instrText xml:space="preserve"> PAGE   \* MERGEFORMAT </w:instrText>
    </w:r>
    <w:r w:rsidR="00FF05E7" w:rsidRPr="00E158B5">
      <w:fldChar w:fldCharType="separate"/>
    </w:r>
    <w:r w:rsidR="00C80F17">
      <w:rPr>
        <w:noProof/>
      </w:rPr>
      <w:t>3</w:t>
    </w:r>
    <w:r w:rsidR="00FF05E7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003E0" w14:textId="77777777" w:rsidR="00CD6391" w:rsidRPr="00CD6391" w:rsidRDefault="00C8788C" w:rsidP="00000F6B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9B2D7F4" wp14:editId="6D139A28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DCABD" w14:textId="77777777" w:rsidR="00CD6391" w:rsidRPr="00E33525" w:rsidRDefault="00CD6391" w:rsidP="00CD6391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37E79E76" w14:textId="77777777" w:rsidR="00CD6391" w:rsidRDefault="00CD6391" w:rsidP="00CD6391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49B2D7F4" id="Group 5" o:spid="_x0000_s1029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7ECDCAB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7E79E7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</w:t>
    </w:r>
    <w:r w:rsidR="00F54BE2">
      <w:fldChar w:fldCharType="begin"/>
    </w:r>
    <w:r w:rsidR="00F54BE2">
      <w:instrText xml:space="preserve"> REF planName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&lt;plan name&gt;</w:t>
    </w:r>
    <w:r w:rsidR="00F54BE2">
      <w:fldChar w:fldCharType="end"/>
    </w:r>
    <w:r w:rsidR="00CD6391" w:rsidRPr="00B23B76">
      <w:t xml:space="preserve"> at </w:t>
    </w:r>
    <w:r w:rsidR="00F54BE2">
      <w:fldChar w:fldCharType="begin"/>
    </w:r>
    <w:r w:rsidR="00F54BE2">
      <w:instrText xml:space="preserve"> REF tollFreeNumber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&lt;toll free number&gt;</w:t>
    </w:r>
    <w:r w:rsidR="00F54BE2">
      <w:fldChar w:fldCharType="end"/>
    </w:r>
    <w:r w:rsidR="00CD6391" w:rsidRPr="00B23B76">
      <w:t xml:space="preserve">, </w:t>
    </w:r>
    <w:r w:rsidR="00F54BE2">
      <w:fldChar w:fldCharType="begin"/>
    </w:r>
    <w:r w:rsidR="00F54BE2">
      <w:instrText xml:space="preserve"> REF daysAndHoursOfOperation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&lt;days and hours of operation&gt;</w:t>
    </w:r>
    <w:r w:rsidR="00F54BE2">
      <w:fldChar w:fldCharType="end"/>
    </w:r>
    <w:r w:rsidR="00CD6391">
      <w:t>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</w:t>
    </w:r>
    <w:r w:rsidR="00F54BE2">
      <w:fldChar w:fldCharType="begin"/>
    </w:r>
    <w:r w:rsidR="00F54BE2">
      <w:instrText xml:space="preserve"> REF webAddress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&lt;web address&gt;</w:t>
    </w:r>
    <w:r w:rsidR="00F54BE2">
      <w:fldChar w:fldCharType="end"/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A57188">
      <w:rPr>
        <w:noProof/>
      </w:rPr>
      <w:t>1</w:t>
    </w:r>
    <w:r w:rsidR="00CD6391" w:rsidRPr="00E158B5">
      <w:fldChar w:fldCharType="end"/>
    </w:r>
  </w:p>
  <w:p w14:paraId="07416B84" w14:textId="77777777" w:rsidR="007823AE" w:rsidRDefault="007823AE"/>
  <w:p w14:paraId="73C650D6" w14:textId="77777777" w:rsidR="007823AE" w:rsidRDefault="007823AE"/>
  <w:p w14:paraId="1A181030" w14:textId="77777777" w:rsidR="007823AE" w:rsidRDefault="007823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03678" w14:textId="77777777" w:rsidR="00AE32B4" w:rsidRDefault="00AE32B4" w:rsidP="00EA4A7F">
      <w:pPr>
        <w:spacing w:after="0" w:line="240" w:lineRule="auto"/>
      </w:pPr>
      <w:r>
        <w:separator/>
      </w:r>
    </w:p>
  </w:footnote>
  <w:footnote w:type="continuationSeparator" w:id="0">
    <w:p w14:paraId="25E252E8" w14:textId="77777777" w:rsidR="00AE32B4" w:rsidRDefault="00AE32B4" w:rsidP="00EA4A7F">
      <w:pPr>
        <w:spacing w:after="0" w:line="240" w:lineRule="auto"/>
      </w:pPr>
      <w:r>
        <w:continuationSeparator/>
      </w:r>
    </w:p>
  </w:footnote>
  <w:footnote w:type="continuationNotice" w:id="1">
    <w:p w14:paraId="0E4253A1" w14:textId="77777777" w:rsidR="00AE32B4" w:rsidRDefault="00AE32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924AE" w14:textId="4B9566D4" w:rsidR="0004771D" w:rsidRPr="00CD6391" w:rsidRDefault="00F54BE2" w:rsidP="00CD6391">
    <w:pPr>
      <w:pStyle w:val="Pageheader"/>
    </w:pPr>
    <w:r>
      <w:fldChar w:fldCharType="begin"/>
    </w:r>
    <w:r>
      <w:instrText xml:space="preserve"> REF planName </w:instrText>
    </w:r>
    <w:r w:rsidRPr="00F54BE2">
      <w:instrText>\h \* CHARFORMAT \* MERGEFORMAT</w:instrText>
    </w:r>
    <w:r>
      <w:instrText xml:space="preserve"> </w:instrText>
    </w:r>
    <w:r>
      <w:fldChar w:fldCharType="separate"/>
    </w:r>
    <w:r w:rsidRPr="00F54BE2">
      <w:t>&lt;plan name&gt;</w:t>
    </w:r>
    <w:r>
      <w:fldChar w:fldCharType="end"/>
    </w:r>
    <w:r w:rsidR="00CD6391" w:rsidRPr="00246E4F">
      <w:t xml:space="preserve"> </w:t>
    </w:r>
    <w:r w:rsidR="00A57188">
      <w:t xml:space="preserve">Member </w:t>
    </w:r>
    <w:r w:rsidR="00CD6391" w:rsidRPr="00246E4F">
      <w:t>HANDBOOK</w:t>
    </w:r>
    <w:r w:rsidR="00CD6391">
      <w:tab/>
      <w:t xml:space="preserve">Chapter </w:t>
    </w:r>
    <w:r w:rsidR="00144526">
      <w:t>11</w:t>
    </w:r>
    <w:r w:rsidR="00CD6391"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76A5" w14:textId="77777777" w:rsidR="00CD6391" w:rsidRPr="00BD3336" w:rsidRDefault="00186DA0" w:rsidP="00CD6391">
    <w:pPr>
      <w:pStyle w:val="Pageheader"/>
    </w:pPr>
    <w:r>
      <w:fldChar w:fldCharType="begin"/>
    </w:r>
    <w:r>
      <w:instrText xml:space="preserve"> REF planName </w:instrText>
    </w:r>
    <w:r w:rsidRPr="00F54BE2">
      <w:instrText>\h \* CHARFORMAT \* MERGEFORMAT</w:instrText>
    </w:r>
    <w:r>
      <w:instrText xml:space="preserve"> </w:instrText>
    </w:r>
    <w:r>
      <w:fldChar w:fldCharType="separate"/>
    </w:r>
    <w:r w:rsidRPr="00F54BE2">
      <w:t>&lt;plan name&gt;</w:t>
    </w:r>
    <w:r>
      <w:fldChar w:fldCharType="end"/>
    </w:r>
    <w:r>
      <w:t xml:space="preserve"> </w:t>
    </w:r>
    <w:r w:rsidR="002A46A2" w:rsidRPr="002A46A2">
      <w:fldChar w:fldCharType="begin"/>
    </w:r>
    <w:r w:rsidR="002A46A2" w:rsidRPr="002A46A2">
      <w:instrText xml:space="preserve"> REF  memberName \h \* Charformat  \* MERGEFORMAT </w:instrText>
    </w:r>
    <w:r w:rsidR="002A46A2" w:rsidRPr="002A46A2">
      <w:fldChar w:fldCharType="separate"/>
    </w:r>
    <w:r w:rsidR="002A46A2" w:rsidRPr="002A46A2">
      <w:rPr>
        <w:rFonts w:eastAsia="Times New Roman" w:cs="Arial"/>
      </w:rPr>
      <w:t>&lt;name of plan members&gt;</w:t>
    </w:r>
    <w:r w:rsidR="002A46A2" w:rsidRPr="002A46A2">
      <w:fldChar w:fldCharType="end"/>
    </w:r>
    <w:r w:rsidR="00CD6391" w:rsidRPr="00BD3336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C1DCE"/>
    <w:multiLevelType w:val="hybridMultilevel"/>
    <w:tmpl w:val="4ECEC886"/>
    <w:lvl w:ilvl="0" w:tplc="729A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296C00"/>
    <w:multiLevelType w:val="hybridMultilevel"/>
    <w:tmpl w:val="2DA43F96"/>
    <w:lvl w:ilvl="0" w:tplc="ADE48D7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0048"/>
    <w:rsid w:val="00054C15"/>
    <w:rsid w:val="00061BC3"/>
    <w:rsid w:val="0006393C"/>
    <w:rsid w:val="000667E7"/>
    <w:rsid w:val="0006714E"/>
    <w:rsid w:val="0006747B"/>
    <w:rsid w:val="0007111A"/>
    <w:rsid w:val="00075CC9"/>
    <w:rsid w:val="000769E6"/>
    <w:rsid w:val="00081C87"/>
    <w:rsid w:val="00083E3D"/>
    <w:rsid w:val="00084252"/>
    <w:rsid w:val="000856F8"/>
    <w:rsid w:val="00090AC6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C6EEC"/>
    <w:rsid w:val="000C7BF1"/>
    <w:rsid w:val="000D11B5"/>
    <w:rsid w:val="000D4141"/>
    <w:rsid w:val="000D4218"/>
    <w:rsid w:val="000E2106"/>
    <w:rsid w:val="000E2B9C"/>
    <w:rsid w:val="000E3448"/>
    <w:rsid w:val="000F0AA1"/>
    <w:rsid w:val="000F0F84"/>
    <w:rsid w:val="000F19BE"/>
    <w:rsid w:val="000F3A08"/>
    <w:rsid w:val="000F5E19"/>
    <w:rsid w:val="001003A3"/>
    <w:rsid w:val="00102D33"/>
    <w:rsid w:val="00102E3D"/>
    <w:rsid w:val="00115D0B"/>
    <w:rsid w:val="00120B2A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745D6"/>
    <w:rsid w:val="0018293D"/>
    <w:rsid w:val="00183B29"/>
    <w:rsid w:val="00184F92"/>
    <w:rsid w:val="00186DA0"/>
    <w:rsid w:val="00187EEC"/>
    <w:rsid w:val="001927D1"/>
    <w:rsid w:val="001A0DCD"/>
    <w:rsid w:val="001A5E9E"/>
    <w:rsid w:val="001A6A25"/>
    <w:rsid w:val="001B02AD"/>
    <w:rsid w:val="001B087B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115B"/>
    <w:rsid w:val="001E494B"/>
    <w:rsid w:val="001F1429"/>
    <w:rsid w:val="002004B1"/>
    <w:rsid w:val="002028A8"/>
    <w:rsid w:val="00210EC7"/>
    <w:rsid w:val="00216042"/>
    <w:rsid w:val="002176DC"/>
    <w:rsid w:val="00217980"/>
    <w:rsid w:val="00217E30"/>
    <w:rsid w:val="0022007A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70946"/>
    <w:rsid w:val="002800D7"/>
    <w:rsid w:val="00287273"/>
    <w:rsid w:val="00293336"/>
    <w:rsid w:val="00293424"/>
    <w:rsid w:val="002946DB"/>
    <w:rsid w:val="002A46A2"/>
    <w:rsid w:val="002B3201"/>
    <w:rsid w:val="002B474E"/>
    <w:rsid w:val="002C0537"/>
    <w:rsid w:val="002C3713"/>
    <w:rsid w:val="002C79FD"/>
    <w:rsid w:val="002D0F30"/>
    <w:rsid w:val="002D1DED"/>
    <w:rsid w:val="002D2D81"/>
    <w:rsid w:val="002D733E"/>
    <w:rsid w:val="002E21A3"/>
    <w:rsid w:val="002E7A22"/>
    <w:rsid w:val="002E7D29"/>
    <w:rsid w:val="002F22BA"/>
    <w:rsid w:val="002F2480"/>
    <w:rsid w:val="002F2EC3"/>
    <w:rsid w:val="002F3C4B"/>
    <w:rsid w:val="002F6399"/>
    <w:rsid w:val="002F6B85"/>
    <w:rsid w:val="002F6BA2"/>
    <w:rsid w:val="002F6FBA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4561"/>
    <w:rsid w:val="00345A4B"/>
    <w:rsid w:val="00346A87"/>
    <w:rsid w:val="00347EDD"/>
    <w:rsid w:val="00365970"/>
    <w:rsid w:val="00382267"/>
    <w:rsid w:val="00383E23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0790"/>
    <w:rsid w:val="00401712"/>
    <w:rsid w:val="004025AC"/>
    <w:rsid w:val="00403D0A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47A2"/>
    <w:rsid w:val="00465987"/>
    <w:rsid w:val="00466CC8"/>
    <w:rsid w:val="00467914"/>
    <w:rsid w:val="00470163"/>
    <w:rsid w:val="004705EF"/>
    <w:rsid w:val="004733DA"/>
    <w:rsid w:val="00474E0E"/>
    <w:rsid w:val="00474E88"/>
    <w:rsid w:val="004756B1"/>
    <w:rsid w:val="00480396"/>
    <w:rsid w:val="00481209"/>
    <w:rsid w:val="00481D4E"/>
    <w:rsid w:val="0048706B"/>
    <w:rsid w:val="004A256F"/>
    <w:rsid w:val="004A7B5C"/>
    <w:rsid w:val="004B66D4"/>
    <w:rsid w:val="004C1EB4"/>
    <w:rsid w:val="004D626E"/>
    <w:rsid w:val="004D69A5"/>
    <w:rsid w:val="004E659A"/>
    <w:rsid w:val="004E7BEB"/>
    <w:rsid w:val="004F0823"/>
    <w:rsid w:val="004F1D3F"/>
    <w:rsid w:val="004F454B"/>
    <w:rsid w:val="004F548A"/>
    <w:rsid w:val="004F55B7"/>
    <w:rsid w:val="005046AF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1083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544E"/>
    <w:rsid w:val="005F7B76"/>
    <w:rsid w:val="006016C8"/>
    <w:rsid w:val="00604714"/>
    <w:rsid w:val="00610159"/>
    <w:rsid w:val="006104C0"/>
    <w:rsid w:val="00610D80"/>
    <w:rsid w:val="00610F16"/>
    <w:rsid w:val="00622E10"/>
    <w:rsid w:val="00623521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80059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94F"/>
    <w:rsid w:val="0076165A"/>
    <w:rsid w:val="0076544A"/>
    <w:rsid w:val="007823AE"/>
    <w:rsid w:val="007824A4"/>
    <w:rsid w:val="00787537"/>
    <w:rsid w:val="007918E8"/>
    <w:rsid w:val="007A3916"/>
    <w:rsid w:val="007A4123"/>
    <w:rsid w:val="007A42A6"/>
    <w:rsid w:val="007A46B0"/>
    <w:rsid w:val="007B4267"/>
    <w:rsid w:val="007B5276"/>
    <w:rsid w:val="007C4EDE"/>
    <w:rsid w:val="007D1293"/>
    <w:rsid w:val="007E4C51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47EC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1413"/>
    <w:rsid w:val="009114AC"/>
    <w:rsid w:val="00911AFD"/>
    <w:rsid w:val="00913595"/>
    <w:rsid w:val="00913CAE"/>
    <w:rsid w:val="009276C0"/>
    <w:rsid w:val="00927748"/>
    <w:rsid w:val="00931F81"/>
    <w:rsid w:val="009362DD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A1E8A"/>
    <w:rsid w:val="009B452C"/>
    <w:rsid w:val="009B6F8A"/>
    <w:rsid w:val="009C068D"/>
    <w:rsid w:val="009C2BDF"/>
    <w:rsid w:val="009D17CC"/>
    <w:rsid w:val="009D7C0C"/>
    <w:rsid w:val="009E4A50"/>
    <w:rsid w:val="009E68FE"/>
    <w:rsid w:val="009F1896"/>
    <w:rsid w:val="009F4284"/>
    <w:rsid w:val="009F6BE7"/>
    <w:rsid w:val="009F6E12"/>
    <w:rsid w:val="009F6FAA"/>
    <w:rsid w:val="00A041E8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57188"/>
    <w:rsid w:val="00A602B2"/>
    <w:rsid w:val="00A603C7"/>
    <w:rsid w:val="00A638A7"/>
    <w:rsid w:val="00A65C12"/>
    <w:rsid w:val="00A736C3"/>
    <w:rsid w:val="00A73DAD"/>
    <w:rsid w:val="00A7671B"/>
    <w:rsid w:val="00A81715"/>
    <w:rsid w:val="00A82AFC"/>
    <w:rsid w:val="00A91B0C"/>
    <w:rsid w:val="00A95C3F"/>
    <w:rsid w:val="00AC3509"/>
    <w:rsid w:val="00AC411F"/>
    <w:rsid w:val="00AC4EE3"/>
    <w:rsid w:val="00AC72F6"/>
    <w:rsid w:val="00AC79FD"/>
    <w:rsid w:val="00AD2FAD"/>
    <w:rsid w:val="00AD44FB"/>
    <w:rsid w:val="00AD56A0"/>
    <w:rsid w:val="00AE32B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23B2"/>
    <w:rsid w:val="00B83295"/>
    <w:rsid w:val="00B90C71"/>
    <w:rsid w:val="00B931D2"/>
    <w:rsid w:val="00B9530A"/>
    <w:rsid w:val="00B97395"/>
    <w:rsid w:val="00BA0017"/>
    <w:rsid w:val="00BA04D8"/>
    <w:rsid w:val="00BA1800"/>
    <w:rsid w:val="00BA2BEE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1886"/>
    <w:rsid w:val="00BD3336"/>
    <w:rsid w:val="00BD6305"/>
    <w:rsid w:val="00BE0359"/>
    <w:rsid w:val="00BE7EE3"/>
    <w:rsid w:val="00BF125D"/>
    <w:rsid w:val="00BF3E55"/>
    <w:rsid w:val="00BF4032"/>
    <w:rsid w:val="00BF4654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3743B"/>
    <w:rsid w:val="00C43887"/>
    <w:rsid w:val="00C6013D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0F17"/>
    <w:rsid w:val="00C82AA8"/>
    <w:rsid w:val="00C840CB"/>
    <w:rsid w:val="00C8788C"/>
    <w:rsid w:val="00C87FC8"/>
    <w:rsid w:val="00C90158"/>
    <w:rsid w:val="00C903E3"/>
    <w:rsid w:val="00C92F94"/>
    <w:rsid w:val="00C9669A"/>
    <w:rsid w:val="00CA1FEA"/>
    <w:rsid w:val="00CA6C3B"/>
    <w:rsid w:val="00CB296F"/>
    <w:rsid w:val="00CB3AB4"/>
    <w:rsid w:val="00CC0033"/>
    <w:rsid w:val="00CC3AC1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F3716"/>
    <w:rsid w:val="00D01BC8"/>
    <w:rsid w:val="00D02191"/>
    <w:rsid w:val="00D04CD9"/>
    <w:rsid w:val="00D0616C"/>
    <w:rsid w:val="00D11C23"/>
    <w:rsid w:val="00D158FB"/>
    <w:rsid w:val="00D26782"/>
    <w:rsid w:val="00D267FE"/>
    <w:rsid w:val="00D30D08"/>
    <w:rsid w:val="00D345F1"/>
    <w:rsid w:val="00D40C18"/>
    <w:rsid w:val="00D40D78"/>
    <w:rsid w:val="00D42224"/>
    <w:rsid w:val="00D573C4"/>
    <w:rsid w:val="00D61141"/>
    <w:rsid w:val="00D657EB"/>
    <w:rsid w:val="00D72973"/>
    <w:rsid w:val="00D733D9"/>
    <w:rsid w:val="00D77C5D"/>
    <w:rsid w:val="00D80F3A"/>
    <w:rsid w:val="00D9328F"/>
    <w:rsid w:val="00D9514A"/>
    <w:rsid w:val="00D97D40"/>
    <w:rsid w:val="00DA1097"/>
    <w:rsid w:val="00DB1D3E"/>
    <w:rsid w:val="00DB2729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301C5"/>
    <w:rsid w:val="00E321CE"/>
    <w:rsid w:val="00E47351"/>
    <w:rsid w:val="00E509AC"/>
    <w:rsid w:val="00E51388"/>
    <w:rsid w:val="00E53FA7"/>
    <w:rsid w:val="00E613FB"/>
    <w:rsid w:val="00E6140B"/>
    <w:rsid w:val="00E623A7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B7EF3"/>
    <w:rsid w:val="00ED70E9"/>
    <w:rsid w:val="00EE7DC0"/>
    <w:rsid w:val="00EF1250"/>
    <w:rsid w:val="00EF3DBA"/>
    <w:rsid w:val="00EF470B"/>
    <w:rsid w:val="00F01D18"/>
    <w:rsid w:val="00F031EF"/>
    <w:rsid w:val="00F05704"/>
    <w:rsid w:val="00F12621"/>
    <w:rsid w:val="00F13DF0"/>
    <w:rsid w:val="00F15924"/>
    <w:rsid w:val="00F16683"/>
    <w:rsid w:val="00F24329"/>
    <w:rsid w:val="00F42198"/>
    <w:rsid w:val="00F46E84"/>
    <w:rsid w:val="00F47DAD"/>
    <w:rsid w:val="00F51876"/>
    <w:rsid w:val="00F54BE2"/>
    <w:rsid w:val="00F55B53"/>
    <w:rsid w:val="00F55D0D"/>
    <w:rsid w:val="00F56B85"/>
    <w:rsid w:val="00F56C3F"/>
    <w:rsid w:val="00F57E4A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0FC3"/>
    <w:rsid w:val="00FA1100"/>
    <w:rsid w:val="00FA2105"/>
    <w:rsid w:val="00FA651B"/>
    <w:rsid w:val="00FB3EE6"/>
    <w:rsid w:val="00FC0E25"/>
    <w:rsid w:val="00FC3C11"/>
    <w:rsid w:val="00FC4E7C"/>
    <w:rsid w:val="00FD287C"/>
    <w:rsid w:val="00FE3083"/>
    <w:rsid w:val="00FF05E7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4A250E29"/>
  <w15:chartTrackingRefBased/>
  <w15:docId w15:val="{D759AE21-F53A-42D5-B81C-7FBAA679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List Bullet" w:uiPriority="99"/>
    <w:lsdException w:name="Title" w:locked="1" w:qFormat="1"/>
    <w:lsdException w:name="Default Paragraph Font" w:locked="1" w:uiPriority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D158FB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158F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  <w:style w:type="paragraph" w:customStyle="1" w:styleId="BodyA">
    <w:name w:val="Body A"/>
    <w:rsid w:val="005B1083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ocr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/>
  <LinksUpToDate>false</LinksUpToDate>
  <CharactersWithSpaces>5212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>marketing materials</dc:subject>
  <dc:creator>MMCO</dc:creator>
  <cp:keywords>Medicare-Medicaid beneficiary materials</cp:keywords>
  <cp:lastModifiedBy>MARKELL KELLY</cp:lastModifiedBy>
  <cp:revision>5</cp:revision>
  <cp:lastPrinted>2013-03-27T16:06:00Z</cp:lastPrinted>
  <dcterms:created xsi:type="dcterms:W3CDTF">2018-06-01T14:32:00Z</dcterms:created>
  <dcterms:modified xsi:type="dcterms:W3CDTF">2018-06-05T17:21:00Z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